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FFDFE" w14:textId="77777777" w:rsidR="00850DE5" w:rsidRDefault="009A74A7" w:rsidP="00850DE5">
      <w:pPr>
        <w:pStyle w:val="ProtectiveMarking"/>
        <w:rPr>
          <w:caps w:val="0"/>
          <w:noProof w:val="0"/>
          <w:color w:val="191919" w:themeColor="text1" w:themeTint="E6"/>
        </w:rPr>
      </w:pPr>
      <w:sdt>
        <w:sdtPr>
          <w:alias w:val="Classification"/>
          <w:tag w:val="Classification"/>
          <w:id w:val="1664196671"/>
          <w:showingPlcHdr/>
          <w:dataBinding w:xpath="/root[1]/Classification[1]" w:storeItemID="{F533AE62-A212-4B26-92DA-A3B336E8AE06}"/>
          <w:dropDownList w:lastValue="">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EndPr/>
        <w:sdtContent>
          <w:r w:rsidR="00F127B5">
            <w:t xml:space="preserve">     </w:t>
          </w:r>
        </w:sdtContent>
      </w:sdt>
    </w:p>
    <w:p w14:paraId="20AFD42A" w14:textId="77777777" w:rsidR="00850DE5" w:rsidRDefault="00850DE5" w:rsidP="00850DE5"/>
    <w:p w14:paraId="146B0F66" w14:textId="77777777" w:rsidR="00372380" w:rsidRDefault="00372380" w:rsidP="0022763C">
      <w:pPr>
        <w:pStyle w:val="BodyText"/>
        <w:spacing w:before="960"/>
      </w:pPr>
    </w:p>
    <w:p w14:paraId="6A3A821C" w14:textId="77777777" w:rsidR="00850DE5" w:rsidRDefault="00966D64" w:rsidP="00372380">
      <w:pPr>
        <w:pStyle w:val="Title"/>
        <w:jc w:val="center"/>
      </w:pPr>
      <w:bookmarkStart w:id="0" w:name="_Toc83156111"/>
      <w:r>
        <w:t xml:space="preserve">The </w:t>
      </w:r>
      <w:r w:rsidR="00F127B5">
        <w:t>Citizen Experience Survey Methodological Report</w:t>
      </w:r>
      <w:bookmarkEnd w:id="0"/>
    </w:p>
    <w:p w14:paraId="619E6601" w14:textId="77777777" w:rsidR="00787598" w:rsidRDefault="00787598" w:rsidP="00787598">
      <w:pPr>
        <w:pStyle w:val="Subtitle"/>
      </w:pPr>
    </w:p>
    <w:p w14:paraId="14BC1B8B" w14:textId="77777777" w:rsidR="00372380" w:rsidRDefault="00372380" w:rsidP="00372380">
      <w:pPr>
        <w:pStyle w:val="Subtitle"/>
        <w:jc w:val="center"/>
      </w:pPr>
      <w:r>
        <w:t xml:space="preserve">Citizen Engagement </w:t>
      </w:r>
    </w:p>
    <w:p w14:paraId="0F795B8C" w14:textId="77777777" w:rsidR="00372380" w:rsidRPr="00372380" w:rsidRDefault="00372380" w:rsidP="00372380">
      <w:pPr>
        <w:pStyle w:val="BodyText"/>
        <w:jc w:val="center"/>
      </w:pPr>
    </w:p>
    <w:p w14:paraId="3DB9B83E" w14:textId="77777777" w:rsidR="00372380" w:rsidRDefault="00372380" w:rsidP="00372380">
      <w:pPr>
        <w:pStyle w:val="Subtitle"/>
        <w:jc w:val="center"/>
        <w:rPr>
          <w:b/>
        </w:rPr>
      </w:pPr>
      <w:r w:rsidRPr="00372380">
        <w:rPr>
          <w:b/>
        </w:rPr>
        <w:t>Citizen Experience Survey: March 2019 to June 2021</w:t>
      </w:r>
    </w:p>
    <w:p w14:paraId="18DDE6B6" w14:textId="77777777" w:rsidR="00372380" w:rsidRPr="00372380" w:rsidRDefault="00372380" w:rsidP="00372380">
      <w:pPr>
        <w:pStyle w:val="BodyText"/>
        <w:jc w:val="center"/>
      </w:pPr>
    </w:p>
    <w:p w14:paraId="13E892D6" w14:textId="77777777" w:rsidR="00372380" w:rsidRPr="00372380" w:rsidRDefault="000678C9" w:rsidP="00372380">
      <w:pPr>
        <w:pStyle w:val="Subtitle"/>
        <w:jc w:val="center"/>
        <w:rPr>
          <w:b/>
        </w:rPr>
      </w:pPr>
      <w:r>
        <w:rPr>
          <w:b/>
        </w:rPr>
        <w:t xml:space="preserve"> </w:t>
      </w:r>
    </w:p>
    <w:p w14:paraId="5C55D07E" w14:textId="77777777" w:rsidR="00966D64" w:rsidRDefault="00966D64" w:rsidP="00966D64">
      <w:pPr>
        <w:pStyle w:val="BodyText"/>
      </w:pPr>
    </w:p>
    <w:p w14:paraId="632C46D1" w14:textId="77777777" w:rsidR="00966D64" w:rsidRDefault="00966D64" w:rsidP="00966D64">
      <w:pPr>
        <w:pStyle w:val="BodyText"/>
      </w:pPr>
    </w:p>
    <w:p w14:paraId="34A59FFC" w14:textId="77777777" w:rsidR="00966D64" w:rsidRDefault="00966D64" w:rsidP="00966D64">
      <w:pPr>
        <w:pStyle w:val="BodyText"/>
      </w:pPr>
    </w:p>
    <w:p w14:paraId="50F75B24" w14:textId="77777777" w:rsidR="00966D64" w:rsidRDefault="00966D64" w:rsidP="00966D64">
      <w:pPr>
        <w:pStyle w:val="BodyText"/>
      </w:pPr>
    </w:p>
    <w:p w14:paraId="3C7050B1" w14:textId="77777777" w:rsidR="00966D64" w:rsidRDefault="00966D64" w:rsidP="00372380">
      <w:pPr>
        <w:pStyle w:val="BodyText"/>
        <w:jc w:val="center"/>
      </w:pPr>
    </w:p>
    <w:p w14:paraId="3BD45D42" w14:textId="77777777" w:rsidR="00966D64" w:rsidRDefault="00966D64" w:rsidP="00372380">
      <w:pPr>
        <w:pStyle w:val="BodyText"/>
        <w:jc w:val="center"/>
      </w:pPr>
    </w:p>
    <w:p w14:paraId="5D0A8757" w14:textId="77777777" w:rsidR="00372380" w:rsidRDefault="00372380" w:rsidP="00372380">
      <w:pPr>
        <w:pStyle w:val="BodyText"/>
        <w:jc w:val="center"/>
      </w:pPr>
    </w:p>
    <w:p w14:paraId="77F6F0B0" w14:textId="77777777" w:rsidR="00372380" w:rsidRDefault="00372380" w:rsidP="00372380">
      <w:pPr>
        <w:pStyle w:val="BodyText"/>
        <w:jc w:val="center"/>
      </w:pPr>
    </w:p>
    <w:p w14:paraId="577C9934" w14:textId="77777777" w:rsidR="00372380" w:rsidRDefault="00372380" w:rsidP="00372380">
      <w:pPr>
        <w:pStyle w:val="BodyText"/>
        <w:jc w:val="center"/>
      </w:pPr>
    </w:p>
    <w:p w14:paraId="620E571A" w14:textId="77777777" w:rsidR="00372380" w:rsidRDefault="00372380" w:rsidP="00372380">
      <w:pPr>
        <w:pStyle w:val="BodyText"/>
        <w:jc w:val="center"/>
      </w:pPr>
    </w:p>
    <w:p w14:paraId="5B3059E9" w14:textId="77777777" w:rsidR="00372380" w:rsidRDefault="00372380" w:rsidP="00372380">
      <w:pPr>
        <w:pStyle w:val="BodyText"/>
        <w:jc w:val="center"/>
      </w:pPr>
    </w:p>
    <w:p w14:paraId="68F614D6" w14:textId="77777777" w:rsidR="00966D64" w:rsidRPr="00966D64" w:rsidRDefault="00966D64" w:rsidP="00372380">
      <w:pPr>
        <w:pStyle w:val="BodyText"/>
        <w:jc w:val="center"/>
      </w:pPr>
    </w:p>
    <w:p w14:paraId="438A43BD" w14:textId="77777777" w:rsidR="00966D64" w:rsidRPr="00966D64" w:rsidRDefault="00966D64" w:rsidP="00372380">
      <w:pPr>
        <w:pStyle w:val="Subtitle"/>
        <w:jc w:val="center"/>
      </w:pPr>
      <w:r w:rsidRPr="00966D64">
        <w:t xml:space="preserve">Date created: </w:t>
      </w:r>
      <w:r w:rsidR="00372380">
        <w:t>September 2021</w:t>
      </w:r>
    </w:p>
    <w:p w14:paraId="2A557604" w14:textId="1476E9F6" w:rsidR="00966D64" w:rsidRPr="00966D64" w:rsidRDefault="00966D64" w:rsidP="00372380">
      <w:pPr>
        <w:pStyle w:val="Subtitle"/>
        <w:jc w:val="center"/>
      </w:pPr>
      <w:r w:rsidRPr="00966D64">
        <w:t xml:space="preserve">Date modified: </w:t>
      </w:r>
      <w:r w:rsidR="000F246A">
        <w:t>March 2022</w:t>
      </w:r>
    </w:p>
    <w:p w14:paraId="2B9D2E74" w14:textId="77777777" w:rsidR="007E2EBB" w:rsidRPr="007E2EBB" w:rsidRDefault="007E2EBB" w:rsidP="007E2EBB">
      <w:pPr>
        <w:pStyle w:val="BodyText"/>
        <w:rPr>
          <w:rFonts w:cstheme="minorHAnsi"/>
          <w:b/>
          <w:bCs/>
          <w:color w:val="2C2B2B"/>
        </w:rPr>
      </w:pPr>
      <w:r w:rsidRPr="007E2EBB">
        <w:rPr>
          <w:rStyle w:val="Strong"/>
          <w:rFonts w:cstheme="minorHAnsi"/>
          <w:color w:val="2C2B2B"/>
        </w:rPr>
        <w:t>The Citizen Experience Survey Methodological Report</w:t>
      </w:r>
    </w:p>
    <w:p w14:paraId="480BD80E" w14:textId="77777777" w:rsidR="007E2EBB" w:rsidRPr="007E2EBB" w:rsidRDefault="007E2EBB" w:rsidP="007E2EBB">
      <w:pPr>
        <w:pStyle w:val="NormalWeb"/>
        <w:shd w:val="clear" w:color="auto" w:fill="FFFFFF"/>
        <w:spacing w:before="150" w:beforeAutospacing="0" w:after="0" w:afterAutospacing="0"/>
        <w:rPr>
          <w:rFonts w:asciiTheme="minorHAnsi" w:hAnsiTheme="minorHAnsi" w:cstheme="minorHAnsi"/>
          <w:color w:val="2C2B2B"/>
          <w:sz w:val="20"/>
          <w:szCs w:val="20"/>
        </w:rPr>
      </w:pPr>
      <w:r>
        <w:rPr>
          <w:rFonts w:asciiTheme="minorHAnsi" w:hAnsiTheme="minorHAnsi" w:cstheme="minorHAnsi"/>
          <w:color w:val="2C2B2B"/>
          <w:sz w:val="20"/>
          <w:szCs w:val="20"/>
        </w:rPr>
        <w:t>© Commonwealth of Australia 2021</w:t>
      </w:r>
    </w:p>
    <w:p w14:paraId="096C689B" w14:textId="77777777" w:rsidR="007E2EBB" w:rsidRDefault="007E2EBB" w:rsidP="007E2EBB">
      <w:pPr>
        <w:pStyle w:val="NormalWeb"/>
        <w:shd w:val="clear" w:color="auto" w:fill="FFFFFF"/>
        <w:spacing w:before="150" w:beforeAutospacing="0" w:after="0" w:afterAutospacing="0"/>
        <w:rPr>
          <w:rFonts w:asciiTheme="minorHAnsi" w:hAnsiTheme="minorHAnsi" w:cstheme="minorHAnsi"/>
          <w:sz w:val="20"/>
          <w:szCs w:val="20"/>
        </w:rPr>
      </w:pPr>
      <w:r w:rsidRPr="007E2EBB">
        <w:rPr>
          <w:rFonts w:asciiTheme="minorHAnsi" w:hAnsiTheme="minorHAnsi" w:cstheme="minorHAnsi"/>
          <w:color w:val="2C2B2B"/>
          <w:sz w:val="20"/>
          <w:szCs w:val="20"/>
        </w:rPr>
        <w:t xml:space="preserve">ISBN </w:t>
      </w:r>
      <w:r w:rsidRPr="007E2EBB">
        <w:rPr>
          <w:rFonts w:asciiTheme="minorHAnsi" w:hAnsiTheme="minorHAnsi" w:cstheme="minorHAnsi"/>
          <w:sz w:val="20"/>
          <w:szCs w:val="20"/>
        </w:rPr>
        <w:t>978-1-925364-78-1</w:t>
      </w:r>
    </w:p>
    <w:p w14:paraId="1EF5BBC8" w14:textId="77777777" w:rsidR="00A34D2E" w:rsidRPr="007E2EBB" w:rsidRDefault="00A34D2E" w:rsidP="007E2EBB">
      <w:pPr>
        <w:pStyle w:val="NormalWeb"/>
        <w:shd w:val="clear" w:color="auto" w:fill="FFFFFF"/>
        <w:spacing w:before="150" w:beforeAutospacing="0" w:after="0" w:afterAutospacing="0"/>
        <w:rPr>
          <w:rFonts w:asciiTheme="minorHAnsi" w:hAnsiTheme="minorHAnsi" w:cstheme="minorHAnsi"/>
          <w:color w:val="2C2B2B"/>
          <w:sz w:val="20"/>
          <w:szCs w:val="20"/>
        </w:rPr>
      </w:pPr>
      <w:r>
        <w:rPr>
          <w:rFonts w:asciiTheme="minorHAnsi" w:hAnsiTheme="minorHAnsi"/>
          <w:b/>
          <w:bCs/>
          <w:sz w:val="20"/>
          <w:szCs w:val="20"/>
        </w:rPr>
        <w:t>Acknowledgements</w:t>
      </w:r>
    </w:p>
    <w:p w14:paraId="5431A758" w14:textId="77777777" w:rsidR="00A34D2E" w:rsidRPr="00A34D2E" w:rsidRDefault="00A34D2E" w:rsidP="00A34D2E">
      <w:pPr>
        <w:pStyle w:val="NormalWeb"/>
        <w:shd w:val="clear" w:color="auto" w:fill="FFFFFF"/>
        <w:spacing w:before="150" w:beforeAutospacing="0" w:after="0" w:afterAutospacing="0"/>
        <w:rPr>
          <w:rFonts w:asciiTheme="minorHAnsi" w:hAnsiTheme="minorHAnsi" w:cstheme="minorHAnsi"/>
          <w:color w:val="2C2B2B"/>
          <w:sz w:val="20"/>
          <w:szCs w:val="20"/>
        </w:rPr>
      </w:pPr>
      <w:r w:rsidRPr="00A34D2E">
        <w:rPr>
          <w:rFonts w:asciiTheme="minorHAnsi" w:hAnsiTheme="minorHAnsi" w:cstheme="minorHAnsi"/>
          <w:color w:val="2C2B2B"/>
          <w:sz w:val="20"/>
          <w:szCs w:val="20"/>
        </w:rPr>
        <w:t>The Department</w:t>
      </w:r>
      <w:r>
        <w:rPr>
          <w:rFonts w:asciiTheme="minorHAnsi" w:hAnsiTheme="minorHAnsi" w:cstheme="minorHAnsi"/>
          <w:color w:val="2C2B2B"/>
          <w:sz w:val="20"/>
          <w:szCs w:val="20"/>
        </w:rPr>
        <w:t xml:space="preserve"> of the Prime Minister and Cabinet</w:t>
      </w:r>
      <w:r w:rsidRPr="00A34D2E">
        <w:rPr>
          <w:rFonts w:asciiTheme="minorHAnsi" w:hAnsiTheme="minorHAnsi" w:cstheme="minorHAnsi"/>
          <w:color w:val="2C2B2B"/>
          <w:sz w:val="20"/>
          <w:szCs w:val="20"/>
        </w:rPr>
        <w:t xml:space="preserve"> acknowledges the Traditional Custodians of Country throughout Australia and their continuing connection to land, waters and community. We pay our respects to their Cultures, Country and Elders both past and present.</w:t>
      </w:r>
    </w:p>
    <w:p w14:paraId="0FEDC3F2" w14:textId="77777777" w:rsidR="002365F8" w:rsidRPr="002365F8" w:rsidRDefault="002365F8" w:rsidP="002365F8">
      <w:pPr>
        <w:pStyle w:val="NormalWeb"/>
        <w:shd w:val="clear" w:color="auto" w:fill="FFFFFF"/>
        <w:spacing w:before="150" w:beforeAutospacing="0" w:after="0" w:afterAutospacing="0"/>
        <w:rPr>
          <w:rFonts w:asciiTheme="minorHAnsi" w:hAnsiTheme="minorHAnsi" w:cstheme="minorHAnsi"/>
          <w:color w:val="2C2B2B"/>
          <w:sz w:val="20"/>
          <w:szCs w:val="20"/>
        </w:rPr>
      </w:pPr>
      <w:r w:rsidRPr="002365F8">
        <w:rPr>
          <w:rFonts w:asciiTheme="minorHAnsi" w:hAnsiTheme="minorHAnsi" w:cstheme="minorHAnsi"/>
          <w:color w:val="2C2B2B"/>
          <w:sz w:val="20"/>
          <w:szCs w:val="20"/>
        </w:rPr>
        <w:t>The des</w:t>
      </w:r>
      <w:r>
        <w:rPr>
          <w:rFonts w:asciiTheme="minorHAnsi" w:hAnsiTheme="minorHAnsi" w:cstheme="minorHAnsi"/>
          <w:color w:val="2C2B2B"/>
          <w:sz w:val="20"/>
          <w:szCs w:val="20"/>
        </w:rPr>
        <w:t xml:space="preserve">ign and delivery of the Citizen </w:t>
      </w:r>
      <w:r w:rsidRPr="002365F8">
        <w:rPr>
          <w:rFonts w:asciiTheme="minorHAnsi" w:hAnsiTheme="minorHAnsi" w:cstheme="minorHAnsi"/>
          <w:color w:val="2C2B2B"/>
          <w:sz w:val="20"/>
          <w:szCs w:val="20"/>
        </w:rPr>
        <w:t>Experience Survey is</w:t>
      </w:r>
      <w:r>
        <w:rPr>
          <w:rFonts w:asciiTheme="minorHAnsi" w:hAnsiTheme="minorHAnsi" w:cstheme="minorHAnsi"/>
          <w:color w:val="2C2B2B"/>
          <w:sz w:val="20"/>
          <w:szCs w:val="20"/>
        </w:rPr>
        <w:t xml:space="preserve"> led by the </w:t>
      </w:r>
      <w:r w:rsidR="00787598">
        <w:rPr>
          <w:rFonts w:asciiTheme="minorHAnsi" w:hAnsiTheme="minorHAnsi" w:cstheme="minorHAnsi"/>
          <w:color w:val="2C2B2B"/>
          <w:sz w:val="20"/>
          <w:szCs w:val="20"/>
        </w:rPr>
        <w:t xml:space="preserve">Citizen Engagement Team in the </w:t>
      </w:r>
      <w:r>
        <w:rPr>
          <w:rFonts w:asciiTheme="minorHAnsi" w:hAnsiTheme="minorHAnsi" w:cstheme="minorHAnsi"/>
          <w:color w:val="2C2B2B"/>
          <w:sz w:val="20"/>
          <w:szCs w:val="20"/>
        </w:rPr>
        <w:t xml:space="preserve">Department </w:t>
      </w:r>
      <w:r w:rsidRPr="002365F8">
        <w:rPr>
          <w:rFonts w:asciiTheme="minorHAnsi" w:hAnsiTheme="minorHAnsi" w:cstheme="minorHAnsi"/>
          <w:color w:val="2C2B2B"/>
          <w:sz w:val="20"/>
          <w:szCs w:val="20"/>
        </w:rPr>
        <w:t>of the Prim</w:t>
      </w:r>
      <w:r>
        <w:rPr>
          <w:rFonts w:asciiTheme="minorHAnsi" w:hAnsiTheme="minorHAnsi" w:cstheme="minorHAnsi"/>
          <w:color w:val="2C2B2B"/>
          <w:sz w:val="20"/>
          <w:szCs w:val="20"/>
        </w:rPr>
        <w:t xml:space="preserve">e Minister and Cabinet, drawing </w:t>
      </w:r>
      <w:r w:rsidRPr="002365F8">
        <w:rPr>
          <w:rFonts w:asciiTheme="minorHAnsi" w:hAnsiTheme="minorHAnsi" w:cstheme="minorHAnsi"/>
          <w:color w:val="2C2B2B"/>
          <w:sz w:val="20"/>
          <w:szCs w:val="20"/>
        </w:rPr>
        <w:t>signif</w:t>
      </w:r>
      <w:r>
        <w:rPr>
          <w:rFonts w:asciiTheme="minorHAnsi" w:hAnsiTheme="minorHAnsi" w:cstheme="minorHAnsi"/>
          <w:color w:val="2C2B2B"/>
          <w:sz w:val="20"/>
          <w:szCs w:val="20"/>
        </w:rPr>
        <w:t xml:space="preserve">icantly on expertise across the </w:t>
      </w:r>
      <w:r w:rsidRPr="002365F8">
        <w:rPr>
          <w:rFonts w:asciiTheme="minorHAnsi" w:hAnsiTheme="minorHAnsi" w:cstheme="minorHAnsi"/>
          <w:color w:val="2C2B2B"/>
          <w:sz w:val="20"/>
          <w:szCs w:val="20"/>
        </w:rPr>
        <w:t>Australian Public Servi</w:t>
      </w:r>
      <w:r>
        <w:rPr>
          <w:rFonts w:asciiTheme="minorHAnsi" w:hAnsiTheme="minorHAnsi" w:cstheme="minorHAnsi"/>
          <w:color w:val="2C2B2B"/>
          <w:sz w:val="20"/>
          <w:szCs w:val="20"/>
        </w:rPr>
        <w:t>ce</w:t>
      </w:r>
      <w:r w:rsidR="00A34D2E">
        <w:rPr>
          <w:rFonts w:asciiTheme="minorHAnsi" w:hAnsiTheme="minorHAnsi" w:cstheme="minorHAnsi"/>
          <w:color w:val="2C2B2B"/>
          <w:sz w:val="20"/>
          <w:szCs w:val="20"/>
        </w:rPr>
        <w:t>, the private sector</w:t>
      </w:r>
      <w:r>
        <w:rPr>
          <w:rFonts w:asciiTheme="minorHAnsi" w:hAnsiTheme="minorHAnsi" w:cstheme="minorHAnsi"/>
          <w:color w:val="2C2B2B"/>
          <w:sz w:val="20"/>
          <w:szCs w:val="20"/>
        </w:rPr>
        <w:t xml:space="preserve"> and within the academic community. </w:t>
      </w:r>
      <w:r w:rsidR="00787598">
        <w:rPr>
          <w:rFonts w:asciiTheme="minorHAnsi" w:hAnsiTheme="minorHAnsi" w:cstheme="minorHAnsi"/>
          <w:color w:val="2C2B2B"/>
          <w:sz w:val="20"/>
          <w:szCs w:val="20"/>
        </w:rPr>
        <w:t>We</w:t>
      </w:r>
      <w:r w:rsidR="004A72C1">
        <w:rPr>
          <w:rFonts w:asciiTheme="minorHAnsi" w:hAnsiTheme="minorHAnsi" w:cstheme="minorHAnsi"/>
          <w:color w:val="2C2B2B"/>
          <w:sz w:val="20"/>
          <w:szCs w:val="20"/>
        </w:rPr>
        <w:t xml:space="preserve"> gratefully acknowledge</w:t>
      </w:r>
      <w:r>
        <w:rPr>
          <w:rFonts w:asciiTheme="minorHAnsi" w:hAnsiTheme="minorHAnsi" w:cstheme="minorHAnsi"/>
          <w:color w:val="2C2B2B"/>
          <w:sz w:val="20"/>
          <w:szCs w:val="20"/>
        </w:rPr>
        <w:t xml:space="preserve"> this </w:t>
      </w:r>
      <w:r w:rsidRPr="002365F8">
        <w:rPr>
          <w:rFonts w:asciiTheme="minorHAnsi" w:hAnsiTheme="minorHAnsi" w:cstheme="minorHAnsi"/>
          <w:color w:val="2C2B2B"/>
          <w:sz w:val="20"/>
          <w:szCs w:val="20"/>
        </w:rPr>
        <w:t>assistance</w:t>
      </w:r>
      <w:r w:rsidR="00787598">
        <w:rPr>
          <w:rFonts w:asciiTheme="minorHAnsi" w:hAnsiTheme="minorHAnsi" w:cstheme="minorHAnsi"/>
          <w:color w:val="2C2B2B"/>
          <w:sz w:val="20"/>
          <w:szCs w:val="20"/>
        </w:rPr>
        <w:t xml:space="preserve"> over the years and thank all who were involved in designing and delivering the Citizen Experience Survey. </w:t>
      </w:r>
      <w:r w:rsidR="004A72C1" w:rsidRPr="004A72C1">
        <w:rPr>
          <w:rFonts w:asciiTheme="minorHAnsi" w:hAnsiTheme="minorHAnsi" w:cstheme="minorHAnsi"/>
          <w:color w:val="2C2B2B"/>
          <w:sz w:val="20"/>
          <w:szCs w:val="20"/>
        </w:rPr>
        <w:t xml:space="preserve">In particular, </w:t>
      </w:r>
      <w:r w:rsidR="00D3328D">
        <w:rPr>
          <w:rFonts w:asciiTheme="minorHAnsi" w:hAnsiTheme="minorHAnsi" w:cstheme="minorHAnsi"/>
          <w:color w:val="2C2B2B"/>
          <w:sz w:val="20"/>
          <w:szCs w:val="20"/>
        </w:rPr>
        <w:t>we thank</w:t>
      </w:r>
      <w:r w:rsidR="004A72C1" w:rsidRPr="004A72C1">
        <w:rPr>
          <w:rFonts w:asciiTheme="minorHAnsi" w:hAnsiTheme="minorHAnsi" w:cstheme="minorHAnsi"/>
          <w:color w:val="2C2B2B"/>
          <w:sz w:val="20"/>
          <w:szCs w:val="20"/>
        </w:rPr>
        <w:t xml:space="preserve"> the Australian Bureau of Statistics for its </w:t>
      </w:r>
      <w:r w:rsidR="006959D8">
        <w:rPr>
          <w:rFonts w:asciiTheme="minorHAnsi" w:hAnsiTheme="minorHAnsi" w:cstheme="minorHAnsi"/>
          <w:color w:val="2C2B2B"/>
          <w:sz w:val="20"/>
          <w:szCs w:val="20"/>
        </w:rPr>
        <w:t xml:space="preserve">continuous </w:t>
      </w:r>
      <w:r w:rsidR="004A72C1" w:rsidRPr="004A72C1">
        <w:rPr>
          <w:rFonts w:asciiTheme="minorHAnsi" w:hAnsiTheme="minorHAnsi" w:cstheme="minorHAnsi"/>
          <w:color w:val="2C2B2B"/>
          <w:sz w:val="20"/>
          <w:szCs w:val="20"/>
        </w:rPr>
        <w:t>advice and quality assuring the Survey and the results.</w:t>
      </w:r>
    </w:p>
    <w:p w14:paraId="2F82E0C0" w14:textId="77777777" w:rsidR="002365F8" w:rsidRPr="002365F8" w:rsidRDefault="002365F8" w:rsidP="002365F8">
      <w:pPr>
        <w:pStyle w:val="NormalWeb"/>
        <w:shd w:val="clear" w:color="auto" w:fill="FFFFFF"/>
        <w:spacing w:before="150" w:beforeAutospacing="0" w:after="0" w:afterAutospacing="0"/>
        <w:rPr>
          <w:rFonts w:asciiTheme="minorHAnsi" w:hAnsiTheme="minorHAnsi" w:cstheme="minorHAnsi"/>
          <w:color w:val="2C2B2B"/>
          <w:sz w:val="20"/>
          <w:szCs w:val="20"/>
        </w:rPr>
      </w:pPr>
      <w:r w:rsidRPr="002365F8">
        <w:rPr>
          <w:rFonts w:asciiTheme="minorHAnsi" w:hAnsiTheme="minorHAnsi" w:cstheme="minorHAnsi"/>
          <w:color w:val="2C2B2B"/>
          <w:sz w:val="20"/>
          <w:szCs w:val="20"/>
        </w:rPr>
        <w:t>The views expre</w:t>
      </w:r>
      <w:r>
        <w:rPr>
          <w:rFonts w:asciiTheme="minorHAnsi" w:hAnsiTheme="minorHAnsi" w:cstheme="minorHAnsi"/>
          <w:color w:val="2C2B2B"/>
          <w:sz w:val="20"/>
          <w:szCs w:val="20"/>
        </w:rPr>
        <w:t xml:space="preserve">ssed in this report are those </w:t>
      </w:r>
      <w:r w:rsidRPr="002365F8">
        <w:rPr>
          <w:rFonts w:asciiTheme="minorHAnsi" w:hAnsiTheme="minorHAnsi" w:cstheme="minorHAnsi"/>
          <w:color w:val="2C2B2B"/>
          <w:sz w:val="20"/>
          <w:szCs w:val="20"/>
        </w:rPr>
        <w:t>of the authors</w:t>
      </w:r>
      <w:r>
        <w:rPr>
          <w:rFonts w:asciiTheme="minorHAnsi" w:hAnsiTheme="minorHAnsi" w:cstheme="minorHAnsi"/>
          <w:color w:val="2C2B2B"/>
          <w:sz w:val="20"/>
          <w:szCs w:val="20"/>
        </w:rPr>
        <w:t xml:space="preserve"> and do not necessarily reflect </w:t>
      </w:r>
      <w:r w:rsidRPr="002365F8">
        <w:rPr>
          <w:rFonts w:asciiTheme="minorHAnsi" w:hAnsiTheme="minorHAnsi" w:cstheme="minorHAnsi"/>
          <w:color w:val="2C2B2B"/>
          <w:sz w:val="20"/>
          <w:szCs w:val="20"/>
        </w:rPr>
        <w:t>those</w:t>
      </w:r>
      <w:r>
        <w:rPr>
          <w:rFonts w:asciiTheme="minorHAnsi" w:hAnsiTheme="minorHAnsi" w:cstheme="minorHAnsi"/>
          <w:color w:val="2C2B2B"/>
          <w:sz w:val="20"/>
          <w:szCs w:val="20"/>
        </w:rPr>
        <w:t xml:space="preserve"> of the Department of the Prime </w:t>
      </w:r>
      <w:r w:rsidRPr="002365F8">
        <w:rPr>
          <w:rFonts w:asciiTheme="minorHAnsi" w:hAnsiTheme="minorHAnsi" w:cstheme="minorHAnsi"/>
          <w:color w:val="2C2B2B"/>
          <w:sz w:val="20"/>
          <w:szCs w:val="20"/>
        </w:rPr>
        <w:t>Minister and Cab</w:t>
      </w:r>
      <w:r>
        <w:rPr>
          <w:rFonts w:asciiTheme="minorHAnsi" w:hAnsiTheme="minorHAnsi" w:cstheme="minorHAnsi"/>
          <w:color w:val="2C2B2B"/>
          <w:sz w:val="20"/>
          <w:szCs w:val="20"/>
        </w:rPr>
        <w:t xml:space="preserve">inet or the Australian </w:t>
      </w:r>
      <w:r w:rsidRPr="002365F8">
        <w:rPr>
          <w:rFonts w:asciiTheme="minorHAnsi" w:hAnsiTheme="minorHAnsi" w:cstheme="minorHAnsi"/>
          <w:color w:val="2C2B2B"/>
          <w:sz w:val="20"/>
          <w:szCs w:val="20"/>
        </w:rPr>
        <w:t>Government.</w:t>
      </w:r>
    </w:p>
    <w:p w14:paraId="4AF4E451" w14:textId="77777777" w:rsidR="007E2EBB" w:rsidRPr="007E2EBB" w:rsidRDefault="007E2EBB" w:rsidP="007E2EBB">
      <w:pPr>
        <w:pStyle w:val="NormalWeb"/>
        <w:shd w:val="clear" w:color="auto" w:fill="FFFFFF"/>
        <w:spacing w:before="150" w:beforeAutospacing="0" w:after="0" w:afterAutospacing="0"/>
        <w:rPr>
          <w:rFonts w:asciiTheme="minorHAnsi" w:hAnsiTheme="minorHAnsi" w:cstheme="minorHAnsi"/>
          <w:color w:val="2C2B2B"/>
          <w:sz w:val="20"/>
          <w:szCs w:val="20"/>
        </w:rPr>
      </w:pPr>
      <w:r w:rsidRPr="007E2EBB">
        <w:rPr>
          <w:rStyle w:val="Strong"/>
          <w:rFonts w:asciiTheme="minorHAnsi" w:hAnsiTheme="minorHAnsi" w:cstheme="minorHAnsi"/>
          <w:color w:val="2C2B2B"/>
          <w:sz w:val="20"/>
          <w:szCs w:val="20"/>
        </w:rPr>
        <w:t>Copyright Notice</w:t>
      </w:r>
    </w:p>
    <w:p w14:paraId="2FE7C49A" w14:textId="1B988195" w:rsidR="007E2EBB" w:rsidRPr="007E2EBB" w:rsidRDefault="007E2EBB" w:rsidP="007E2EBB">
      <w:pPr>
        <w:pStyle w:val="NormalWeb"/>
        <w:shd w:val="clear" w:color="auto" w:fill="FFFFFF"/>
        <w:spacing w:before="150" w:beforeAutospacing="0" w:after="0" w:afterAutospacing="0"/>
        <w:rPr>
          <w:rFonts w:asciiTheme="minorHAnsi" w:hAnsiTheme="minorHAnsi" w:cstheme="minorHAnsi"/>
          <w:color w:val="2C2B2B"/>
          <w:sz w:val="20"/>
          <w:szCs w:val="20"/>
        </w:rPr>
      </w:pPr>
      <w:r w:rsidRPr="007E2EBB">
        <w:rPr>
          <w:rFonts w:asciiTheme="minorHAnsi" w:hAnsiTheme="minorHAnsi" w:cstheme="minorHAnsi"/>
          <w:color w:val="2C2B2B"/>
          <w:sz w:val="20"/>
          <w:szCs w:val="20"/>
        </w:rPr>
        <w:t>With the exception of the Commonwealth Coat of Arms, this work is licensed under a Creative Commons Attribution 4.0 International licence (CC BY 4.0)( </w:t>
      </w:r>
      <w:hyperlink r:id="rId12" w:history="1">
        <w:r w:rsidRPr="007E2EBB">
          <w:rPr>
            <w:rStyle w:val="Hyperlink"/>
            <w:rFonts w:asciiTheme="minorHAnsi" w:hAnsiTheme="minorHAnsi" w:cstheme="minorHAnsi"/>
            <w:color w:val="1772AF"/>
            <w:sz w:val="20"/>
            <w:szCs w:val="20"/>
          </w:rPr>
          <w:t>https://creativecommons.org/licenses/by/4.0/</w:t>
        </w:r>
      </w:hyperlink>
      <w:r w:rsidRPr="007E2EBB">
        <w:rPr>
          <w:rFonts w:asciiTheme="minorHAnsi" w:hAnsiTheme="minorHAnsi" w:cstheme="minorHAnsi"/>
          <w:color w:val="2C2B2B"/>
          <w:sz w:val="20"/>
          <w:szCs w:val="20"/>
        </w:rPr>
        <w:t> ).</w:t>
      </w:r>
    </w:p>
    <w:p w14:paraId="696E253B" w14:textId="77777777" w:rsidR="007E2EBB" w:rsidRPr="007E2EBB" w:rsidRDefault="007E2EBB" w:rsidP="007E2EBB">
      <w:pPr>
        <w:pStyle w:val="NormalWeb"/>
        <w:shd w:val="clear" w:color="auto" w:fill="FFFFFF"/>
        <w:spacing w:before="150" w:beforeAutospacing="0" w:after="0" w:afterAutospacing="0"/>
        <w:rPr>
          <w:rFonts w:asciiTheme="minorHAnsi" w:hAnsiTheme="minorHAnsi" w:cstheme="minorHAnsi"/>
          <w:color w:val="2C2B2B"/>
          <w:sz w:val="20"/>
          <w:szCs w:val="20"/>
        </w:rPr>
      </w:pPr>
      <w:r w:rsidRPr="007E2EBB">
        <w:rPr>
          <w:rFonts w:asciiTheme="minorHAnsi" w:hAnsiTheme="minorHAnsi" w:cstheme="minorHAnsi"/>
          <w:noProof/>
          <w:color w:val="1772AF"/>
          <w:sz w:val="20"/>
          <w:szCs w:val="20"/>
        </w:rPr>
        <w:drawing>
          <wp:inline distT="0" distB="0" distL="0" distR="0" wp14:anchorId="363E4BD4" wp14:editId="0EEFC26F">
            <wp:extent cx="827405" cy="283210"/>
            <wp:effectExtent l="0" t="0" r="0" b="2540"/>
            <wp:docPr id="1" name="Picture 1" descr="ccb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283210"/>
                    </a:xfrm>
                    <a:prstGeom prst="rect">
                      <a:avLst/>
                    </a:prstGeom>
                    <a:noFill/>
                    <a:ln>
                      <a:noFill/>
                    </a:ln>
                  </pic:spPr>
                </pic:pic>
              </a:graphicData>
            </a:graphic>
          </wp:inline>
        </w:drawing>
      </w:r>
      <w:r w:rsidRPr="007E2EBB">
        <w:rPr>
          <w:rFonts w:asciiTheme="minorHAnsi" w:hAnsiTheme="minorHAnsi" w:cstheme="minorHAnsi"/>
          <w:color w:val="2C2B2B"/>
          <w:sz w:val="20"/>
          <w:szCs w:val="20"/>
        </w:rPr>
        <w:t> </w:t>
      </w:r>
    </w:p>
    <w:p w14:paraId="419727BE" w14:textId="77777777" w:rsidR="002A15CB" w:rsidRPr="007E2EBB" w:rsidRDefault="007E2EBB" w:rsidP="007E2EBB">
      <w:pPr>
        <w:pStyle w:val="NormalWeb"/>
        <w:shd w:val="clear" w:color="auto" w:fill="FFFFFF"/>
        <w:spacing w:before="150" w:beforeAutospacing="0" w:after="0" w:afterAutospacing="0"/>
        <w:rPr>
          <w:rFonts w:asciiTheme="minorHAnsi" w:hAnsiTheme="minorHAnsi" w:cstheme="minorHAnsi"/>
          <w:color w:val="2C2B2B"/>
          <w:sz w:val="20"/>
          <w:szCs w:val="20"/>
        </w:rPr>
      </w:pPr>
      <w:r w:rsidRPr="007E2EBB">
        <w:rPr>
          <w:rStyle w:val="Strong"/>
          <w:rFonts w:asciiTheme="minorHAnsi" w:hAnsiTheme="minorHAnsi" w:cstheme="minorHAnsi"/>
          <w:color w:val="2C2B2B"/>
          <w:sz w:val="20"/>
          <w:szCs w:val="20"/>
        </w:rPr>
        <w:t>Third party copyright</w:t>
      </w:r>
      <w:r w:rsidRPr="007E2EBB">
        <w:rPr>
          <w:rFonts w:asciiTheme="minorHAnsi" w:hAnsiTheme="minorHAnsi" w:cstheme="minorHAnsi"/>
          <w:b/>
          <w:bCs/>
          <w:color w:val="2C2B2B"/>
          <w:sz w:val="20"/>
          <w:szCs w:val="20"/>
        </w:rPr>
        <w:br/>
      </w:r>
      <w:r w:rsidRPr="007E2EBB">
        <w:rPr>
          <w:rFonts w:asciiTheme="minorHAnsi" w:hAnsiTheme="minorHAnsi" w:cstheme="minorHAnsi"/>
          <w:color w:val="2C2B2B"/>
          <w:sz w:val="20"/>
          <w:szCs w:val="20"/>
        </w:rPr>
        <w:t>Wherever a third party holds copyright in this material, the copyright remains with that party.  Their permission may be required to use the material. Please contact them directly.</w:t>
      </w:r>
    </w:p>
    <w:p w14:paraId="5EDC7FA9" w14:textId="77777777" w:rsidR="007E2EBB" w:rsidRPr="007E2EBB" w:rsidRDefault="007E2EBB" w:rsidP="007E2EBB">
      <w:pPr>
        <w:pStyle w:val="NormalWeb"/>
        <w:shd w:val="clear" w:color="auto" w:fill="FFFFFF"/>
        <w:spacing w:before="150" w:beforeAutospacing="0" w:after="0" w:afterAutospacing="0"/>
        <w:rPr>
          <w:rFonts w:asciiTheme="minorHAnsi" w:hAnsiTheme="minorHAnsi" w:cstheme="minorHAnsi"/>
          <w:color w:val="2C2B2B"/>
          <w:sz w:val="20"/>
          <w:szCs w:val="20"/>
        </w:rPr>
      </w:pPr>
      <w:r w:rsidRPr="007E2EBB">
        <w:rPr>
          <w:rStyle w:val="Strong"/>
          <w:rFonts w:asciiTheme="minorHAnsi" w:hAnsiTheme="minorHAnsi" w:cstheme="minorHAnsi"/>
          <w:color w:val="2C2B2B"/>
          <w:sz w:val="20"/>
          <w:szCs w:val="20"/>
        </w:rPr>
        <w:t>Attribution</w:t>
      </w:r>
      <w:r w:rsidRPr="007E2EBB">
        <w:rPr>
          <w:rFonts w:asciiTheme="minorHAnsi" w:hAnsiTheme="minorHAnsi" w:cstheme="minorHAnsi"/>
          <w:b/>
          <w:bCs/>
          <w:color w:val="2C2B2B"/>
          <w:sz w:val="20"/>
          <w:szCs w:val="20"/>
        </w:rPr>
        <w:br/>
      </w:r>
      <w:r w:rsidRPr="007E2EBB">
        <w:rPr>
          <w:rFonts w:asciiTheme="minorHAnsi" w:hAnsiTheme="minorHAnsi" w:cstheme="minorHAnsi"/>
          <w:color w:val="2C2B2B"/>
          <w:sz w:val="20"/>
          <w:szCs w:val="20"/>
        </w:rPr>
        <w:t>This publication should be attributed as follows:</w:t>
      </w:r>
    </w:p>
    <w:p w14:paraId="4C1A55DA" w14:textId="77777777" w:rsidR="007E2EBB" w:rsidRPr="007E2EBB" w:rsidRDefault="007E2EBB" w:rsidP="007E2EBB">
      <w:pPr>
        <w:pStyle w:val="NormalWeb"/>
        <w:shd w:val="clear" w:color="auto" w:fill="FFFFFF"/>
        <w:spacing w:before="150" w:beforeAutospacing="0" w:after="0" w:afterAutospacing="0"/>
        <w:rPr>
          <w:rFonts w:asciiTheme="minorHAnsi" w:hAnsiTheme="minorHAnsi" w:cstheme="minorHAnsi"/>
          <w:color w:val="2C2B2B"/>
          <w:sz w:val="20"/>
          <w:szCs w:val="20"/>
        </w:rPr>
      </w:pPr>
      <w:r w:rsidRPr="007E2EBB">
        <w:rPr>
          <w:rFonts w:asciiTheme="minorHAnsi" w:hAnsiTheme="minorHAnsi" w:cstheme="minorHAnsi"/>
          <w:color w:val="2C2B2B"/>
          <w:sz w:val="20"/>
          <w:szCs w:val="20"/>
        </w:rPr>
        <w:t>© Commonwealth of Australia, Department of the Prime Minister and Cabinet</w:t>
      </w:r>
      <w:r w:rsidR="002A15CB">
        <w:rPr>
          <w:rFonts w:asciiTheme="minorHAnsi" w:hAnsiTheme="minorHAnsi" w:cstheme="minorHAnsi"/>
          <w:color w:val="2C2B2B"/>
          <w:sz w:val="20"/>
          <w:szCs w:val="20"/>
        </w:rPr>
        <w:t>,</w:t>
      </w:r>
      <w:r w:rsidR="002A15CB" w:rsidRPr="007A7B4A">
        <w:rPr>
          <w:rFonts w:asciiTheme="minorHAnsi" w:hAnsiTheme="minorHAnsi" w:cstheme="minorHAnsi"/>
          <w:i/>
          <w:color w:val="2C2B2B"/>
          <w:sz w:val="20"/>
          <w:szCs w:val="20"/>
        </w:rPr>
        <w:t xml:space="preserve"> Citizen Experience Survey Methodolog</w:t>
      </w:r>
      <w:r w:rsidR="007A7B4A" w:rsidRPr="007A7B4A">
        <w:rPr>
          <w:rFonts w:asciiTheme="minorHAnsi" w:hAnsiTheme="minorHAnsi" w:cstheme="minorHAnsi"/>
          <w:i/>
          <w:color w:val="2C2B2B"/>
          <w:sz w:val="20"/>
          <w:szCs w:val="20"/>
        </w:rPr>
        <w:t>ical Report</w:t>
      </w:r>
      <w:r w:rsidR="009E5602">
        <w:rPr>
          <w:rFonts w:asciiTheme="minorHAnsi" w:hAnsiTheme="minorHAnsi" w:cstheme="minorHAnsi"/>
          <w:i/>
          <w:color w:val="2C2B2B"/>
          <w:sz w:val="20"/>
          <w:szCs w:val="20"/>
        </w:rPr>
        <w:t xml:space="preserve">. </w:t>
      </w:r>
    </w:p>
    <w:p w14:paraId="295C75C5" w14:textId="77777777" w:rsidR="007E2EBB" w:rsidRPr="007E2EBB" w:rsidRDefault="007E2EBB" w:rsidP="007E2EBB">
      <w:pPr>
        <w:pStyle w:val="NormalWeb"/>
        <w:shd w:val="clear" w:color="auto" w:fill="FFFFFF"/>
        <w:spacing w:before="150" w:beforeAutospacing="0" w:after="0" w:afterAutospacing="0"/>
        <w:rPr>
          <w:rFonts w:asciiTheme="minorHAnsi" w:hAnsiTheme="minorHAnsi" w:cstheme="minorHAnsi"/>
          <w:color w:val="2C2B2B"/>
          <w:sz w:val="20"/>
          <w:szCs w:val="20"/>
        </w:rPr>
      </w:pPr>
      <w:r w:rsidRPr="007E2EBB">
        <w:rPr>
          <w:rStyle w:val="Strong"/>
          <w:rFonts w:asciiTheme="minorHAnsi" w:hAnsiTheme="minorHAnsi" w:cstheme="minorHAnsi"/>
          <w:color w:val="2C2B2B"/>
          <w:sz w:val="20"/>
          <w:szCs w:val="20"/>
        </w:rPr>
        <w:lastRenderedPageBreak/>
        <w:t>Use of the Coat of Arms</w:t>
      </w:r>
      <w:r w:rsidRPr="007E2EBB">
        <w:rPr>
          <w:rFonts w:asciiTheme="minorHAnsi" w:hAnsiTheme="minorHAnsi" w:cstheme="minorHAnsi"/>
          <w:b/>
          <w:bCs/>
          <w:color w:val="2C2B2B"/>
          <w:sz w:val="20"/>
          <w:szCs w:val="20"/>
        </w:rPr>
        <w:br/>
      </w:r>
      <w:r w:rsidRPr="007E2EBB">
        <w:rPr>
          <w:rFonts w:asciiTheme="minorHAnsi" w:hAnsiTheme="minorHAnsi" w:cstheme="minorHAnsi"/>
          <w:color w:val="2C2B2B"/>
          <w:sz w:val="20"/>
          <w:szCs w:val="20"/>
        </w:rPr>
        <w:t>The terms under which the Coat of Arms can be used are detailed on the following website:</w:t>
      </w:r>
      <w:r w:rsidRPr="007E2EBB">
        <w:rPr>
          <w:rFonts w:asciiTheme="minorHAnsi" w:hAnsiTheme="minorHAnsi" w:cstheme="minorHAnsi"/>
          <w:color w:val="2C2B2B"/>
          <w:sz w:val="20"/>
          <w:szCs w:val="20"/>
        </w:rPr>
        <w:br/>
      </w:r>
      <w:hyperlink r:id="rId15" w:history="1">
        <w:r w:rsidRPr="007E2EBB">
          <w:rPr>
            <w:rStyle w:val="Hyperlink"/>
            <w:rFonts w:asciiTheme="minorHAnsi" w:hAnsiTheme="minorHAnsi" w:cstheme="minorHAnsi"/>
            <w:color w:val="1772AF"/>
            <w:sz w:val="20"/>
            <w:szCs w:val="20"/>
          </w:rPr>
          <w:t>https://pmc.gov.au/cca</w:t>
        </w:r>
      </w:hyperlink>
    </w:p>
    <w:p w14:paraId="5B1EDDC8" w14:textId="77777777" w:rsidR="007E2EBB" w:rsidRPr="007E2EBB" w:rsidRDefault="007E2EBB" w:rsidP="007E2EBB">
      <w:pPr>
        <w:pStyle w:val="NormalWeb"/>
        <w:shd w:val="clear" w:color="auto" w:fill="FFFFFF"/>
        <w:spacing w:before="150" w:beforeAutospacing="0" w:after="0" w:afterAutospacing="0"/>
        <w:rPr>
          <w:rStyle w:val="Emphasis"/>
          <w:rFonts w:asciiTheme="minorHAnsi" w:hAnsiTheme="minorHAnsi" w:cstheme="minorHAnsi"/>
          <w:i w:val="0"/>
          <w:iCs w:val="0"/>
          <w:color w:val="2C2B2B"/>
          <w:sz w:val="20"/>
          <w:szCs w:val="20"/>
        </w:rPr>
      </w:pPr>
      <w:r w:rsidRPr="007E2EBB">
        <w:rPr>
          <w:rStyle w:val="Strong"/>
          <w:rFonts w:asciiTheme="minorHAnsi" w:hAnsiTheme="minorHAnsi" w:cstheme="minorHAnsi"/>
          <w:color w:val="2C2B2B"/>
          <w:sz w:val="20"/>
          <w:szCs w:val="20"/>
        </w:rPr>
        <w:t>Other uses</w:t>
      </w:r>
      <w:r w:rsidRPr="007E2EBB">
        <w:rPr>
          <w:rFonts w:asciiTheme="minorHAnsi" w:hAnsiTheme="minorHAnsi" w:cstheme="minorHAnsi"/>
          <w:b/>
          <w:bCs/>
          <w:color w:val="2C2B2B"/>
          <w:sz w:val="20"/>
          <w:szCs w:val="20"/>
        </w:rPr>
        <w:br/>
      </w:r>
      <w:r w:rsidRPr="007E2EBB">
        <w:rPr>
          <w:rFonts w:asciiTheme="minorHAnsi" w:hAnsiTheme="minorHAnsi" w:cstheme="minorHAnsi"/>
          <w:color w:val="2C2B2B"/>
          <w:sz w:val="20"/>
          <w:szCs w:val="20"/>
        </w:rPr>
        <w:t>Enquiries regarding this document are welcome at:</w:t>
      </w:r>
    </w:p>
    <w:p w14:paraId="4B90F9DF" w14:textId="019B2EC6" w:rsidR="004D58BA" w:rsidRDefault="007E2EBB" w:rsidP="007E2EBB">
      <w:pPr>
        <w:pStyle w:val="NormalWeb"/>
        <w:shd w:val="clear" w:color="auto" w:fill="FFFFFF"/>
        <w:spacing w:before="150" w:beforeAutospacing="0" w:after="0" w:afterAutospacing="0"/>
        <w:rPr>
          <w:rStyle w:val="Hyperlink"/>
          <w:i/>
          <w:iCs/>
          <w:color w:val="1772AF"/>
        </w:rPr>
      </w:pPr>
      <w:r w:rsidRPr="007E2EBB">
        <w:rPr>
          <w:rStyle w:val="Emphasis"/>
          <w:rFonts w:asciiTheme="minorHAnsi" w:hAnsiTheme="minorHAnsi" w:cstheme="minorHAnsi"/>
          <w:color w:val="2C2B2B"/>
          <w:sz w:val="20"/>
          <w:szCs w:val="20"/>
        </w:rPr>
        <w:t>Citizen Engagement</w:t>
      </w:r>
      <w:r w:rsidRPr="007E2EBB">
        <w:rPr>
          <w:rStyle w:val="Emphasis"/>
          <w:rFonts w:asciiTheme="minorHAnsi" w:hAnsiTheme="minorHAnsi" w:cstheme="minorHAnsi"/>
          <w:color w:val="2C2B2B"/>
          <w:sz w:val="20"/>
          <w:szCs w:val="20"/>
        </w:rPr>
        <w:br/>
        <w:t>Department of the Prime Minister and Cabinet</w:t>
      </w:r>
      <w:r w:rsidRPr="007E2EBB">
        <w:rPr>
          <w:rStyle w:val="Emphasis"/>
          <w:rFonts w:asciiTheme="minorHAnsi" w:hAnsiTheme="minorHAnsi" w:cstheme="minorHAnsi"/>
          <w:color w:val="2C2B2B"/>
          <w:sz w:val="20"/>
          <w:szCs w:val="20"/>
        </w:rPr>
        <w:br/>
        <w:t>PO Box 6500</w:t>
      </w:r>
      <w:r w:rsidRPr="007E2EBB">
        <w:rPr>
          <w:rStyle w:val="Emphasis"/>
          <w:rFonts w:asciiTheme="minorHAnsi" w:hAnsiTheme="minorHAnsi" w:cstheme="minorHAnsi"/>
          <w:color w:val="2C2B2B"/>
          <w:sz w:val="20"/>
          <w:szCs w:val="20"/>
        </w:rPr>
        <w:br/>
        <w:t>Canberra ACT 2600</w:t>
      </w:r>
      <w:r w:rsidRPr="007E2EBB">
        <w:rPr>
          <w:rStyle w:val="Emphasis"/>
          <w:rFonts w:asciiTheme="minorHAnsi" w:hAnsiTheme="minorHAnsi" w:cstheme="minorHAnsi"/>
          <w:color w:val="2C2B2B"/>
          <w:sz w:val="20"/>
          <w:szCs w:val="20"/>
        </w:rPr>
        <w:br/>
      </w:r>
      <w:r>
        <w:rPr>
          <w:rStyle w:val="Emphasis"/>
          <w:rFonts w:asciiTheme="minorHAnsi" w:hAnsiTheme="minorHAnsi" w:cstheme="minorHAnsi"/>
          <w:color w:val="2C2B2B"/>
          <w:sz w:val="20"/>
          <w:szCs w:val="20"/>
        </w:rPr>
        <w:t xml:space="preserve">Email: </w:t>
      </w:r>
      <w:hyperlink r:id="rId16" w:history="1">
        <w:r w:rsidR="00212BFB" w:rsidRPr="00212BFB">
          <w:rPr>
            <w:rStyle w:val="Hyperlink"/>
            <w:rFonts w:asciiTheme="minorHAnsi" w:hAnsiTheme="minorHAnsi" w:cstheme="minorHAnsi"/>
            <w:color w:val="1772AF"/>
            <w:sz w:val="20"/>
            <w:szCs w:val="20"/>
          </w:rPr>
          <w:t>citizenengagement@pmc.gov.au</w:t>
        </w:r>
      </w:hyperlink>
      <w:r w:rsidR="004D58BA">
        <w:rPr>
          <w:rStyle w:val="Hyperlink"/>
          <w:i/>
          <w:iCs/>
          <w:color w:val="1772AF"/>
        </w:rPr>
        <w:t xml:space="preserve"> </w:t>
      </w:r>
    </w:p>
    <w:p w14:paraId="395E1BDA" w14:textId="77777777" w:rsidR="004D58BA" w:rsidRDefault="004D58BA" w:rsidP="007E2EBB">
      <w:pPr>
        <w:pStyle w:val="NormalWeb"/>
        <w:shd w:val="clear" w:color="auto" w:fill="FFFFFF"/>
        <w:spacing w:before="150" w:beforeAutospacing="0" w:after="0" w:afterAutospacing="0"/>
        <w:rPr>
          <w:rStyle w:val="Hyperlink"/>
          <w:i/>
          <w:iCs/>
          <w:color w:val="1772AF"/>
        </w:rPr>
      </w:pPr>
    </w:p>
    <w:tbl>
      <w:tblPr>
        <w:tblStyle w:val="TableGrid"/>
        <w:tblW w:w="0" w:type="auto"/>
        <w:tblLook w:val="04A0" w:firstRow="1" w:lastRow="0" w:firstColumn="1" w:lastColumn="0" w:noHBand="0" w:noVBand="1"/>
      </w:tblPr>
      <w:tblGrid>
        <w:gridCol w:w="834"/>
        <w:gridCol w:w="7627"/>
        <w:gridCol w:w="1441"/>
      </w:tblGrid>
      <w:tr w:rsidR="004D58BA" w:rsidRPr="004D58BA" w14:paraId="43CB483C" w14:textId="77777777" w:rsidTr="009A74A7">
        <w:trPr>
          <w:cantSplit/>
          <w:tblHeader/>
        </w:trPr>
        <w:tc>
          <w:tcPr>
            <w:tcW w:w="0" w:type="auto"/>
          </w:tcPr>
          <w:p w14:paraId="53720173" w14:textId="0858CDB0" w:rsidR="004D58BA" w:rsidRPr="004D58BA" w:rsidRDefault="004D58BA" w:rsidP="004D58BA">
            <w:pPr>
              <w:pStyle w:val="NormalWeb"/>
              <w:shd w:val="clear" w:color="auto" w:fill="FFFFFF"/>
              <w:spacing w:before="150" w:beforeAutospacing="0" w:after="0" w:afterAutospacing="0"/>
              <w:rPr>
                <w:rFonts w:asciiTheme="minorHAnsi" w:hAnsiTheme="minorHAnsi" w:cstheme="minorHAnsi"/>
                <w:color w:val="2C2B2B"/>
                <w:sz w:val="20"/>
                <w:szCs w:val="20"/>
              </w:rPr>
            </w:pPr>
            <w:r w:rsidRPr="004D58BA">
              <w:rPr>
                <w:rFonts w:asciiTheme="minorHAnsi" w:hAnsiTheme="minorHAnsi" w:cstheme="minorHAnsi"/>
                <w:color w:val="2C2B2B"/>
                <w:sz w:val="20"/>
                <w:szCs w:val="20"/>
              </w:rPr>
              <w:t>Version</w:t>
            </w:r>
          </w:p>
        </w:tc>
        <w:tc>
          <w:tcPr>
            <w:tcW w:w="0" w:type="auto"/>
          </w:tcPr>
          <w:p w14:paraId="57AE6820" w14:textId="7E970D1D" w:rsidR="004D58BA" w:rsidRPr="004D58BA" w:rsidRDefault="004D58BA" w:rsidP="004D58BA">
            <w:pPr>
              <w:pStyle w:val="NormalWeb"/>
              <w:shd w:val="clear" w:color="auto" w:fill="FFFFFF"/>
              <w:spacing w:before="150" w:beforeAutospacing="0" w:after="0" w:afterAutospacing="0"/>
              <w:rPr>
                <w:rFonts w:asciiTheme="minorHAnsi" w:hAnsiTheme="minorHAnsi" w:cstheme="minorHAnsi"/>
                <w:color w:val="2C2B2B"/>
                <w:sz w:val="20"/>
                <w:szCs w:val="20"/>
              </w:rPr>
            </w:pPr>
            <w:r w:rsidRPr="004D58BA">
              <w:rPr>
                <w:rFonts w:asciiTheme="minorHAnsi" w:hAnsiTheme="minorHAnsi" w:cstheme="minorHAnsi"/>
                <w:color w:val="2C2B2B"/>
                <w:sz w:val="20"/>
                <w:szCs w:val="20"/>
              </w:rPr>
              <w:t>Amendments</w:t>
            </w:r>
          </w:p>
        </w:tc>
        <w:tc>
          <w:tcPr>
            <w:tcW w:w="0" w:type="auto"/>
          </w:tcPr>
          <w:p w14:paraId="58DD7B2D" w14:textId="5E6CC1EA" w:rsidR="004D58BA" w:rsidRPr="004D58BA" w:rsidRDefault="004D58BA" w:rsidP="004D58BA">
            <w:pPr>
              <w:pStyle w:val="NormalWeb"/>
              <w:shd w:val="clear" w:color="auto" w:fill="FFFFFF"/>
              <w:spacing w:before="150" w:beforeAutospacing="0" w:after="0" w:afterAutospacing="0"/>
              <w:rPr>
                <w:rFonts w:asciiTheme="minorHAnsi" w:hAnsiTheme="minorHAnsi" w:cstheme="minorHAnsi"/>
                <w:color w:val="2C2B2B"/>
                <w:sz w:val="20"/>
                <w:szCs w:val="20"/>
              </w:rPr>
            </w:pPr>
            <w:r w:rsidRPr="004D58BA">
              <w:rPr>
                <w:rFonts w:asciiTheme="minorHAnsi" w:hAnsiTheme="minorHAnsi" w:cstheme="minorHAnsi"/>
                <w:color w:val="2C2B2B"/>
                <w:sz w:val="20"/>
                <w:szCs w:val="20"/>
              </w:rPr>
              <w:t>Date</w:t>
            </w:r>
          </w:p>
        </w:tc>
      </w:tr>
      <w:tr w:rsidR="004D58BA" w:rsidRPr="004D58BA" w14:paraId="1DB9840E" w14:textId="77777777" w:rsidTr="004D58BA">
        <w:tc>
          <w:tcPr>
            <w:tcW w:w="0" w:type="auto"/>
          </w:tcPr>
          <w:p w14:paraId="689F0C4C" w14:textId="0FD68A32" w:rsidR="004D58BA" w:rsidRPr="004D58BA" w:rsidRDefault="004D58BA" w:rsidP="004D58BA">
            <w:pPr>
              <w:pStyle w:val="NormalWeb"/>
              <w:shd w:val="clear" w:color="auto" w:fill="FFFFFF"/>
              <w:spacing w:before="150" w:beforeAutospacing="0" w:after="0" w:afterAutospacing="0"/>
              <w:rPr>
                <w:rFonts w:asciiTheme="minorHAnsi" w:hAnsiTheme="minorHAnsi" w:cstheme="minorHAnsi"/>
                <w:color w:val="2C2B2B"/>
                <w:sz w:val="20"/>
                <w:szCs w:val="20"/>
              </w:rPr>
            </w:pPr>
            <w:r w:rsidRPr="004D58BA">
              <w:rPr>
                <w:rFonts w:asciiTheme="minorHAnsi" w:hAnsiTheme="minorHAnsi" w:cstheme="minorHAnsi"/>
                <w:color w:val="2C2B2B"/>
                <w:sz w:val="20"/>
                <w:szCs w:val="20"/>
              </w:rPr>
              <w:t>2</w:t>
            </w:r>
          </w:p>
        </w:tc>
        <w:tc>
          <w:tcPr>
            <w:tcW w:w="0" w:type="auto"/>
          </w:tcPr>
          <w:p w14:paraId="38A7AC08" w14:textId="7281E791" w:rsidR="004D58BA" w:rsidRPr="004D58BA" w:rsidRDefault="004D58BA" w:rsidP="00634414">
            <w:pPr>
              <w:pStyle w:val="NormalWeb"/>
              <w:shd w:val="clear" w:color="auto" w:fill="FFFFFF"/>
              <w:spacing w:before="150" w:beforeAutospacing="0" w:after="0" w:afterAutospacing="0"/>
              <w:rPr>
                <w:rFonts w:asciiTheme="minorHAnsi" w:hAnsiTheme="minorHAnsi" w:cstheme="minorHAnsi"/>
                <w:color w:val="2C2B2B"/>
                <w:sz w:val="20"/>
                <w:szCs w:val="20"/>
              </w:rPr>
            </w:pPr>
            <w:r w:rsidRPr="004D58BA">
              <w:rPr>
                <w:rFonts w:asciiTheme="minorHAnsi" w:hAnsiTheme="minorHAnsi" w:cstheme="minorHAnsi"/>
                <w:color w:val="2C2B2B"/>
                <w:sz w:val="20"/>
                <w:szCs w:val="20"/>
              </w:rPr>
              <w:t>Amended field dates for June 2021 wave</w:t>
            </w:r>
            <w:r w:rsidR="00634414">
              <w:rPr>
                <w:rFonts w:asciiTheme="minorHAnsi" w:hAnsiTheme="minorHAnsi" w:cstheme="minorHAnsi"/>
                <w:color w:val="2C2B2B"/>
                <w:sz w:val="20"/>
                <w:szCs w:val="20"/>
              </w:rPr>
              <w:t xml:space="preserve"> (page 5)</w:t>
            </w:r>
            <w:r w:rsidRPr="004D58BA">
              <w:rPr>
                <w:rFonts w:asciiTheme="minorHAnsi" w:hAnsiTheme="minorHAnsi" w:cstheme="minorHAnsi"/>
                <w:color w:val="2C2B2B"/>
                <w:sz w:val="20"/>
                <w:szCs w:val="20"/>
              </w:rPr>
              <w:t xml:space="preserve">, to correct error (‘July’ changed to ‘June’) </w:t>
            </w:r>
          </w:p>
        </w:tc>
        <w:tc>
          <w:tcPr>
            <w:tcW w:w="0" w:type="auto"/>
          </w:tcPr>
          <w:p w14:paraId="137F8261" w14:textId="664C7933" w:rsidR="004D58BA" w:rsidRPr="004D58BA" w:rsidRDefault="004D58BA" w:rsidP="004D58BA">
            <w:pPr>
              <w:pStyle w:val="NormalWeb"/>
              <w:shd w:val="clear" w:color="auto" w:fill="FFFFFF"/>
              <w:spacing w:before="150" w:beforeAutospacing="0" w:after="0" w:afterAutospacing="0"/>
              <w:rPr>
                <w:rFonts w:asciiTheme="minorHAnsi" w:hAnsiTheme="minorHAnsi" w:cstheme="minorHAnsi"/>
                <w:color w:val="2C2B2B"/>
                <w:sz w:val="20"/>
                <w:szCs w:val="20"/>
              </w:rPr>
            </w:pPr>
            <w:r w:rsidRPr="004D58BA">
              <w:rPr>
                <w:rFonts w:asciiTheme="minorHAnsi" w:hAnsiTheme="minorHAnsi" w:cstheme="minorHAnsi"/>
                <w:color w:val="2C2B2B"/>
                <w:sz w:val="20"/>
                <w:szCs w:val="20"/>
              </w:rPr>
              <w:t>28 March 2022</w:t>
            </w:r>
          </w:p>
        </w:tc>
      </w:tr>
    </w:tbl>
    <w:p w14:paraId="0EB70C5C" w14:textId="77777777" w:rsidR="00372380" w:rsidRDefault="00372380" w:rsidP="00372380">
      <w:pPr>
        <w:pStyle w:val="BodyText"/>
      </w:pPr>
      <w:r>
        <w:br w:type="column"/>
      </w:r>
    </w:p>
    <w:sdt>
      <w:sdtPr>
        <w:rPr>
          <w:rFonts w:asciiTheme="minorHAnsi" w:eastAsiaTheme="minorHAnsi" w:hAnsiTheme="minorHAnsi" w:cstheme="minorBidi"/>
          <w:color w:val="262626" w:themeColor="text1" w:themeTint="D9"/>
          <w:sz w:val="20"/>
          <w:szCs w:val="20"/>
          <w:lang w:val="en-AU"/>
        </w:rPr>
        <w:id w:val="-1452316443"/>
        <w:docPartObj>
          <w:docPartGallery w:val="Table of Contents"/>
          <w:docPartUnique/>
        </w:docPartObj>
      </w:sdtPr>
      <w:sdtEndPr>
        <w:rPr>
          <w:b/>
          <w:bCs/>
          <w:noProof/>
        </w:rPr>
      </w:sdtEndPr>
      <w:sdtContent>
        <w:p w14:paraId="1F61E689" w14:textId="77777777" w:rsidR="00372380" w:rsidRDefault="00372380">
          <w:pPr>
            <w:pStyle w:val="TOCHeading"/>
          </w:pPr>
          <w:r>
            <w:t>Contents</w:t>
          </w:r>
        </w:p>
        <w:p w14:paraId="09D5E9B1" w14:textId="77777777" w:rsidR="00AC5C49" w:rsidRDefault="00372380">
          <w:pPr>
            <w:pStyle w:val="TOC1"/>
            <w:tabs>
              <w:tab w:val="right" w:leader="dot" w:pos="10194"/>
            </w:tabs>
            <w:rPr>
              <w:rFonts w:eastAsiaTheme="minorEastAsia"/>
              <w:noProof/>
              <w:color w:val="auto"/>
              <w:sz w:val="22"/>
              <w:szCs w:val="22"/>
              <w:lang w:eastAsia="en-AU"/>
            </w:rPr>
          </w:pPr>
          <w:r>
            <w:fldChar w:fldCharType="begin"/>
          </w:r>
          <w:r>
            <w:instrText xml:space="preserve"> TOC \o "1-3" \h \z \u </w:instrText>
          </w:r>
          <w:r>
            <w:fldChar w:fldCharType="separate"/>
          </w:r>
          <w:hyperlink w:anchor="_Toc83156111" w:history="1">
            <w:r w:rsidR="00AC5C49" w:rsidRPr="00627D48">
              <w:rPr>
                <w:rStyle w:val="Hyperlink"/>
                <w:noProof/>
              </w:rPr>
              <w:t>The Citizen Experience Survey Methodological Report</w:t>
            </w:r>
            <w:r w:rsidR="00AC5C49">
              <w:rPr>
                <w:noProof/>
                <w:webHidden/>
              </w:rPr>
              <w:tab/>
            </w:r>
            <w:r w:rsidR="00AC5C49">
              <w:rPr>
                <w:noProof/>
                <w:webHidden/>
              </w:rPr>
              <w:fldChar w:fldCharType="begin"/>
            </w:r>
            <w:r w:rsidR="00AC5C49">
              <w:rPr>
                <w:noProof/>
                <w:webHidden/>
              </w:rPr>
              <w:instrText xml:space="preserve"> PAGEREF _Toc83156111 \h </w:instrText>
            </w:r>
            <w:r w:rsidR="00AC5C49">
              <w:rPr>
                <w:noProof/>
                <w:webHidden/>
              </w:rPr>
            </w:r>
            <w:r w:rsidR="00AC5C49">
              <w:rPr>
                <w:noProof/>
                <w:webHidden/>
              </w:rPr>
              <w:fldChar w:fldCharType="separate"/>
            </w:r>
            <w:r w:rsidR="00AC5C49">
              <w:rPr>
                <w:noProof/>
                <w:webHidden/>
              </w:rPr>
              <w:t>1</w:t>
            </w:r>
            <w:r w:rsidR="00AC5C49">
              <w:rPr>
                <w:noProof/>
                <w:webHidden/>
              </w:rPr>
              <w:fldChar w:fldCharType="end"/>
            </w:r>
          </w:hyperlink>
        </w:p>
        <w:p w14:paraId="6E72EF8F" w14:textId="77777777" w:rsidR="00AC5C49" w:rsidRDefault="009A74A7">
          <w:pPr>
            <w:pStyle w:val="TOC1"/>
            <w:tabs>
              <w:tab w:val="right" w:leader="dot" w:pos="10194"/>
            </w:tabs>
            <w:rPr>
              <w:rFonts w:eastAsiaTheme="minorEastAsia"/>
              <w:noProof/>
              <w:color w:val="auto"/>
              <w:sz w:val="22"/>
              <w:szCs w:val="22"/>
              <w:lang w:eastAsia="en-AU"/>
            </w:rPr>
          </w:pPr>
          <w:hyperlink w:anchor="_Toc83156112" w:history="1">
            <w:r w:rsidR="00AC5C49" w:rsidRPr="00627D48">
              <w:rPr>
                <w:rStyle w:val="Hyperlink"/>
                <w:noProof/>
              </w:rPr>
              <w:t>Introduction</w:t>
            </w:r>
            <w:r w:rsidR="00AC5C49">
              <w:rPr>
                <w:noProof/>
                <w:webHidden/>
              </w:rPr>
              <w:tab/>
            </w:r>
            <w:r w:rsidR="00AC5C49">
              <w:rPr>
                <w:noProof/>
                <w:webHidden/>
              </w:rPr>
              <w:fldChar w:fldCharType="begin"/>
            </w:r>
            <w:r w:rsidR="00AC5C49">
              <w:rPr>
                <w:noProof/>
                <w:webHidden/>
              </w:rPr>
              <w:instrText xml:space="preserve"> PAGEREF _Toc83156112 \h </w:instrText>
            </w:r>
            <w:r w:rsidR="00AC5C49">
              <w:rPr>
                <w:noProof/>
                <w:webHidden/>
              </w:rPr>
            </w:r>
            <w:r w:rsidR="00AC5C49">
              <w:rPr>
                <w:noProof/>
                <w:webHidden/>
              </w:rPr>
              <w:fldChar w:fldCharType="separate"/>
            </w:r>
            <w:r w:rsidR="00AC5C49">
              <w:rPr>
                <w:noProof/>
                <w:webHidden/>
              </w:rPr>
              <w:t>4</w:t>
            </w:r>
            <w:r w:rsidR="00AC5C49">
              <w:rPr>
                <w:noProof/>
                <w:webHidden/>
              </w:rPr>
              <w:fldChar w:fldCharType="end"/>
            </w:r>
          </w:hyperlink>
        </w:p>
        <w:p w14:paraId="4A5D2CFF" w14:textId="77777777" w:rsidR="00AC5C49" w:rsidRDefault="009A74A7">
          <w:pPr>
            <w:pStyle w:val="TOC1"/>
            <w:tabs>
              <w:tab w:val="right" w:leader="dot" w:pos="10194"/>
            </w:tabs>
            <w:rPr>
              <w:rFonts w:eastAsiaTheme="minorEastAsia"/>
              <w:noProof/>
              <w:color w:val="auto"/>
              <w:sz w:val="22"/>
              <w:szCs w:val="22"/>
              <w:lang w:eastAsia="en-AU"/>
            </w:rPr>
          </w:pPr>
          <w:hyperlink w:anchor="_Toc83156113" w:history="1">
            <w:r w:rsidR="00AC5C49" w:rsidRPr="00627D48">
              <w:rPr>
                <w:rStyle w:val="Hyperlink"/>
                <w:noProof/>
              </w:rPr>
              <w:t>Methodology</w:t>
            </w:r>
            <w:r w:rsidR="00AC5C49">
              <w:rPr>
                <w:noProof/>
                <w:webHidden/>
              </w:rPr>
              <w:tab/>
            </w:r>
            <w:r w:rsidR="00AC5C49">
              <w:rPr>
                <w:noProof/>
                <w:webHidden/>
              </w:rPr>
              <w:fldChar w:fldCharType="begin"/>
            </w:r>
            <w:r w:rsidR="00AC5C49">
              <w:rPr>
                <w:noProof/>
                <w:webHidden/>
              </w:rPr>
              <w:instrText xml:space="preserve"> PAGEREF _Toc83156113 \h </w:instrText>
            </w:r>
            <w:r w:rsidR="00AC5C49">
              <w:rPr>
                <w:noProof/>
                <w:webHidden/>
              </w:rPr>
            </w:r>
            <w:r w:rsidR="00AC5C49">
              <w:rPr>
                <w:noProof/>
                <w:webHidden/>
              </w:rPr>
              <w:fldChar w:fldCharType="separate"/>
            </w:r>
            <w:r w:rsidR="00AC5C49">
              <w:rPr>
                <w:noProof/>
                <w:webHidden/>
              </w:rPr>
              <w:t>4</w:t>
            </w:r>
            <w:r w:rsidR="00AC5C49">
              <w:rPr>
                <w:noProof/>
                <w:webHidden/>
              </w:rPr>
              <w:fldChar w:fldCharType="end"/>
            </w:r>
          </w:hyperlink>
        </w:p>
        <w:p w14:paraId="739409C7" w14:textId="77777777" w:rsidR="00AC5C49" w:rsidRDefault="009A74A7">
          <w:pPr>
            <w:pStyle w:val="TOC2"/>
            <w:tabs>
              <w:tab w:val="right" w:leader="dot" w:pos="10194"/>
            </w:tabs>
            <w:rPr>
              <w:rFonts w:eastAsiaTheme="minorEastAsia"/>
              <w:noProof/>
              <w:color w:val="auto"/>
              <w:sz w:val="22"/>
              <w:szCs w:val="22"/>
              <w:lang w:eastAsia="en-AU"/>
            </w:rPr>
          </w:pPr>
          <w:hyperlink w:anchor="_Toc83156114" w:history="1">
            <w:r w:rsidR="00AC5C49" w:rsidRPr="00627D48">
              <w:rPr>
                <w:rStyle w:val="Hyperlink"/>
                <w:noProof/>
              </w:rPr>
              <w:t>Theory</w:t>
            </w:r>
            <w:r w:rsidR="00AC5C49">
              <w:rPr>
                <w:noProof/>
                <w:webHidden/>
              </w:rPr>
              <w:tab/>
            </w:r>
            <w:r w:rsidR="00AC5C49">
              <w:rPr>
                <w:noProof/>
                <w:webHidden/>
              </w:rPr>
              <w:fldChar w:fldCharType="begin"/>
            </w:r>
            <w:r w:rsidR="00AC5C49">
              <w:rPr>
                <w:noProof/>
                <w:webHidden/>
              </w:rPr>
              <w:instrText xml:space="preserve"> PAGEREF _Toc83156114 \h </w:instrText>
            </w:r>
            <w:r w:rsidR="00AC5C49">
              <w:rPr>
                <w:noProof/>
                <w:webHidden/>
              </w:rPr>
            </w:r>
            <w:r w:rsidR="00AC5C49">
              <w:rPr>
                <w:noProof/>
                <w:webHidden/>
              </w:rPr>
              <w:fldChar w:fldCharType="separate"/>
            </w:r>
            <w:r w:rsidR="00AC5C49">
              <w:rPr>
                <w:noProof/>
                <w:webHidden/>
              </w:rPr>
              <w:t>4</w:t>
            </w:r>
            <w:r w:rsidR="00AC5C49">
              <w:rPr>
                <w:noProof/>
                <w:webHidden/>
              </w:rPr>
              <w:fldChar w:fldCharType="end"/>
            </w:r>
          </w:hyperlink>
        </w:p>
        <w:p w14:paraId="1147FAA7" w14:textId="77777777" w:rsidR="00AC5C49" w:rsidRDefault="009A74A7">
          <w:pPr>
            <w:pStyle w:val="TOC2"/>
            <w:tabs>
              <w:tab w:val="right" w:leader="dot" w:pos="10194"/>
            </w:tabs>
            <w:rPr>
              <w:rFonts w:eastAsiaTheme="minorEastAsia"/>
              <w:noProof/>
              <w:color w:val="auto"/>
              <w:sz w:val="22"/>
              <w:szCs w:val="22"/>
              <w:lang w:eastAsia="en-AU"/>
            </w:rPr>
          </w:pPr>
          <w:hyperlink w:anchor="_Toc83156115" w:history="1">
            <w:r w:rsidR="00AC5C49" w:rsidRPr="00627D48">
              <w:rPr>
                <w:rStyle w:val="Hyperlink"/>
                <w:noProof/>
              </w:rPr>
              <w:t>Development</w:t>
            </w:r>
            <w:r w:rsidR="00AC5C49">
              <w:rPr>
                <w:noProof/>
                <w:webHidden/>
              </w:rPr>
              <w:tab/>
            </w:r>
            <w:r w:rsidR="00AC5C49">
              <w:rPr>
                <w:noProof/>
                <w:webHidden/>
              </w:rPr>
              <w:fldChar w:fldCharType="begin"/>
            </w:r>
            <w:r w:rsidR="00AC5C49">
              <w:rPr>
                <w:noProof/>
                <w:webHidden/>
              </w:rPr>
              <w:instrText xml:space="preserve"> PAGEREF _Toc83156115 \h </w:instrText>
            </w:r>
            <w:r w:rsidR="00AC5C49">
              <w:rPr>
                <w:noProof/>
                <w:webHidden/>
              </w:rPr>
            </w:r>
            <w:r w:rsidR="00AC5C49">
              <w:rPr>
                <w:noProof/>
                <w:webHidden/>
              </w:rPr>
              <w:fldChar w:fldCharType="separate"/>
            </w:r>
            <w:r w:rsidR="00AC5C49">
              <w:rPr>
                <w:noProof/>
                <w:webHidden/>
              </w:rPr>
              <w:t>5</w:t>
            </w:r>
            <w:r w:rsidR="00AC5C49">
              <w:rPr>
                <w:noProof/>
                <w:webHidden/>
              </w:rPr>
              <w:fldChar w:fldCharType="end"/>
            </w:r>
          </w:hyperlink>
        </w:p>
        <w:p w14:paraId="116786C1" w14:textId="77777777" w:rsidR="00AC5C49" w:rsidRDefault="009A74A7">
          <w:pPr>
            <w:pStyle w:val="TOC3"/>
            <w:tabs>
              <w:tab w:val="right" w:leader="dot" w:pos="10194"/>
            </w:tabs>
            <w:rPr>
              <w:rFonts w:eastAsiaTheme="minorEastAsia"/>
              <w:noProof/>
              <w:color w:val="auto"/>
              <w:sz w:val="22"/>
              <w:szCs w:val="22"/>
              <w:lang w:eastAsia="en-AU"/>
            </w:rPr>
          </w:pPr>
          <w:hyperlink w:anchor="_Toc83156116" w:history="1">
            <w:r w:rsidR="00AC5C49" w:rsidRPr="00627D48">
              <w:rPr>
                <w:rStyle w:val="Hyperlink"/>
                <w:noProof/>
                <w:lang w:val="en"/>
              </w:rPr>
              <w:t>Baseline and wave frequency</w:t>
            </w:r>
            <w:r w:rsidR="00AC5C49">
              <w:rPr>
                <w:noProof/>
                <w:webHidden/>
              </w:rPr>
              <w:tab/>
            </w:r>
            <w:r w:rsidR="00AC5C49">
              <w:rPr>
                <w:noProof/>
                <w:webHidden/>
              </w:rPr>
              <w:fldChar w:fldCharType="begin"/>
            </w:r>
            <w:r w:rsidR="00AC5C49">
              <w:rPr>
                <w:noProof/>
                <w:webHidden/>
              </w:rPr>
              <w:instrText xml:space="preserve"> PAGEREF _Toc83156116 \h </w:instrText>
            </w:r>
            <w:r w:rsidR="00AC5C49">
              <w:rPr>
                <w:noProof/>
                <w:webHidden/>
              </w:rPr>
            </w:r>
            <w:r w:rsidR="00AC5C49">
              <w:rPr>
                <w:noProof/>
                <w:webHidden/>
              </w:rPr>
              <w:fldChar w:fldCharType="separate"/>
            </w:r>
            <w:r w:rsidR="00AC5C49">
              <w:rPr>
                <w:noProof/>
                <w:webHidden/>
              </w:rPr>
              <w:t>5</w:t>
            </w:r>
            <w:r w:rsidR="00AC5C49">
              <w:rPr>
                <w:noProof/>
                <w:webHidden/>
              </w:rPr>
              <w:fldChar w:fldCharType="end"/>
            </w:r>
          </w:hyperlink>
        </w:p>
        <w:p w14:paraId="4BA9426D" w14:textId="77777777" w:rsidR="00AC5C49" w:rsidRDefault="009A74A7">
          <w:pPr>
            <w:pStyle w:val="TOC2"/>
            <w:tabs>
              <w:tab w:val="right" w:leader="dot" w:pos="10194"/>
            </w:tabs>
            <w:rPr>
              <w:rFonts w:eastAsiaTheme="minorEastAsia"/>
              <w:noProof/>
              <w:color w:val="auto"/>
              <w:sz w:val="22"/>
              <w:szCs w:val="22"/>
              <w:lang w:eastAsia="en-AU"/>
            </w:rPr>
          </w:pPr>
          <w:hyperlink w:anchor="_Toc83156117" w:history="1">
            <w:r w:rsidR="00AC5C49" w:rsidRPr="00627D48">
              <w:rPr>
                <w:rStyle w:val="Hyperlink"/>
                <w:noProof/>
              </w:rPr>
              <w:t>Collection detail</w:t>
            </w:r>
            <w:r w:rsidR="00AC5C49">
              <w:rPr>
                <w:noProof/>
                <w:webHidden/>
              </w:rPr>
              <w:tab/>
            </w:r>
            <w:r w:rsidR="00AC5C49">
              <w:rPr>
                <w:noProof/>
                <w:webHidden/>
              </w:rPr>
              <w:fldChar w:fldCharType="begin"/>
            </w:r>
            <w:r w:rsidR="00AC5C49">
              <w:rPr>
                <w:noProof/>
                <w:webHidden/>
              </w:rPr>
              <w:instrText xml:space="preserve"> PAGEREF _Toc83156117 \h </w:instrText>
            </w:r>
            <w:r w:rsidR="00AC5C49">
              <w:rPr>
                <w:noProof/>
                <w:webHidden/>
              </w:rPr>
            </w:r>
            <w:r w:rsidR="00AC5C49">
              <w:rPr>
                <w:noProof/>
                <w:webHidden/>
              </w:rPr>
              <w:fldChar w:fldCharType="separate"/>
            </w:r>
            <w:r w:rsidR="00AC5C49">
              <w:rPr>
                <w:noProof/>
                <w:webHidden/>
              </w:rPr>
              <w:t>6</w:t>
            </w:r>
            <w:r w:rsidR="00AC5C49">
              <w:rPr>
                <w:noProof/>
                <w:webHidden/>
              </w:rPr>
              <w:fldChar w:fldCharType="end"/>
            </w:r>
          </w:hyperlink>
        </w:p>
        <w:p w14:paraId="37661ECC" w14:textId="77777777" w:rsidR="00AC5C49" w:rsidRDefault="009A74A7">
          <w:pPr>
            <w:pStyle w:val="TOC3"/>
            <w:tabs>
              <w:tab w:val="right" w:leader="dot" w:pos="10194"/>
            </w:tabs>
            <w:rPr>
              <w:rFonts w:eastAsiaTheme="minorEastAsia"/>
              <w:noProof/>
              <w:color w:val="auto"/>
              <w:sz w:val="22"/>
              <w:szCs w:val="22"/>
              <w:lang w:eastAsia="en-AU"/>
            </w:rPr>
          </w:pPr>
          <w:hyperlink w:anchor="_Toc83156118" w:history="1">
            <w:r w:rsidR="00AC5C49" w:rsidRPr="00627D48">
              <w:rPr>
                <w:rStyle w:val="Hyperlink"/>
                <w:noProof/>
              </w:rPr>
              <w:t>Survey respondents</w:t>
            </w:r>
            <w:r w:rsidR="00AC5C49">
              <w:rPr>
                <w:noProof/>
                <w:webHidden/>
              </w:rPr>
              <w:tab/>
            </w:r>
            <w:r w:rsidR="00AC5C49">
              <w:rPr>
                <w:noProof/>
                <w:webHidden/>
              </w:rPr>
              <w:fldChar w:fldCharType="begin"/>
            </w:r>
            <w:r w:rsidR="00AC5C49">
              <w:rPr>
                <w:noProof/>
                <w:webHidden/>
              </w:rPr>
              <w:instrText xml:space="preserve"> PAGEREF _Toc83156118 \h </w:instrText>
            </w:r>
            <w:r w:rsidR="00AC5C49">
              <w:rPr>
                <w:noProof/>
                <w:webHidden/>
              </w:rPr>
            </w:r>
            <w:r w:rsidR="00AC5C49">
              <w:rPr>
                <w:noProof/>
                <w:webHidden/>
              </w:rPr>
              <w:fldChar w:fldCharType="separate"/>
            </w:r>
            <w:r w:rsidR="00AC5C49">
              <w:rPr>
                <w:noProof/>
                <w:webHidden/>
              </w:rPr>
              <w:t>6</w:t>
            </w:r>
            <w:r w:rsidR="00AC5C49">
              <w:rPr>
                <w:noProof/>
                <w:webHidden/>
              </w:rPr>
              <w:fldChar w:fldCharType="end"/>
            </w:r>
          </w:hyperlink>
        </w:p>
        <w:p w14:paraId="63B851B9" w14:textId="77777777" w:rsidR="00AC5C49" w:rsidRDefault="009A74A7">
          <w:pPr>
            <w:pStyle w:val="TOC3"/>
            <w:tabs>
              <w:tab w:val="right" w:leader="dot" w:pos="10194"/>
            </w:tabs>
            <w:rPr>
              <w:rFonts w:eastAsiaTheme="minorEastAsia"/>
              <w:noProof/>
              <w:color w:val="auto"/>
              <w:sz w:val="22"/>
              <w:szCs w:val="22"/>
              <w:lang w:eastAsia="en-AU"/>
            </w:rPr>
          </w:pPr>
          <w:hyperlink w:anchor="_Toc83156119" w:history="1">
            <w:r w:rsidR="00AC5C49" w:rsidRPr="00627D48">
              <w:rPr>
                <w:rStyle w:val="Hyperlink"/>
                <w:noProof/>
              </w:rPr>
              <w:t>Sampling methodology</w:t>
            </w:r>
            <w:r w:rsidR="00AC5C49">
              <w:rPr>
                <w:noProof/>
                <w:webHidden/>
              </w:rPr>
              <w:tab/>
            </w:r>
            <w:r w:rsidR="00AC5C49">
              <w:rPr>
                <w:noProof/>
                <w:webHidden/>
              </w:rPr>
              <w:fldChar w:fldCharType="begin"/>
            </w:r>
            <w:r w:rsidR="00AC5C49">
              <w:rPr>
                <w:noProof/>
                <w:webHidden/>
              </w:rPr>
              <w:instrText xml:space="preserve"> PAGEREF _Toc83156119 \h </w:instrText>
            </w:r>
            <w:r w:rsidR="00AC5C49">
              <w:rPr>
                <w:noProof/>
                <w:webHidden/>
              </w:rPr>
            </w:r>
            <w:r w:rsidR="00AC5C49">
              <w:rPr>
                <w:noProof/>
                <w:webHidden/>
              </w:rPr>
              <w:fldChar w:fldCharType="separate"/>
            </w:r>
            <w:r w:rsidR="00AC5C49">
              <w:rPr>
                <w:noProof/>
                <w:webHidden/>
              </w:rPr>
              <w:t>6</w:t>
            </w:r>
            <w:r w:rsidR="00AC5C49">
              <w:rPr>
                <w:noProof/>
                <w:webHidden/>
              </w:rPr>
              <w:fldChar w:fldCharType="end"/>
            </w:r>
          </w:hyperlink>
        </w:p>
        <w:p w14:paraId="31240957" w14:textId="77777777" w:rsidR="00AC5C49" w:rsidRDefault="009A74A7">
          <w:pPr>
            <w:pStyle w:val="TOC3"/>
            <w:tabs>
              <w:tab w:val="right" w:leader="dot" w:pos="10194"/>
            </w:tabs>
            <w:rPr>
              <w:rFonts w:eastAsiaTheme="minorEastAsia"/>
              <w:noProof/>
              <w:color w:val="auto"/>
              <w:sz w:val="22"/>
              <w:szCs w:val="22"/>
              <w:lang w:eastAsia="en-AU"/>
            </w:rPr>
          </w:pPr>
          <w:hyperlink w:anchor="_Toc83156120" w:history="1">
            <w:r w:rsidR="00AC5C49" w:rsidRPr="00627D48">
              <w:rPr>
                <w:rStyle w:val="Hyperlink"/>
                <w:noProof/>
              </w:rPr>
              <w:t>Quotas</w:t>
            </w:r>
            <w:r w:rsidR="00AC5C49">
              <w:rPr>
                <w:noProof/>
                <w:webHidden/>
              </w:rPr>
              <w:tab/>
            </w:r>
            <w:r w:rsidR="00AC5C49">
              <w:rPr>
                <w:noProof/>
                <w:webHidden/>
              </w:rPr>
              <w:fldChar w:fldCharType="begin"/>
            </w:r>
            <w:r w:rsidR="00AC5C49">
              <w:rPr>
                <w:noProof/>
                <w:webHidden/>
              </w:rPr>
              <w:instrText xml:space="preserve"> PAGEREF _Toc83156120 \h </w:instrText>
            </w:r>
            <w:r w:rsidR="00AC5C49">
              <w:rPr>
                <w:noProof/>
                <w:webHidden/>
              </w:rPr>
            </w:r>
            <w:r w:rsidR="00AC5C49">
              <w:rPr>
                <w:noProof/>
                <w:webHidden/>
              </w:rPr>
              <w:fldChar w:fldCharType="separate"/>
            </w:r>
            <w:r w:rsidR="00AC5C49">
              <w:rPr>
                <w:noProof/>
                <w:webHidden/>
              </w:rPr>
              <w:t>7</w:t>
            </w:r>
            <w:r w:rsidR="00AC5C49">
              <w:rPr>
                <w:noProof/>
                <w:webHidden/>
              </w:rPr>
              <w:fldChar w:fldCharType="end"/>
            </w:r>
          </w:hyperlink>
        </w:p>
        <w:p w14:paraId="4E870DFF" w14:textId="77777777" w:rsidR="00AC5C49" w:rsidRDefault="009A74A7">
          <w:pPr>
            <w:pStyle w:val="TOC3"/>
            <w:tabs>
              <w:tab w:val="right" w:leader="dot" w:pos="10194"/>
            </w:tabs>
            <w:rPr>
              <w:rFonts w:eastAsiaTheme="minorEastAsia"/>
              <w:noProof/>
              <w:color w:val="auto"/>
              <w:sz w:val="22"/>
              <w:szCs w:val="22"/>
              <w:lang w:eastAsia="en-AU"/>
            </w:rPr>
          </w:pPr>
          <w:hyperlink w:anchor="_Toc83156121" w:history="1">
            <w:r w:rsidR="00AC5C49" w:rsidRPr="00627D48">
              <w:rPr>
                <w:rStyle w:val="Hyperlink"/>
                <w:noProof/>
              </w:rPr>
              <w:t>Questionnaire structure</w:t>
            </w:r>
            <w:r w:rsidR="00AC5C49">
              <w:rPr>
                <w:noProof/>
                <w:webHidden/>
              </w:rPr>
              <w:tab/>
            </w:r>
            <w:r w:rsidR="00AC5C49">
              <w:rPr>
                <w:noProof/>
                <w:webHidden/>
              </w:rPr>
              <w:fldChar w:fldCharType="begin"/>
            </w:r>
            <w:r w:rsidR="00AC5C49">
              <w:rPr>
                <w:noProof/>
                <w:webHidden/>
              </w:rPr>
              <w:instrText xml:space="preserve"> PAGEREF _Toc83156121 \h </w:instrText>
            </w:r>
            <w:r w:rsidR="00AC5C49">
              <w:rPr>
                <w:noProof/>
                <w:webHidden/>
              </w:rPr>
            </w:r>
            <w:r w:rsidR="00AC5C49">
              <w:rPr>
                <w:noProof/>
                <w:webHidden/>
              </w:rPr>
              <w:fldChar w:fldCharType="separate"/>
            </w:r>
            <w:r w:rsidR="00AC5C49">
              <w:rPr>
                <w:noProof/>
                <w:webHidden/>
              </w:rPr>
              <w:t>7</w:t>
            </w:r>
            <w:r w:rsidR="00AC5C49">
              <w:rPr>
                <w:noProof/>
                <w:webHidden/>
              </w:rPr>
              <w:fldChar w:fldCharType="end"/>
            </w:r>
          </w:hyperlink>
        </w:p>
        <w:p w14:paraId="2E30BCBD" w14:textId="77777777" w:rsidR="00AC5C49" w:rsidRDefault="009A74A7">
          <w:pPr>
            <w:pStyle w:val="TOC3"/>
            <w:tabs>
              <w:tab w:val="right" w:leader="dot" w:pos="10194"/>
            </w:tabs>
            <w:rPr>
              <w:rFonts w:eastAsiaTheme="minorEastAsia"/>
              <w:noProof/>
              <w:color w:val="auto"/>
              <w:sz w:val="22"/>
              <w:szCs w:val="22"/>
              <w:lang w:eastAsia="en-AU"/>
            </w:rPr>
          </w:pPr>
          <w:hyperlink w:anchor="_Toc83156122" w:history="1">
            <w:r w:rsidR="00AC5C49" w:rsidRPr="00627D48">
              <w:rPr>
                <w:rStyle w:val="Hyperlink"/>
                <w:noProof/>
              </w:rPr>
              <w:t>Testing</w:t>
            </w:r>
            <w:r w:rsidR="00AC5C49">
              <w:rPr>
                <w:noProof/>
                <w:webHidden/>
              </w:rPr>
              <w:tab/>
            </w:r>
            <w:r w:rsidR="00AC5C49">
              <w:rPr>
                <w:noProof/>
                <w:webHidden/>
              </w:rPr>
              <w:fldChar w:fldCharType="begin"/>
            </w:r>
            <w:r w:rsidR="00AC5C49">
              <w:rPr>
                <w:noProof/>
                <w:webHidden/>
              </w:rPr>
              <w:instrText xml:space="preserve"> PAGEREF _Toc83156122 \h </w:instrText>
            </w:r>
            <w:r w:rsidR="00AC5C49">
              <w:rPr>
                <w:noProof/>
                <w:webHidden/>
              </w:rPr>
            </w:r>
            <w:r w:rsidR="00AC5C49">
              <w:rPr>
                <w:noProof/>
                <w:webHidden/>
              </w:rPr>
              <w:fldChar w:fldCharType="separate"/>
            </w:r>
            <w:r w:rsidR="00AC5C49">
              <w:rPr>
                <w:noProof/>
                <w:webHidden/>
              </w:rPr>
              <w:t>7</w:t>
            </w:r>
            <w:r w:rsidR="00AC5C49">
              <w:rPr>
                <w:noProof/>
                <w:webHidden/>
              </w:rPr>
              <w:fldChar w:fldCharType="end"/>
            </w:r>
          </w:hyperlink>
        </w:p>
        <w:p w14:paraId="1EC574FB" w14:textId="77777777" w:rsidR="00AC5C49" w:rsidRDefault="009A74A7">
          <w:pPr>
            <w:pStyle w:val="TOC3"/>
            <w:tabs>
              <w:tab w:val="right" w:leader="dot" w:pos="10194"/>
            </w:tabs>
            <w:rPr>
              <w:rFonts w:eastAsiaTheme="minorEastAsia"/>
              <w:noProof/>
              <w:color w:val="auto"/>
              <w:sz w:val="22"/>
              <w:szCs w:val="22"/>
              <w:lang w:eastAsia="en-AU"/>
            </w:rPr>
          </w:pPr>
          <w:hyperlink w:anchor="_Toc83156123" w:history="1">
            <w:r w:rsidR="00AC5C49" w:rsidRPr="00627D48">
              <w:rPr>
                <w:rStyle w:val="Hyperlink"/>
                <w:noProof/>
              </w:rPr>
              <w:t>Changes over time</w:t>
            </w:r>
            <w:r w:rsidR="00AC5C49">
              <w:rPr>
                <w:noProof/>
                <w:webHidden/>
              </w:rPr>
              <w:tab/>
            </w:r>
            <w:r w:rsidR="00AC5C49">
              <w:rPr>
                <w:noProof/>
                <w:webHidden/>
              </w:rPr>
              <w:fldChar w:fldCharType="begin"/>
            </w:r>
            <w:r w:rsidR="00AC5C49">
              <w:rPr>
                <w:noProof/>
                <w:webHidden/>
              </w:rPr>
              <w:instrText xml:space="preserve"> PAGEREF _Toc83156123 \h </w:instrText>
            </w:r>
            <w:r w:rsidR="00AC5C49">
              <w:rPr>
                <w:noProof/>
                <w:webHidden/>
              </w:rPr>
            </w:r>
            <w:r w:rsidR="00AC5C49">
              <w:rPr>
                <w:noProof/>
                <w:webHidden/>
              </w:rPr>
              <w:fldChar w:fldCharType="separate"/>
            </w:r>
            <w:r w:rsidR="00AC5C49">
              <w:rPr>
                <w:noProof/>
                <w:webHidden/>
              </w:rPr>
              <w:t>8</w:t>
            </w:r>
            <w:r w:rsidR="00AC5C49">
              <w:rPr>
                <w:noProof/>
                <w:webHidden/>
              </w:rPr>
              <w:fldChar w:fldCharType="end"/>
            </w:r>
          </w:hyperlink>
        </w:p>
        <w:p w14:paraId="18257E41" w14:textId="77777777" w:rsidR="00AC5C49" w:rsidRDefault="009A74A7">
          <w:pPr>
            <w:pStyle w:val="TOC3"/>
            <w:tabs>
              <w:tab w:val="right" w:leader="dot" w:pos="10194"/>
            </w:tabs>
            <w:rPr>
              <w:rFonts w:eastAsiaTheme="minorEastAsia"/>
              <w:noProof/>
              <w:color w:val="auto"/>
              <w:sz w:val="22"/>
              <w:szCs w:val="22"/>
              <w:lang w:eastAsia="en-AU"/>
            </w:rPr>
          </w:pPr>
          <w:hyperlink w:anchor="_Toc83156124" w:history="1">
            <w:r w:rsidR="00AC5C49" w:rsidRPr="00627D48">
              <w:rPr>
                <w:rStyle w:val="Hyperlink"/>
                <w:noProof/>
              </w:rPr>
              <w:t>Independent Evaluation</w:t>
            </w:r>
            <w:r w:rsidR="00AC5C49">
              <w:rPr>
                <w:noProof/>
                <w:webHidden/>
              </w:rPr>
              <w:tab/>
            </w:r>
            <w:r w:rsidR="00AC5C49">
              <w:rPr>
                <w:noProof/>
                <w:webHidden/>
              </w:rPr>
              <w:fldChar w:fldCharType="begin"/>
            </w:r>
            <w:r w:rsidR="00AC5C49">
              <w:rPr>
                <w:noProof/>
                <w:webHidden/>
              </w:rPr>
              <w:instrText xml:space="preserve"> PAGEREF _Toc83156124 \h </w:instrText>
            </w:r>
            <w:r w:rsidR="00AC5C49">
              <w:rPr>
                <w:noProof/>
                <w:webHidden/>
              </w:rPr>
            </w:r>
            <w:r w:rsidR="00AC5C49">
              <w:rPr>
                <w:noProof/>
                <w:webHidden/>
              </w:rPr>
              <w:fldChar w:fldCharType="separate"/>
            </w:r>
            <w:r w:rsidR="00AC5C49">
              <w:rPr>
                <w:noProof/>
                <w:webHidden/>
              </w:rPr>
              <w:t>8</w:t>
            </w:r>
            <w:r w:rsidR="00AC5C49">
              <w:rPr>
                <w:noProof/>
                <w:webHidden/>
              </w:rPr>
              <w:fldChar w:fldCharType="end"/>
            </w:r>
          </w:hyperlink>
        </w:p>
        <w:p w14:paraId="71693883" w14:textId="77777777" w:rsidR="00AC5C49" w:rsidRDefault="009A74A7">
          <w:pPr>
            <w:pStyle w:val="TOC3"/>
            <w:tabs>
              <w:tab w:val="right" w:leader="dot" w:pos="10194"/>
            </w:tabs>
            <w:rPr>
              <w:rFonts w:eastAsiaTheme="minorEastAsia"/>
              <w:noProof/>
              <w:color w:val="auto"/>
              <w:sz w:val="22"/>
              <w:szCs w:val="22"/>
              <w:lang w:eastAsia="en-AU"/>
            </w:rPr>
          </w:pPr>
          <w:hyperlink w:anchor="_Toc83156125" w:history="1">
            <w:r w:rsidR="00AC5C49" w:rsidRPr="00627D48">
              <w:rPr>
                <w:rStyle w:val="Hyperlink"/>
                <w:noProof/>
              </w:rPr>
              <w:t>Ethics</w:t>
            </w:r>
            <w:r w:rsidR="00AC5C49">
              <w:rPr>
                <w:noProof/>
                <w:webHidden/>
              </w:rPr>
              <w:tab/>
            </w:r>
            <w:r w:rsidR="00AC5C49">
              <w:rPr>
                <w:noProof/>
                <w:webHidden/>
              </w:rPr>
              <w:fldChar w:fldCharType="begin"/>
            </w:r>
            <w:r w:rsidR="00AC5C49">
              <w:rPr>
                <w:noProof/>
                <w:webHidden/>
              </w:rPr>
              <w:instrText xml:space="preserve"> PAGEREF _Toc83156125 \h </w:instrText>
            </w:r>
            <w:r w:rsidR="00AC5C49">
              <w:rPr>
                <w:noProof/>
                <w:webHidden/>
              </w:rPr>
            </w:r>
            <w:r w:rsidR="00AC5C49">
              <w:rPr>
                <w:noProof/>
                <w:webHidden/>
              </w:rPr>
              <w:fldChar w:fldCharType="separate"/>
            </w:r>
            <w:r w:rsidR="00AC5C49">
              <w:rPr>
                <w:noProof/>
                <w:webHidden/>
              </w:rPr>
              <w:t>9</w:t>
            </w:r>
            <w:r w:rsidR="00AC5C49">
              <w:rPr>
                <w:noProof/>
                <w:webHidden/>
              </w:rPr>
              <w:fldChar w:fldCharType="end"/>
            </w:r>
          </w:hyperlink>
        </w:p>
        <w:p w14:paraId="6CA9DC91" w14:textId="77777777" w:rsidR="00AC5C49" w:rsidRDefault="009A74A7">
          <w:pPr>
            <w:pStyle w:val="TOC3"/>
            <w:tabs>
              <w:tab w:val="right" w:leader="dot" w:pos="10194"/>
            </w:tabs>
            <w:rPr>
              <w:rFonts w:eastAsiaTheme="minorEastAsia"/>
              <w:noProof/>
              <w:color w:val="auto"/>
              <w:sz w:val="22"/>
              <w:szCs w:val="22"/>
              <w:lang w:eastAsia="en-AU"/>
            </w:rPr>
          </w:pPr>
          <w:hyperlink w:anchor="_Toc83156126" w:history="1">
            <w:r w:rsidR="00AC5C49" w:rsidRPr="00627D48">
              <w:rPr>
                <w:rStyle w:val="Hyperlink"/>
                <w:noProof/>
              </w:rPr>
              <w:t>APS Engagement</w:t>
            </w:r>
            <w:r w:rsidR="00AC5C49">
              <w:rPr>
                <w:noProof/>
                <w:webHidden/>
              </w:rPr>
              <w:tab/>
            </w:r>
            <w:r w:rsidR="00AC5C49">
              <w:rPr>
                <w:noProof/>
                <w:webHidden/>
              </w:rPr>
              <w:fldChar w:fldCharType="begin"/>
            </w:r>
            <w:r w:rsidR="00AC5C49">
              <w:rPr>
                <w:noProof/>
                <w:webHidden/>
              </w:rPr>
              <w:instrText xml:space="preserve"> PAGEREF _Toc83156126 \h </w:instrText>
            </w:r>
            <w:r w:rsidR="00AC5C49">
              <w:rPr>
                <w:noProof/>
                <w:webHidden/>
              </w:rPr>
            </w:r>
            <w:r w:rsidR="00AC5C49">
              <w:rPr>
                <w:noProof/>
                <w:webHidden/>
              </w:rPr>
              <w:fldChar w:fldCharType="separate"/>
            </w:r>
            <w:r w:rsidR="00AC5C49">
              <w:rPr>
                <w:noProof/>
                <w:webHidden/>
              </w:rPr>
              <w:t>9</w:t>
            </w:r>
            <w:r w:rsidR="00AC5C49">
              <w:rPr>
                <w:noProof/>
                <w:webHidden/>
              </w:rPr>
              <w:fldChar w:fldCharType="end"/>
            </w:r>
          </w:hyperlink>
        </w:p>
        <w:p w14:paraId="4B7FA4EE" w14:textId="77777777" w:rsidR="00AC5C49" w:rsidRDefault="009A74A7">
          <w:pPr>
            <w:pStyle w:val="TOC2"/>
            <w:tabs>
              <w:tab w:val="right" w:leader="dot" w:pos="10194"/>
            </w:tabs>
            <w:rPr>
              <w:rFonts w:eastAsiaTheme="minorEastAsia"/>
              <w:noProof/>
              <w:color w:val="auto"/>
              <w:sz w:val="22"/>
              <w:szCs w:val="22"/>
              <w:lang w:eastAsia="en-AU"/>
            </w:rPr>
          </w:pPr>
          <w:hyperlink w:anchor="_Toc83156127" w:history="1">
            <w:r w:rsidR="00AC5C49" w:rsidRPr="00627D48">
              <w:rPr>
                <w:rStyle w:val="Hyperlink"/>
                <w:noProof/>
              </w:rPr>
              <w:t>Privacy and security</w:t>
            </w:r>
            <w:r w:rsidR="00AC5C49">
              <w:rPr>
                <w:noProof/>
                <w:webHidden/>
              </w:rPr>
              <w:tab/>
            </w:r>
            <w:r w:rsidR="00AC5C49">
              <w:rPr>
                <w:noProof/>
                <w:webHidden/>
              </w:rPr>
              <w:fldChar w:fldCharType="begin"/>
            </w:r>
            <w:r w:rsidR="00AC5C49">
              <w:rPr>
                <w:noProof/>
                <w:webHidden/>
              </w:rPr>
              <w:instrText xml:space="preserve"> PAGEREF _Toc83156127 \h </w:instrText>
            </w:r>
            <w:r w:rsidR="00AC5C49">
              <w:rPr>
                <w:noProof/>
                <w:webHidden/>
              </w:rPr>
            </w:r>
            <w:r w:rsidR="00AC5C49">
              <w:rPr>
                <w:noProof/>
                <w:webHidden/>
              </w:rPr>
              <w:fldChar w:fldCharType="separate"/>
            </w:r>
            <w:r w:rsidR="00AC5C49">
              <w:rPr>
                <w:noProof/>
                <w:webHidden/>
              </w:rPr>
              <w:t>10</w:t>
            </w:r>
            <w:r w:rsidR="00AC5C49">
              <w:rPr>
                <w:noProof/>
                <w:webHidden/>
              </w:rPr>
              <w:fldChar w:fldCharType="end"/>
            </w:r>
          </w:hyperlink>
        </w:p>
        <w:p w14:paraId="7AE71AD8" w14:textId="77777777" w:rsidR="00AC5C49" w:rsidRDefault="009A74A7">
          <w:pPr>
            <w:pStyle w:val="TOC3"/>
            <w:tabs>
              <w:tab w:val="right" w:leader="dot" w:pos="10194"/>
            </w:tabs>
            <w:rPr>
              <w:rFonts w:eastAsiaTheme="minorEastAsia"/>
              <w:noProof/>
              <w:color w:val="auto"/>
              <w:sz w:val="22"/>
              <w:szCs w:val="22"/>
              <w:lang w:eastAsia="en-AU"/>
            </w:rPr>
          </w:pPr>
          <w:hyperlink w:anchor="_Toc83156128" w:history="1">
            <w:r w:rsidR="00AC5C49" w:rsidRPr="00627D48">
              <w:rPr>
                <w:rStyle w:val="Hyperlink"/>
                <w:rFonts w:ascii="Calibri" w:hAnsi="Calibri" w:cs="Calibri"/>
                <w:noProof/>
              </w:rPr>
              <w:t>Privacy controls</w:t>
            </w:r>
            <w:r w:rsidR="00AC5C49">
              <w:rPr>
                <w:noProof/>
                <w:webHidden/>
              </w:rPr>
              <w:tab/>
            </w:r>
            <w:r w:rsidR="00AC5C49">
              <w:rPr>
                <w:noProof/>
                <w:webHidden/>
              </w:rPr>
              <w:fldChar w:fldCharType="begin"/>
            </w:r>
            <w:r w:rsidR="00AC5C49">
              <w:rPr>
                <w:noProof/>
                <w:webHidden/>
              </w:rPr>
              <w:instrText xml:space="preserve"> PAGEREF _Toc83156128 \h </w:instrText>
            </w:r>
            <w:r w:rsidR="00AC5C49">
              <w:rPr>
                <w:noProof/>
                <w:webHidden/>
              </w:rPr>
            </w:r>
            <w:r w:rsidR="00AC5C49">
              <w:rPr>
                <w:noProof/>
                <w:webHidden/>
              </w:rPr>
              <w:fldChar w:fldCharType="separate"/>
            </w:r>
            <w:r w:rsidR="00AC5C49">
              <w:rPr>
                <w:noProof/>
                <w:webHidden/>
              </w:rPr>
              <w:t>10</w:t>
            </w:r>
            <w:r w:rsidR="00AC5C49">
              <w:rPr>
                <w:noProof/>
                <w:webHidden/>
              </w:rPr>
              <w:fldChar w:fldCharType="end"/>
            </w:r>
          </w:hyperlink>
        </w:p>
        <w:p w14:paraId="0EFDCF40" w14:textId="77777777" w:rsidR="00AC5C49" w:rsidRDefault="009A74A7">
          <w:pPr>
            <w:pStyle w:val="TOC3"/>
            <w:tabs>
              <w:tab w:val="right" w:leader="dot" w:pos="10194"/>
            </w:tabs>
            <w:rPr>
              <w:rFonts w:eastAsiaTheme="minorEastAsia"/>
              <w:noProof/>
              <w:color w:val="auto"/>
              <w:sz w:val="22"/>
              <w:szCs w:val="22"/>
              <w:lang w:eastAsia="en-AU"/>
            </w:rPr>
          </w:pPr>
          <w:hyperlink w:anchor="_Toc83156129" w:history="1">
            <w:r w:rsidR="00AC5C49" w:rsidRPr="00627D48">
              <w:rPr>
                <w:rStyle w:val="Hyperlink"/>
                <w:rFonts w:ascii="Calibri" w:hAnsi="Calibri" w:cs="Calibri"/>
                <w:noProof/>
              </w:rPr>
              <w:t>Data security</w:t>
            </w:r>
            <w:r w:rsidR="00AC5C49">
              <w:rPr>
                <w:noProof/>
                <w:webHidden/>
              </w:rPr>
              <w:tab/>
            </w:r>
            <w:r w:rsidR="00AC5C49">
              <w:rPr>
                <w:noProof/>
                <w:webHidden/>
              </w:rPr>
              <w:fldChar w:fldCharType="begin"/>
            </w:r>
            <w:r w:rsidR="00AC5C49">
              <w:rPr>
                <w:noProof/>
                <w:webHidden/>
              </w:rPr>
              <w:instrText xml:space="preserve"> PAGEREF _Toc83156129 \h </w:instrText>
            </w:r>
            <w:r w:rsidR="00AC5C49">
              <w:rPr>
                <w:noProof/>
                <w:webHidden/>
              </w:rPr>
            </w:r>
            <w:r w:rsidR="00AC5C49">
              <w:rPr>
                <w:noProof/>
                <w:webHidden/>
              </w:rPr>
              <w:fldChar w:fldCharType="separate"/>
            </w:r>
            <w:r w:rsidR="00AC5C49">
              <w:rPr>
                <w:noProof/>
                <w:webHidden/>
              </w:rPr>
              <w:t>11</w:t>
            </w:r>
            <w:r w:rsidR="00AC5C49">
              <w:rPr>
                <w:noProof/>
                <w:webHidden/>
              </w:rPr>
              <w:fldChar w:fldCharType="end"/>
            </w:r>
          </w:hyperlink>
        </w:p>
        <w:p w14:paraId="3A048A9D" w14:textId="77777777" w:rsidR="00AC5C49" w:rsidRDefault="009A74A7">
          <w:pPr>
            <w:pStyle w:val="TOC2"/>
            <w:tabs>
              <w:tab w:val="right" w:leader="dot" w:pos="10194"/>
            </w:tabs>
            <w:rPr>
              <w:rFonts w:eastAsiaTheme="minorEastAsia"/>
              <w:noProof/>
              <w:color w:val="auto"/>
              <w:sz w:val="22"/>
              <w:szCs w:val="22"/>
              <w:lang w:eastAsia="en-AU"/>
            </w:rPr>
          </w:pPr>
          <w:hyperlink w:anchor="_Toc83156130" w:history="1">
            <w:r w:rsidR="00AC5C49" w:rsidRPr="00627D48">
              <w:rPr>
                <w:rStyle w:val="Hyperlink"/>
                <w:noProof/>
              </w:rPr>
              <w:t>Data quality and limitations</w:t>
            </w:r>
            <w:r w:rsidR="00AC5C49">
              <w:rPr>
                <w:noProof/>
                <w:webHidden/>
              </w:rPr>
              <w:tab/>
            </w:r>
            <w:r w:rsidR="00AC5C49">
              <w:rPr>
                <w:noProof/>
                <w:webHidden/>
              </w:rPr>
              <w:fldChar w:fldCharType="begin"/>
            </w:r>
            <w:r w:rsidR="00AC5C49">
              <w:rPr>
                <w:noProof/>
                <w:webHidden/>
              </w:rPr>
              <w:instrText xml:space="preserve"> PAGEREF _Toc83156130 \h </w:instrText>
            </w:r>
            <w:r w:rsidR="00AC5C49">
              <w:rPr>
                <w:noProof/>
                <w:webHidden/>
              </w:rPr>
            </w:r>
            <w:r w:rsidR="00AC5C49">
              <w:rPr>
                <w:noProof/>
                <w:webHidden/>
              </w:rPr>
              <w:fldChar w:fldCharType="separate"/>
            </w:r>
            <w:r w:rsidR="00AC5C49">
              <w:rPr>
                <w:noProof/>
                <w:webHidden/>
              </w:rPr>
              <w:t>11</w:t>
            </w:r>
            <w:r w:rsidR="00AC5C49">
              <w:rPr>
                <w:noProof/>
                <w:webHidden/>
              </w:rPr>
              <w:fldChar w:fldCharType="end"/>
            </w:r>
          </w:hyperlink>
        </w:p>
        <w:p w14:paraId="5B4683FF" w14:textId="77777777" w:rsidR="00AC5C49" w:rsidRDefault="009A74A7">
          <w:pPr>
            <w:pStyle w:val="TOC2"/>
            <w:tabs>
              <w:tab w:val="right" w:leader="dot" w:pos="10194"/>
            </w:tabs>
            <w:rPr>
              <w:rFonts w:eastAsiaTheme="minorEastAsia"/>
              <w:noProof/>
              <w:color w:val="auto"/>
              <w:sz w:val="22"/>
              <w:szCs w:val="22"/>
              <w:lang w:eastAsia="en-AU"/>
            </w:rPr>
          </w:pPr>
          <w:hyperlink w:anchor="_Toc83156131" w:history="1">
            <w:r w:rsidR="00AC5C49" w:rsidRPr="00627D48">
              <w:rPr>
                <w:rStyle w:val="Hyperlink"/>
                <w:noProof/>
              </w:rPr>
              <w:t>Detail of analysis</w:t>
            </w:r>
            <w:r w:rsidR="00AC5C49">
              <w:rPr>
                <w:noProof/>
                <w:webHidden/>
              </w:rPr>
              <w:tab/>
            </w:r>
            <w:r w:rsidR="00AC5C49">
              <w:rPr>
                <w:noProof/>
                <w:webHidden/>
              </w:rPr>
              <w:fldChar w:fldCharType="begin"/>
            </w:r>
            <w:r w:rsidR="00AC5C49">
              <w:rPr>
                <w:noProof/>
                <w:webHidden/>
              </w:rPr>
              <w:instrText xml:space="preserve"> PAGEREF _Toc83156131 \h </w:instrText>
            </w:r>
            <w:r w:rsidR="00AC5C49">
              <w:rPr>
                <w:noProof/>
                <w:webHidden/>
              </w:rPr>
            </w:r>
            <w:r w:rsidR="00AC5C49">
              <w:rPr>
                <w:noProof/>
                <w:webHidden/>
              </w:rPr>
              <w:fldChar w:fldCharType="separate"/>
            </w:r>
            <w:r w:rsidR="00AC5C49">
              <w:rPr>
                <w:noProof/>
                <w:webHidden/>
              </w:rPr>
              <w:t>11</w:t>
            </w:r>
            <w:r w:rsidR="00AC5C49">
              <w:rPr>
                <w:noProof/>
                <w:webHidden/>
              </w:rPr>
              <w:fldChar w:fldCharType="end"/>
            </w:r>
          </w:hyperlink>
        </w:p>
        <w:p w14:paraId="3B42BB1C" w14:textId="77777777" w:rsidR="00AC5C49" w:rsidRDefault="009A74A7">
          <w:pPr>
            <w:pStyle w:val="TOC3"/>
            <w:tabs>
              <w:tab w:val="right" w:leader="dot" w:pos="10194"/>
            </w:tabs>
            <w:rPr>
              <w:rFonts w:eastAsiaTheme="minorEastAsia"/>
              <w:noProof/>
              <w:color w:val="auto"/>
              <w:sz w:val="22"/>
              <w:szCs w:val="22"/>
              <w:lang w:eastAsia="en-AU"/>
            </w:rPr>
          </w:pPr>
          <w:hyperlink w:anchor="_Toc83156132" w:history="1">
            <w:r w:rsidR="00AC5C49" w:rsidRPr="00627D48">
              <w:rPr>
                <w:rStyle w:val="Hyperlink"/>
                <w:rFonts w:ascii="Calibri" w:hAnsi="Calibri" w:cs="Calibri"/>
                <w:noProof/>
              </w:rPr>
              <w:t>Processing by the provider</w:t>
            </w:r>
            <w:r w:rsidR="00AC5C49">
              <w:rPr>
                <w:noProof/>
                <w:webHidden/>
              </w:rPr>
              <w:tab/>
            </w:r>
            <w:r w:rsidR="00AC5C49">
              <w:rPr>
                <w:noProof/>
                <w:webHidden/>
              </w:rPr>
              <w:fldChar w:fldCharType="begin"/>
            </w:r>
            <w:r w:rsidR="00AC5C49">
              <w:rPr>
                <w:noProof/>
                <w:webHidden/>
              </w:rPr>
              <w:instrText xml:space="preserve"> PAGEREF _Toc83156132 \h </w:instrText>
            </w:r>
            <w:r w:rsidR="00AC5C49">
              <w:rPr>
                <w:noProof/>
                <w:webHidden/>
              </w:rPr>
            </w:r>
            <w:r w:rsidR="00AC5C49">
              <w:rPr>
                <w:noProof/>
                <w:webHidden/>
              </w:rPr>
              <w:fldChar w:fldCharType="separate"/>
            </w:r>
            <w:r w:rsidR="00AC5C49">
              <w:rPr>
                <w:noProof/>
                <w:webHidden/>
              </w:rPr>
              <w:t>11</w:t>
            </w:r>
            <w:r w:rsidR="00AC5C49">
              <w:rPr>
                <w:noProof/>
                <w:webHidden/>
              </w:rPr>
              <w:fldChar w:fldCharType="end"/>
            </w:r>
          </w:hyperlink>
        </w:p>
        <w:p w14:paraId="0A10E31D" w14:textId="77777777" w:rsidR="00AC5C49" w:rsidRDefault="009A74A7">
          <w:pPr>
            <w:pStyle w:val="TOC3"/>
            <w:tabs>
              <w:tab w:val="right" w:leader="dot" w:pos="10194"/>
            </w:tabs>
            <w:rPr>
              <w:rFonts w:eastAsiaTheme="minorEastAsia"/>
              <w:noProof/>
              <w:color w:val="auto"/>
              <w:sz w:val="22"/>
              <w:szCs w:val="22"/>
              <w:lang w:eastAsia="en-AU"/>
            </w:rPr>
          </w:pPr>
          <w:hyperlink w:anchor="_Toc83156133" w:history="1">
            <w:r w:rsidR="00AC5C49" w:rsidRPr="00627D48">
              <w:rPr>
                <w:rStyle w:val="Hyperlink"/>
                <w:rFonts w:ascii="Calibri" w:hAnsi="Calibri" w:cs="Calibri"/>
                <w:noProof/>
              </w:rPr>
              <w:t>General processing and analysis</w:t>
            </w:r>
            <w:r w:rsidR="00AC5C49">
              <w:rPr>
                <w:noProof/>
                <w:webHidden/>
              </w:rPr>
              <w:tab/>
            </w:r>
            <w:r w:rsidR="00AC5C49">
              <w:rPr>
                <w:noProof/>
                <w:webHidden/>
              </w:rPr>
              <w:fldChar w:fldCharType="begin"/>
            </w:r>
            <w:r w:rsidR="00AC5C49">
              <w:rPr>
                <w:noProof/>
                <w:webHidden/>
              </w:rPr>
              <w:instrText xml:space="preserve"> PAGEREF _Toc83156133 \h </w:instrText>
            </w:r>
            <w:r w:rsidR="00AC5C49">
              <w:rPr>
                <w:noProof/>
                <w:webHidden/>
              </w:rPr>
            </w:r>
            <w:r w:rsidR="00AC5C49">
              <w:rPr>
                <w:noProof/>
                <w:webHidden/>
              </w:rPr>
              <w:fldChar w:fldCharType="separate"/>
            </w:r>
            <w:r w:rsidR="00AC5C49">
              <w:rPr>
                <w:noProof/>
                <w:webHidden/>
              </w:rPr>
              <w:t>12</w:t>
            </w:r>
            <w:r w:rsidR="00AC5C49">
              <w:rPr>
                <w:noProof/>
                <w:webHidden/>
              </w:rPr>
              <w:fldChar w:fldCharType="end"/>
            </w:r>
          </w:hyperlink>
        </w:p>
        <w:p w14:paraId="44E57D04" w14:textId="77777777" w:rsidR="00AC5C49" w:rsidRDefault="009A74A7">
          <w:pPr>
            <w:pStyle w:val="TOC3"/>
            <w:tabs>
              <w:tab w:val="right" w:leader="dot" w:pos="10194"/>
            </w:tabs>
            <w:rPr>
              <w:rFonts w:eastAsiaTheme="minorEastAsia"/>
              <w:noProof/>
              <w:color w:val="auto"/>
              <w:sz w:val="22"/>
              <w:szCs w:val="22"/>
              <w:lang w:eastAsia="en-AU"/>
            </w:rPr>
          </w:pPr>
          <w:hyperlink w:anchor="_Toc83156134" w:history="1">
            <w:r w:rsidR="00AC5C49" w:rsidRPr="00627D48">
              <w:rPr>
                <w:rStyle w:val="Hyperlink"/>
                <w:rFonts w:ascii="Calibri" w:hAnsi="Calibri" w:cs="Calibri"/>
                <w:noProof/>
              </w:rPr>
              <w:t>Formulas for reported figures</w:t>
            </w:r>
            <w:r w:rsidR="00AC5C49">
              <w:rPr>
                <w:noProof/>
                <w:webHidden/>
              </w:rPr>
              <w:tab/>
            </w:r>
            <w:r w:rsidR="00AC5C49">
              <w:rPr>
                <w:noProof/>
                <w:webHidden/>
              </w:rPr>
              <w:fldChar w:fldCharType="begin"/>
            </w:r>
            <w:r w:rsidR="00AC5C49">
              <w:rPr>
                <w:noProof/>
                <w:webHidden/>
              </w:rPr>
              <w:instrText xml:space="preserve"> PAGEREF _Toc83156134 \h </w:instrText>
            </w:r>
            <w:r w:rsidR="00AC5C49">
              <w:rPr>
                <w:noProof/>
                <w:webHidden/>
              </w:rPr>
            </w:r>
            <w:r w:rsidR="00AC5C49">
              <w:rPr>
                <w:noProof/>
                <w:webHidden/>
              </w:rPr>
              <w:fldChar w:fldCharType="separate"/>
            </w:r>
            <w:r w:rsidR="00AC5C49">
              <w:rPr>
                <w:noProof/>
                <w:webHidden/>
              </w:rPr>
              <w:t>12</w:t>
            </w:r>
            <w:r w:rsidR="00AC5C49">
              <w:rPr>
                <w:noProof/>
                <w:webHidden/>
              </w:rPr>
              <w:fldChar w:fldCharType="end"/>
            </w:r>
          </w:hyperlink>
        </w:p>
        <w:p w14:paraId="32F9E61C" w14:textId="77777777" w:rsidR="00AC5C49" w:rsidRDefault="009A74A7">
          <w:pPr>
            <w:pStyle w:val="TOC1"/>
            <w:tabs>
              <w:tab w:val="right" w:leader="dot" w:pos="10194"/>
            </w:tabs>
            <w:rPr>
              <w:rFonts w:eastAsiaTheme="minorEastAsia"/>
              <w:noProof/>
              <w:color w:val="auto"/>
              <w:sz w:val="22"/>
              <w:szCs w:val="22"/>
              <w:lang w:eastAsia="en-AU"/>
            </w:rPr>
          </w:pPr>
          <w:hyperlink w:anchor="_Toc83156135" w:history="1">
            <w:r w:rsidR="00AC5C49" w:rsidRPr="00627D48">
              <w:rPr>
                <w:rStyle w:val="Hyperlink"/>
                <w:noProof/>
              </w:rPr>
              <w:t>Conclusion</w:t>
            </w:r>
            <w:r w:rsidR="00AC5C49">
              <w:rPr>
                <w:noProof/>
                <w:webHidden/>
              </w:rPr>
              <w:tab/>
            </w:r>
            <w:r w:rsidR="00AC5C49">
              <w:rPr>
                <w:noProof/>
                <w:webHidden/>
              </w:rPr>
              <w:fldChar w:fldCharType="begin"/>
            </w:r>
            <w:r w:rsidR="00AC5C49">
              <w:rPr>
                <w:noProof/>
                <w:webHidden/>
              </w:rPr>
              <w:instrText xml:space="preserve"> PAGEREF _Toc83156135 \h </w:instrText>
            </w:r>
            <w:r w:rsidR="00AC5C49">
              <w:rPr>
                <w:noProof/>
                <w:webHidden/>
              </w:rPr>
            </w:r>
            <w:r w:rsidR="00AC5C49">
              <w:rPr>
                <w:noProof/>
                <w:webHidden/>
              </w:rPr>
              <w:fldChar w:fldCharType="separate"/>
            </w:r>
            <w:r w:rsidR="00AC5C49">
              <w:rPr>
                <w:noProof/>
                <w:webHidden/>
              </w:rPr>
              <w:t>13</w:t>
            </w:r>
            <w:r w:rsidR="00AC5C49">
              <w:rPr>
                <w:noProof/>
                <w:webHidden/>
              </w:rPr>
              <w:fldChar w:fldCharType="end"/>
            </w:r>
          </w:hyperlink>
        </w:p>
        <w:p w14:paraId="37FD89FA" w14:textId="77777777" w:rsidR="00AC5C49" w:rsidRDefault="009A74A7">
          <w:pPr>
            <w:pStyle w:val="TOC1"/>
            <w:tabs>
              <w:tab w:val="right" w:leader="dot" w:pos="10194"/>
            </w:tabs>
            <w:rPr>
              <w:rFonts w:eastAsiaTheme="minorEastAsia"/>
              <w:noProof/>
              <w:color w:val="auto"/>
              <w:sz w:val="22"/>
              <w:szCs w:val="22"/>
              <w:lang w:eastAsia="en-AU"/>
            </w:rPr>
          </w:pPr>
          <w:hyperlink w:anchor="_Toc83156136" w:history="1">
            <w:r w:rsidR="00AC5C49" w:rsidRPr="00627D48">
              <w:rPr>
                <w:rStyle w:val="Hyperlink"/>
                <w:noProof/>
              </w:rPr>
              <w:t>Glossary</w:t>
            </w:r>
            <w:r w:rsidR="00AC5C49">
              <w:rPr>
                <w:noProof/>
                <w:webHidden/>
              </w:rPr>
              <w:tab/>
            </w:r>
            <w:r w:rsidR="00AC5C49">
              <w:rPr>
                <w:noProof/>
                <w:webHidden/>
              </w:rPr>
              <w:fldChar w:fldCharType="begin"/>
            </w:r>
            <w:r w:rsidR="00AC5C49">
              <w:rPr>
                <w:noProof/>
                <w:webHidden/>
              </w:rPr>
              <w:instrText xml:space="preserve"> PAGEREF _Toc83156136 \h </w:instrText>
            </w:r>
            <w:r w:rsidR="00AC5C49">
              <w:rPr>
                <w:noProof/>
                <w:webHidden/>
              </w:rPr>
            </w:r>
            <w:r w:rsidR="00AC5C49">
              <w:rPr>
                <w:noProof/>
                <w:webHidden/>
              </w:rPr>
              <w:fldChar w:fldCharType="separate"/>
            </w:r>
            <w:r w:rsidR="00AC5C49">
              <w:rPr>
                <w:noProof/>
                <w:webHidden/>
              </w:rPr>
              <w:t>14</w:t>
            </w:r>
            <w:r w:rsidR="00AC5C49">
              <w:rPr>
                <w:noProof/>
                <w:webHidden/>
              </w:rPr>
              <w:fldChar w:fldCharType="end"/>
            </w:r>
          </w:hyperlink>
        </w:p>
        <w:p w14:paraId="14A31271" w14:textId="77777777" w:rsidR="00372380" w:rsidRDefault="00372380">
          <w:r>
            <w:rPr>
              <w:b/>
              <w:bCs/>
              <w:noProof/>
            </w:rPr>
            <w:fldChar w:fldCharType="end"/>
          </w:r>
        </w:p>
      </w:sdtContent>
    </w:sdt>
    <w:p w14:paraId="4F072BA0" w14:textId="77777777" w:rsidR="00850DE5" w:rsidRDefault="00372380" w:rsidP="00850DE5">
      <w:pPr>
        <w:pStyle w:val="Heading1"/>
      </w:pPr>
      <w:r>
        <w:br w:type="column"/>
      </w:r>
      <w:bookmarkStart w:id="1" w:name="_Toc83156112"/>
      <w:r>
        <w:lastRenderedPageBreak/>
        <w:t>Introduction</w:t>
      </w:r>
      <w:bookmarkEnd w:id="1"/>
    </w:p>
    <w:p w14:paraId="61218A44" w14:textId="31D4D6AC" w:rsidR="00C520C1" w:rsidRPr="00C520C1" w:rsidRDefault="00045339" w:rsidP="00AE0AC8">
      <w:pPr>
        <w:rPr>
          <w:rFonts w:ascii="Calibri" w:hAnsi="Calibri" w:cs="Calibri"/>
        </w:rPr>
      </w:pPr>
      <w:r w:rsidRPr="00463776">
        <w:t xml:space="preserve">Across the </w:t>
      </w:r>
      <w:r w:rsidR="00C520C1">
        <w:t>Australian Public Service (APS)</w:t>
      </w:r>
      <w:r w:rsidRPr="00463776">
        <w:t>,</w:t>
      </w:r>
      <w:r w:rsidR="00AE3E91">
        <w:t xml:space="preserve"> various agencies conduct</w:t>
      </w:r>
      <w:r w:rsidRPr="00463776">
        <w:t xml:space="preserve"> surveys to measure service delivery </w:t>
      </w:r>
      <w:r w:rsidR="002365F8" w:rsidRPr="00463776">
        <w:t>experience</w:t>
      </w:r>
      <w:r w:rsidRPr="00463776">
        <w:t xml:space="preserve">. These surveys deliver </w:t>
      </w:r>
      <w:r w:rsidR="001142C9">
        <w:t xml:space="preserve">important insights into how Australians engage </w:t>
      </w:r>
      <w:r w:rsidRPr="00463776">
        <w:t xml:space="preserve">with individual services. These insights are used by agencies to improve service delivery. However, </w:t>
      </w:r>
      <w:r w:rsidR="002365F8" w:rsidRPr="00463776">
        <w:t>prior to the</w:t>
      </w:r>
      <w:r w:rsidR="009F59E2">
        <w:t xml:space="preserve"> Citizen Experience</w:t>
      </w:r>
      <w:r w:rsidR="002365F8" w:rsidRPr="00463776">
        <w:t xml:space="preserve"> Survey</w:t>
      </w:r>
      <w:r w:rsidR="009F59E2">
        <w:t xml:space="preserve"> (the Survey)</w:t>
      </w:r>
      <w:r w:rsidR="002365F8" w:rsidRPr="00463776">
        <w:t xml:space="preserve">, there was </w:t>
      </w:r>
      <w:r w:rsidRPr="00463776">
        <w:t>a gap in the APS survey landscape: the overall experience a person has with Australian public</w:t>
      </w:r>
      <w:r w:rsidRPr="00C274A4">
        <w:rPr>
          <w:rStyle w:val="normaltextrun"/>
          <w:rFonts w:ascii="Calibri" w:hAnsi="Calibri" w:cs="Calibri"/>
        </w:rPr>
        <w:t xml:space="preserve"> services</w:t>
      </w:r>
      <w:r>
        <w:rPr>
          <w:rStyle w:val="normaltextrun"/>
          <w:rFonts w:ascii="Calibri" w:hAnsi="Calibri" w:cs="Calibri"/>
        </w:rPr>
        <w:t>, which may cross multiple agencies and departments for a single reason</w:t>
      </w:r>
      <w:r w:rsidRPr="00C274A4">
        <w:rPr>
          <w:rStyle w:val="normaltextrun"/>
          <w:rFonts w:ascii="Calibri" w:hAnsi="Calibri" w:cs="Calibri"/>
        </w:rPr>
        <w:t>.</w:t>
      </w:r>
      <w:r>
        <w:rPr>
          <w:rStyle w:val="normaltextrun"/>
          <w:rFonts w:ascii="Calibri" w:hAnsi="Calibri" w:cs="Calibri"/>
        </w:rPr>
        <w:t xml:space="preserve"> The</w:t>
      </w:r>
      <w:r w:rsidR="00C520C1">
        <w:rPr>
          <w:rStyle w:val="normaltextrun"/>
          <w:rFonts w:ascii="Calibri" w:hAnsi="Calibri" w:cs="Calibri"/>
        </w:rPr>
        <w:t xml:space="preserve"> Survey </w:t>
      </w:r>
      <w:r w:rsidRPr="00C274A4">
        <w:rPr>
          <w:rStyle w:val="normaltextrun"/>
          <w:rFonts w:ascii="Calibri" w:hAnsi="Calibri" w:cs="Calibri"/>
        </w:rPr>
        <w:t>addresses</w:t>
      </w:r>
      <w:r>
        <w:rPr>
          <w:rStyle w:val="normaltextrun"/>
          <w:rFonts w:ascii="Calibri" w:hAnsi="Calibri" w:cs="Calibri"/>
        </w:rPr>
        <w:t xml:space="preserve"> this gap</w:t>
      </w:r>
      <w:r w:rsidRPr="00C274A4">
        <w:rPr>
          <w:rStyle w:val="normaltextrun"/>
          <w:rFonts w:ascii="Calibri" w:hAnsi="Calibri" w:cs="Calibri"/>
        </w:rPr>
        <w:t xml:space="preserve"> </w:t>
      </w:r>
      <w:r>
        <w:rPr>
          <w:rStyle w:val="normaltextrun"/>
          <w:rFonts w:ascii="Calibri" w:hAnsi="Calibri" w:cs="Calibri"/>
        </w:rPr>
        <w:t xml:space="preserve">providing </w:t>
      </w:r>
      <w:r w:rsidRPr="00C274A4">
        <w:rPr>
          <w:rStyle w:val="normaltextrun"/>
          <w:rFonts w:ascii="Calibri" w:hAnsi="Calibri" w:cs="Calibri"/>
        </w:rPr>
        <w:t>a whole-of-APS understanding of experiences across services.</w:t>
      </w:r>
      <w:r>
        <w:rPr>
          <w:rStyle w:val="normaltextrun"/>
          <w:rFonts w:ascii="Calibri" w:hAnsi="Calibri" w:cs="Calibri"/>
        </w:rPr>
        <w:t xml:space="preserve"> </w:t>
      </w:r>
      <w:r w:rsidR="00C520C1" w:rsidRPr="00B95463">
        <w:rPr>
          <w:rStyle w:val="normaltextrun"/>
          <w:rFonts w:ascii="Calibri" w:hAnsi="Calibri" w:cs="Calibri"/>
        </w:rPr>
        <w:t xml:space="preserve">The Survey is a regular, national survey measuring public satisfaction, trust and experiences with Australian public services. </w:t>
      </w:r>
      <w:r w:rsidRPr="00C274A4">
        <w:rPr>
          <w:rStyle w:val="normaltextrun"/>
          <w:rFonts w:ascii="Calibri" w:hAnsi="Calibri" w:cs="Calibri"/>
        </w:rPr>
        <w:t xml:space="preserve">The findings of </w:t>
      </w:r>
      <w:r>
        <w:rPr>
          <w:rStyle w:val="normaltextrun"/>
          <w:rFonts w:ascii="Calibri" w:hAnsi="Calibri" w:cs="Calibri"/>
        </w:rPr>
        <w:t xml:space="preserve">the </w:t>
      </w:r>
      <w:r w:rsidR="00787598">
        <w:rPr>
          <w:rStyle w:val="normaltextrun"/>
          <w:rFonts w:ascii="Calibri" w:hAnsi="Calibri" w:cs="Calibri"/>
        </w:rPr>
        <w:t xml:space="preserve">Survey </w:t>
      </w:r>
      <w:r w:rsidRPr="00C274A4">
        <w:rPr>
          <w:rStyle w:val="normaltextrun"/>
          <w:rFonts w:ascii="Calibri" w:hAnsi="Calibri" w:cs="Calibri"/>
        </w:rPr>
        <w:t>complement existing surveys of APS agencies</w:t>
      </w:r>
      <w:r>
        <w:rPr>
          <w:rStyle w:val="normaltextrun"/>
          <w:rFonts w:ascii="Calibri" w:hAnsi="Calibri" w:cs="Calibri"/>
        </w:rPr>
        <w:t>, using a citizen experience focus rather than a service focus</w:t>
      </w:r>
      <w:r w:rsidR="00B95463">
        <w:rPr>
          <w:rStyle w:val="normaltextrun"/>
          <w:rFonts w:ascii="Calibri" w:hAnsi="Calibri" w:cs="Calibri"/>
        </w:rPr>
        <w:t xml:space="preserve"> to </w:t>
      </w:r>
      <w:r w:rsidR="00B95463" w:rsidRPr="00B95463">
        <w:rPr>
          <w:rStyle w:val="normaltextrun"/>
          <w:rFonts w:ascii="Calibri" w:hAnsi="Calibri" w:cs="Calibri"/>
        </w:rPr>
        <w:t>support the APS to continually improve Australian public services.</w:t>
      </w:r>
      <w:r w:rsidR="00B95463">
        <w:rPr>
          <w:rStyle w:val="normaltextrun"/>
          <w:rFonts w:ascii="Calibri" w:hAnsi="Calibri" w:cs="Calibri"/>
        </w:rPr>
        <w:t xml:space="preserve"> </w:t>
      </w:r>
    </w:p>
    <w:p w14:paraId="5EC2372E" w14:textId="4D3C62D2" w:rsidR="00410137" w:rsidRPr="0059794E" w:rsidRDefault="00E7710E" w:rsidP="00AE0AC8">
      <w:r>
        <w:t>Given its cross-APS focus, t</w:t>
      </w:r>
      <w:r w:rsidR="00C520C1">
        <w:t xml:space="preserve">he Survey’s design and implementation is </w:t>
      </w:r>
      <w:r w:rsidR="00410137">
        <w:t>t</w:t>
      </w:r>
      <w:r w:rsidR="004436BF">
        <w:t xml:space="preserve">he </w:t>
      </w:r>
      <w:r w:rsidR="008E41CD">
        <w:t>culmination</w:t>
      </w:r>
      <w:r w:rsidR="00410137">
        <w:t xml:space="preserve"> of strong collaboration across the APS, informed by advice from </w:t>
      </w:r>
      <w:r w:rsidR="00934BCB">
        <w:t>the academic and private sectors</w:t>
      </w:r>
      <w:r w:rsidR="00410137">
        <w:t xml:space="preserve">. </w:t>
      </w:r>
      <w:r w:rsidR="00C520C1">
        <w:t>Being the first of its kind, the Survey undertook</w:t>
      </w:r>
      <w:r w:rsidR="00934BCB">
        <w:t xml:space="preserve"> a long and necessary </w:t>
      </w:r>
      <w:r w:rsidR="00C520C1">
        <w:t>gestation</w:t>
      </w:r>
      <w:r w:rsidR="00934BCB">
        <w:t xml:space="preserve"> period</w:t>
      </w:r>
      <w:r w:rsidR="0059794E">
        <w:t>. This document is an in-depth methodological report on the Survey</w:t>
      </w:r>
      <w:r w:rsidR="00C520C1">
        <w:t>’s development, design and delivery</w:t>
      </w:r>
      <w:r w:rsidR="0059794E">
        <w:t xml:space="preserve">. </w:t>
      </w:r>
    </w:p>
    <w:p w14:paraId="5BCBCFCD" w14:textId="77777777" w:rsidR="000D2B42" w:rsidRDefault="000D2B42" w:rsidP="000D2B42"/>
    <w:p w14:paraId="34EFE17C" w14:textId="77777777" w:rsidR="00AE0AC8" w:rsidRDefault="00AE0AC8" w:rsidP="00AE0AC8">
      <w:pPr>
        <w:pStyle w:val="Heading1"/>
      </w:pPr>
      <w:bookmarkStart w:id="2" w:name="_Toc83156113"/>
      <w:r>
        <w:t>Methodology</w:t>
      </w:r>
      <w:bookmarkEnd w:id="2"/>
    </w:p>
    <w:p w14:paraId="71AA2F1B" w14:textId="77777777" w:rsidR="00AE0AC8" w:rsidRDefault="000D2B42" w:rsidP="00210747">
      <w:pPr>
        <w:pStyle w:val="Heading2"/>
        <w:spacing w:before="0"/>
      </w:pPr>
      <w:bookmarkStart w:id="3" w:name="_Toc83156114"/>
      <w:r>
        <w:t>Theory</w:t>
      </w:r>
      <w:bookmarkEnd w:id="3"/>
    </w:p>
    <w:p w14:paraId="28DE0F94" w14:textId="77777777" w:rsidR="00100119" w:rsidRPr="00100119" w:rsidRDefault="009D6727" w:rsidP="00100119">
      <w:pPr>
        <w:rPr>
          <w:rFonts w:ascii="Calibri" w:hAnsi="Calibri" w:cs="Calibri"/>
        </w:rPr>
      </w:pPr>
      <w:r w:rsidRPr="002E704A">
        <w:rPr>
          <w:lang w:val="en"/>
        </w:rPr>
        <w:t xml:space="preserve">The design of the Survey was informed </w:t>
      </w:r>
      <w:r w:rsidRPr="00F34717">
        <w:rPr>
          <w:rFonts w:ascii="Calibri" w:hAnsi="Calibri" w:cs="Calibri"/>
        </w:rPr>
        <w:t xml:space="preserve">extensively </w:t>
      </w:r>
      <w:r>
        <w:rPr>
          <w:rFonts w:ascii="Calibri" w:hAnsi="Calibri" w:cs="Calibri"/>
        </w:rPr>
        <w:t>by</w:t>
      </w:r>
      <w:r w:rsidRPr="00F34717">
        <w:rPr>
          <w:rFonts w:ascii="Calibri" w:hAnsi="Calibri" w:cs="Calibri"/>
        </w:rPr>
        <w:t xml:space="preserve"> national and international research on public experience with government institutions. </w:t>
      </w:r>
      <w:r w:rsidR="00100119">
        <w:rPr>
          <w:rFonts w:ascii="Calibri" w:hAnsi="Calibri" w:cs="Calibri"/>
        </w:rPr>
        <w:t>The</w:t>
      </w:r>
      <w:r w:rsidR="00100119" w:rsidRPr="00100119">
        <w:rPr>
          <w:rFonts w:ascii="Calibri" w:hAnsi="Calibri" w:cs="Calibri"/>
        </w:rPr>
        <w:t xml:space="preserve"> Survey is based on a conceptual framework, w</w:t>
      </w:r>
      <w:r w:rsidR="006D17ED">
        <w:rPr>
          <w:rFonts w:ascii="Calibri" w:hAnsi="Calibri" w:cs="Calibri"/>
        </w:rPr>
        <w:t xml:space="preserve">hich guides how the Survey approaches </w:t>
      </w:r>
      <w:r w:rsidR="00100119" w:rsidRPr="00100119">
        <w:rPr>
          <w:rFonts w:ascii="Calibri" w:hAnsi="Calibri" w:cs="Calibri"/>
        </w:rPr>
        <w:t xml:space="preserve">key concepts of expectation, satisfaction and trust. </w:t>
      </w:r>
    </w:p>
    <w:p w14:paraId="5EB6C79F" w14:textId="14F40CED" w:rsidR="00100119" w:rsidRDefault="00100119" w:rsidP="00706365">
      <w:pPr>
        <w:rPr>
          <w:rFonts w:ascii="Calibri" w:hAnsi="Calibri" w:cs="Calibri"/>
        </w:rPr>
      </w:pPr>
      <w:r>
        <w:rPr>
          <w:rFonts w:ascii="Calibri" w:hAnsi="Calibri" w:cs="Calibri"/>
        </w:rPr>
        <w:t>The framework (Figure 1.1</w:t>
      </w:r>
      <w:r w:rsidRPr="00100119">
        <w:rPr>
          <w:rFonts w:ascii="Calibri" w:hAnsi="Calibri" w:cs="Calibri"/>
        </w:rPr>
        <w:t>) theorises that people have expectations about public services, informed by external factors</w:t>
      </w:r>
      <w:r w:rsidR="009F59E2">
        <w:rPr>
          <w:rFonts w:ascii="Calibri" w:hAnsi="Calibri" w:cs="Calibri"/>
        </w:rPr>
        <w:t>,</w:t>
      </w:r>
      <w:r w:rsidRPr="00100119">
        <w:rPr>
          <w:rFonts w:ascii="Calibri" w:hAnsi="Calibri" w:cs="Calibri"/>
        </w:rPr>
        <w:t xml:space="preserve"> such as prior experience and demographic characteristics. When engaging with services, a level of satisfaction is formed based on how these expectations are met</w:t>
      </w:r>
      <w:r w:rsidR="009F59E2">
        <w:rPr>
          <w:rFonts w:ascii="Calibri" w:hAnsi="Calibri" w:cs="Calibri"/>
        </w:rPr>
        <w:t>,</w:t>
      </w:r>
      <w:r w:rsidRPr="00100119">
        <w:rPr>
          <w:rFonts w:ascii="Calibri" w:hAnsi="Calibri" w:cs="Calibri"/>
        </w:rPr>
        <w:t xml:space="preserve"> or not. This satisfaction with service-delivery then influences a broader formation of trust in public services. Finally, trust can then influence expectations. </w:t>
      </w:r>
    </w:p>
    <w:p w14:paraId="25150EC8" w14:textId="236853ED" w:rsidR="006D17ED" w:rsidRDefault="002239FF" w:rsidP="001B4DF4">
      <w:pPr>
        <w:rPr>
          <w:lang w:val="en"/>
        </w:rPr>
      </w:pPr>
      <w:r w:rsidRPr="00DA577F">
        <w:rPr>
          <w:noProof/>
          <w:lang w:eastAsia="en-AU"/>
        </w:rPr>
        <w:lastRenderedPageBreak/>
        <w:drawing>
          <wp:inline distT="0" distB="0" distL="0" distR="0" wp14:anchorId="7468823D" wp14:editId="22550C32">
            <wp:extent cx="5731510" cy="3082181"/>
            <wp:effectExtent l="0" t="0" r="0" b="4445"/>
            <wp:docPr id="2" name="Picture 2" descr="The figure illustrates the Framework. It shows how people have expectations about the quality of a service. Then when engaging with services, a level of satisfaction is formed based on how these expectations are met, or not. This satisfaction with service-delivery then influences a broader formation of trust in public services. Finally, trust can then influence expectations. " title="Figure 1.1: the Citizen Experience Survey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3082181"/>
                    </a:xfrm>
                    <a:prstGeom prst="rect">
                      <a:avLst/>
                    </a:prstGeom>
                    <a:noFill/>
                    <a:ln>
                      <a:noFill/>
                    </a:ln>
                  </pic:spPr>
                </pic:pic>
              </a:graphicData>
            </a:graphic>
          </wp:inline>
        </w:drawing>
      </w:r>
    </w:p>
    <w:p w14:paraId="33E4D756" w14:textId="0A4B3F7A" w:rsidR="000D319A" w:rsidRDefault="000D319A" w:rsidP="000D319A">
      <w:r w:rsidRPr="001E5B89">
        <w:t xml:space="preserve">There are, of course, a variety of other factors </w:t>
      </w:r>
      <w:r w:rsidR="009F59E2">
        <w:t>that</w:t>
      </w:r>
      <w:r w:rsidR="009F59E2" w:rsidRPr="001E5B89">
        <w:t xml:space="preserve"> </w:t>
      </w:r>
      <w:r w:rsidRPr="001E5B89">
        <w:t>influence expectation, satisfaction and trust</w:t>
      </w:r>
      <w:r w:rsidR="009F59E2">
        <w:t>,</w:t>
      </w:r>
      <w:r w:rsidRPr="001E5B89">
        <w:t xml:space="preserve"> which the Survey cannot and does not measure. </w:t>
      </w:r>
      <w:r>
        <w:t xml:space="preserve">However, correlation analysis </w:t>
      </w:r>
      <w:r w:rsidRPr="001E5B89">
        <w:t>show</w:t>
      </w:r>
      <w:r>
        <w:t xml:space="preserve">s a strong relationship between these variables. It </w:t>
      </w:r>
      <w:r w:rsidRPr="001E5B89">
        <w:t>is possible to build trust in Australian public services through improvement to service</w:t>
      </w:r>
      <w:r w:rsidR="009F59E2">
        <w:t xml:space="preserve"> </w:t>
      </w:r>
      <w:r w:rsidRPr="001E5B89">
        <w:t>delivery</w:t>
      </w:r>
      <w:r>
        <w:t xml:space="preserve"> and raising satisfaction</w:t>
      </w:r>
      <w:r w:rsidRPr="001E5B89">
        <w:t xml:space="preserve">. </w:t>
      </w:r>
    </w:p>
    <w:p w14:paraId="6D25DF6C" w14:textId="03CEEDF0" w:rsidR="009D6727" w:rsidRPr="00F34717" w:rsidRDefault="006F4A84" w:rsidP="001B4DF4">
      <w:pPr>
        <w:rPr>
          <w:rFonts w:ascii="Calibri" w:hAnsi="Calibri" w:cs="Calibri"/>
        </w:rPr>
      </w:pPr>
      <w:r>
        <w:rPr>
          <w:lang w:val="en"/>
        </w:rPr>
        <w:t>This model and the</w:t>
      </w:r>
      <w:r w:rsidR="004D0814">
        <w:rPr>
          <w:lang w:val="en"/>
        </w:rPr>
        <w:t xml:space="preserve"> broader</w:t>
      </w:r>
      <w:r>
        <w:rPr>
          <w:lang w:val="en"/>
        </w:rPr>
        <w:t xml:space="preserve"> design of the </w:t>
      </w:r>
      <w:r w:rsidR="004D0814">
        <w:rPr>
          <w:lang w:val="en"/>
        </w:rPr>
        <w:t xml:space="preserve">Survey draws from a number of key sources including </w:t>
      </w:r>
      <w:r w:rsidR="009D6727" w:rsidRPr="002E704A">
        <w:rPr>
          <w:lang w:val="en"/>
        </w:rPr>
        <w:t>(but not limited to):</w:t>
      </w:r>
    </w:p>
    <w:p w14:paraId="60F922A0" w14:textId="348AAFA9" w:rsidR="009D6727" w:rsidRPr="00CB5CAF" w:rsidRDefault="009D6727" w:rsidP="00CB5CAF">
      <w:pPr>
        <w:pStyle w:val="BulletedListlvl1"/>
      </w:pPr>
      <w:r w:rsidRPr="00CB5CAF">
        <w:t>Similar national surveys of public satisfaction with government service</w:t>
      </w:r>
      <w:r w:rsidR="009F59E2">
        <w:t xml:space="preserve"> </w:t>
      </w:r>
      <w:r w:rsidRPr="00CB5CAF">
        <w:t>delivery, including New Zealand’s Kiwi’s Count, Canada’s Citizen’s First, France’s Mapping the User’s Journey and Germany’s Statistical Office satisfaction surveys.</w:t>
      </w:r>
    </w:p>
    <w:p w14:paraId="50B23FA5" w14:textId="4781A4F6" w:rsidR="009D6727" w:rsidRPr="00CB5CAF" w:rsidRDefault="00881C71" w:rsidP="00CB5CAF">
      <w:pPr>
        <w:pStyle w:val="BulletedListlvl1"/>
      </w:pPr>
      <w:r w:rsidRPr="00CB5CAF">
        <w:t>The Organisation of Economic Development and Co-Operation and Development (OECD)</w:t>
      </w:r>
      <w:r w:rsidR="009D6727" w:rsidRPr="00CB5CAF">
        <w:t xml:space="preserve"> Guidelines on Measuring Trust (2017), designed by representatives from national statistical offices of OECD member countries (including the </w:t>
      </w:r>
      <w:r w:rsidR="00F75C2C">
        <w:t>Australian Bureau of Statistics (ABS)</w:t>
      </w:r>
      <w:r w:rsidR="009D6727" w:rsidRPr="00CB5CAF">
        <w:t>). The Survey draws on the OECD’s framework for understanding the drivers of institutional trust.</w:t>
      </w:r>
    </w:p>
    <w:p w14:paraId="61408FE1" w14:textId="77777777" w:rsidR="009D6727" w:rsidRPr="00CB5CAF" w:rsidRDefault="009D6727" w:rsidP="00CB5CAF">
      <w:pPr>
        <w:pStyle w:val="BulletedListlvl1"/>
      </w:pPr>
      <w:r w:rsidRPr="00CB5CAF">
        <w:t>Research into the drivers of sat</w:t>
      </w:r>
      <w:r w:rsidR="00083D8F">
        <w:t xml:space="preserve">isfaction with public services, such as </w:t>
      </w:r>
      <w:r w:rsidRPr="00CB5CAF">
        <w:t>from the UK Office of Public Services Reform (2004), Canadian public administrators Heintzman and Marson (2005) and the OECD’s Government at a Glance (2013).</w:t>
      </w:r>
    </w:p>
    <w:p w14:paraId="04DC9D02" w14:textId="77777777" w:rsidR="009D6727" w:rsidRPr="00CB5CAF" w:rsidRDefault="009D6727" w:rsidP="00CB5CAF">
      <w:pPr>
        <w:pStyle w:val="BulletedListlvl1"/>
      </w:pPr>
      <w:r w:rsidRPr="00CB5CAF">
        <w:t>Research on the interrelation between trust, satisfaction and expectations of public services. This is taken from the work of Professor Van de Walle and Professor Bouckaert (Belgium) and Professor Van Ryzin (United States).</w:t>
      </w:r>
    </w:p>
    <w:p w14:paraId="1E800948" w14:textId="2B2B32A2" w:rsidR="009D6727" w:rsidRPr="00F34717" w:rsidRDefault="009D6727" w:rsidP="00CB5CAF">
      <w:pPr>
        <w:pStyle w:val="BulletedListlvl1"/>
        <w:rPr>
          <w:rFonts w:ascii="Calibri" w:hAnsi="Calibri" w:cs="Calibri"/>
        </w:rPr>
      </w:pPr>
      <w:r w:rsidRPr="00CB5CAF">
        <w:t>Research into ‘life events’ people experience that result in engagement with, or reliance on, public services. Key sources include the Digital Transformation Agency (DTA), Australian Institute for Family Studies (AIFS), Hobsen et al’s (1998) study of stressful life events, French and German government surveys of public satisfaction,</w:t>
      </w:r>
      <w:r w:rsidR="009F59E2">
        <w:t xml:space="preserve"> and</w:t>
      </w:r>
      <w:r w:rsidRPr="00CB5CAF">
        <w:t xml:space="preserve"> Irish and New Zealand government research into life events.</w:t>
      </w:r>
    </w:p>
    <w:p w14:paraId="30F0C16F" w14:textId="77777777" w:rsidR="009C7542" w:rsidRDefault="009C7542" w:rsidP="009C7542">
      <w:pPr>
        <w:pStyle w:val="Heading2"/>
        <w:rPr>
          <w:sz w:val="30"/>
          <w:szCs w:val="30"/>
        </w:rPr>
      </w:pPr>
      <w:bookmarkStart w:id="4" w:name="_Toc83156115"/>
      <w:r>
        <w:rPr>
          <w:sz w:val="30"/>
          <w:szCs w:val="30"/>
        </w:rPr>
        <w:lastRenderedPageBreak/>
        <w:t>Development</w:t>
      </w:r>
      <w:bookmarkEnd w:id="4"/>
      <w:r>
        <w:rPr>
          <w:sz w:val="30"/>
          <w:szCs w:val="30"/>
        </w:rPr>
        <w:t xml:space="preserve"> </w:t>
      </w:r>
    </w:p>
    <w:p w14:paraId="1F399498" w14:textId="77777777" w:rsidR="00060E9C" w:rsidRPr="00895DA7" w:rsidRDefault="00060E9C" w:rsidP="00060E9C">
      <w:pPr>
        <w:pStyle w:val="Heading3"/>
        <w:rPr>
          <w:lang w:val="en"/>
        </w:rPr>
      </w:pPr>
      <w:bookmarkStart w:id="5" w:name="_Toc83156116"/>
      <w:r>
        <w:rPr>
          <w:lang w:val="en"/>
        </w:rPr>
        <w:t>Baseline and wave frequency</w:t>
      </w:r>
      <w:bookmarkEnd w:id="5"/>
    </w:p>
    <w:p w14:paraId="7F0659D1" w14:textId="22C5FD24" w:rsidR="00060E9C" w:rsidRDefault="00060E9C" w:rsidP="00060E9C">
      <w:r>
        <w:t>The Survey was trialled in two pilot waves (of 2,500 people) in November 2018 and February 2019. Findings from these pilot waves we</w:t>
      </w:r>
      <w:r w:rsidR="009674F1">
        <w:t>re used to test and refine the S</w:t>
      </w:r>
      <w:r>
        <w:t>urvey, and the first full wave of the Survey was held in March 2019. To enable this to</w:t>
      </w:r>
      <w:r w:rsidR="00706365">
        <w:t> </w:t>
      </w:r>
      <w:r>
        <w:t>be used as baseline for future comparison, the sample size was doubled to 5,000 people for the March 2019 wave. The sample size then reverted to 2,500 respondents.</w:t>
      </w:r>
    </w:p>
    <w:p w14:paraId="31B09585" w14:textId="124637C9" w:rsidR="00060E9C" w:rsidRDefault="00060E9C" w:rsidP="00060E9C">
      <w:r>
        <w:t xml:space="preserve">Following the baseline, survey waves have been held approximately every four months, with eight waves (and over 30,000 responses) collected between March 2019 and June 2021. Commencing November 2020, the sample size was doubled to 5,000 people per wave, to </w:t>
      </w:r>
      <w:r w:rsidR="00D052CA">
        <w:t>allow for more detailed insights in citizen experience</w:t>
      </w:r>
      <w:r>
        <w:t>.</w:t>
      </w:r>
    </w:p>
    <w:tbl>
      <w:tblPr>
        <w:tblStyle w:val="PMCTableStyle2"/>
        <w:tblW w:w="10199" w:type="dxa"/>
        <w:tblLook w:val="04A0" w:firstRow="1" w:lastRow="0" w:firstColumn="1" w:lastColumn="0" w:noHBand="0" w:noVBand="1"/>
        <w:tblCaption w:val="Baseline and wave frequency"/>
        <w:tblDescription w:val="Table contains 5 columns and 10 rows. There is one heading row and no merged cells."/>
      </w:tblPr>
      <w:tblGrid>
        <w:gridCol w:w="2473"/>
        <w:gridCol w:w="1896"/>
        <w:gridCol w:w="1896"/>
        <w:gridCol w:w="1896"/>
        <w:gridCol w:w="2038"/>
      </w:tblGrid>
      <w:tr w:rsidR="00060E9C" w:rsidRPr="00817400" w14:paraId="31F6C62C" w14:textId="77777777" w:rsidTr="0022763C">
        <w:trPr>
          <w:cnfStyle w:val="100000000000" w:firstRow="1" w:lastRow="0" w:firstColumn="0" w:lastColumn="0" w:oddVBand="0" w:evenVBand="0" w:oddHBand="0" w:evenHBand="0" w:firstRowFirstColumn="0" w:firstRowLastColumn="0" w:lastRowFirstColumn="0" w:lastRowLastColumn="0"/>
          <w:trHeight w:val="245"/>
          <w:tblHeader/>
        </w:trPr>
        <w:tc>
          <w:tcPr>
            <w:tcW w:w="2473" w:type="dxa"/>
            <w:noWrap/>
            <w:hideMark/>
          </w:tcPr>
          <w:p w14:paraId="5E64ED0D" w14:textId="77777777" w:rsidR="00060E9C" w:rsidRPr="006666EA" w:rsidRDefault="00060E9C" w:rsidP="00EB0699">
            <w:pPr>
              <w:pStyle w:val="TableHeading"/>
            </w:pPr>
            <w:r w:rsidRPr="006666EA">
              <w:t>Wave</w:t>
            </w:r>
          </w:p>
        </w:tc>
        <w:tc>
          <w:tcPr>
            <w:tcW w:w="1896" w:type="dxa"/>
            <w:noWrap/>
            <w:hideMark/>
          </w:tcPr>
          <w:p w14:paraId="60E6EE7A" w14:textId="77777777" w:rsidR="00060E9C" w:rsidRPr="006666EA" w:rsidRDefault="00060E9C" w:rsidP="00EB0699">
            <w:pPr>
              <w:pStyle w:val="TableHeading"/>
            </w:pPr>
            <w:r w:rsidRPr="006666EA">
              <w:t>Soft launch</w:t>
            </w:r>
          </w:p>
        </w:tc>
        <w:tc>
          <w:tcPr>
            <w:tcW w:w="1896" w:type="dxa"/>
            <w:noWrap/>
            <w:hideMark/>
          </w:tcPr>
          <w:p w14:paraId="1657A799" w14:textId="77777777" w:rsidR="00060E9C" w:rsidRPr="006666EA" w:rsidRDefault="00060E9C" w:rsidP="00EB0699">
            <w:pPr>
              <w:pStyle w:val="TableHeading"/>
            </w:pPr>
            <w:r w:rsidRPr="006666EA">
              <w:t>Full launch</w:t>
            </w:r>
          </w:p>
        </w:tc>
        <w:tc>
          <w:tcPr>
            <w:tcW w:w="1896" w:type="dxa"/>
            <w:noWrap/>
            <w:hideMark/>
          </w:tcPr>
          <w:p w14:paraId="3BC553ED" w14:textId="77777777" w:rsidR="00060E9C" w:rsidRPr="006666EA" w:rsidRDefault="00060E9C" w:rsidP="00EB0699">
            <w:pPr>
              <w:pStyle w:val="TableHeading"/>
            </w:pPr>
            <w:r w:rsidRPr="006666EA">
              <w:t>Survey close</w:t>
            </w:r>
          </w:p>
        </w:tc>
        <w:tc>
          <w:tcPr>
            <w:tcW w:w="2038" w:type="dxa"/>
            <w:noWrap/>
            <w:hideMark/>
          </w:tcPr>
          <w:p w14:paraId="1C317F8B" w14:textId="77777777" w:rsidR="00060E9C" w:rsidRPr="006666EA" w:rsidRDefault="00060E9C" w:rsidP="00EB0699">
            <w:pPr>
              <w:pStyle w:val="TableHeading"/>
            </w:pPr>
            <w:r w:rsidRPr="006666EA">
              <w:t>Final responses</w:t>
            </w:r>
          </w:p>
        </w:tc>
      </w:tr>
      <w:tr w:rsidR="00060E9C" w:rsidRPr="00817400" w14:paraId="2BE3EC86" w14:textId="77777777" w:rsidTr="00EB0699">
        <w:trPr>
          <w:cnfStyle w:val="000000100000" w:firstRow="0" w:lastRow="0" w:firstColumn="0" w:lastColumn="0" w:oddVBand="0" w:evenVBand="0" w:oddHBand="1" w:evenHBand="0" w:firstRowFirstColumn="0" w:firstRowLastColumn="0" w:lastRowFirstColumn="0" w:lastRowLastColumn="0"/>
          <w:trHeight w:val="245"/>
        </w:trPr>
        <w:tc>
          <w:tcPr>
            <w:tcW w:w="2473" w:type="dxa"/>
            <w:noWrap/>
            <w:hideMark/>
          </w:tcPr>
          <w:p w14:paraId="631D552F" w14:textId="77777777" w:rsidR="00060E9C" w:rsidRPr="006666EA" w:rsidRDefault="00060E9C" w:rsidP="00EB0699">
            <w:pPr>
              <w:pStyle w:val="TableBody"/>
              <w:rPr>
                <w:b/>
                <w:lang w:val="en"/>
              </w:rPr>
            </w:pPr>
            <w:r w:rsidRPr="006666EA">
              <w:rPr>
                <w:b/>
                <w:lang w:val="en"/>
              </w:rPr>
              <w:t>First pilot</w:t>
            </w:r>
          </w:p>
        </w:tc>
        <w:tc>
          <w:tcPr>
            <w:tcW w:w="1896" w:type="dxa"/>
            <w:noWrap/>
            <w:hideMark/>
          </w:tcPr>
          <w:p w14:paraId="7759C5AF" w14:textId="77777777" w:rsidR="00060E9C" w:rsidRPr="006666EA" w:rsidRDefault="00060E9C" w:rsidP="00EB0699">
            <w:pPr>
              <w:spacing w:after="0" w:line="240" w:lineRule="auto"/>
              <w:jc w:val="right"/>
              <w:rPr>
                <w:lang w:val="en"/>
              </w:rPr>
            </w:pPr>
            <w:r w:rsidRPr="006666EA">
              <w:rPr>
                <w:lang w:val="en"/>
              </w:rPr>
              <w:t>20-Nov-18</w:t>
            </w:r>
          </w:p>
        </w:tc>
        <w:tc>
          <w:tcPr>
            <w:tcW w:w="1896" w:type="dxa"/>
            <w:noWrap/>
            <w:hideMark/>
          </w:tcPr>
          <w:p w14:paraId="4A01D411" w14:textId="77777777" w:rsidR="00060E9C" w:rsidRPr="006666EA" w:rsidRDefault="00060E9C" w:rsidP="00EB0699">
            <w:pPr>
              <w:spacing w:after="0" w:line="240" w:lineRule="auto"/>
              <w:jc w:val="right"/>
              <w:rPr>
                <w:lang w:val="en"/>
              </w:rPr>
            </w:pPr>
            <w:r w:rsidRPr="006666EA">
              <w:rPr>
                <w:lang w:val="en"/>
              </w:rPr>
              <w:t>21-Nov-18</w:t>
            </w:r>
          </w:p>
        </w:tc>
        <w:tc>
          <w:tcPr>
            <w:tcW w:w="1896" w:type="dxa"/>
            <w:noWrap/>
            <w:hideMark/>
          </w:tcPr>
          <w:p w14:paraId="43317601" w14:textId="77777777" w:rsidR="00060E9C" w:rsidRPr="006666EA" w:rsidRDefault="00060E9C" w:rsidP="00EB0699">
            <w:pPr>
              <w:spacing w:after="0" w:line="240" w:lineRule="auto"/>
              <w:jc w:val="right"/>
              <w:rPr>
                <w:lang w:val="en"/>
              </w:rPr>
            </w:pPr>
            <w:r w:rsidRPr="006666EA">
              <w:rPr>
                <w:lang w:val="en"/>
              </w:rPr>
              <w:t>26-Nov-18</w:t>
            </w:r>
          </w:p>
        </w:tc>
        <w:tc>
          <w:tcPr>
            <w:tcW w:w="2038" w:type="dxa"/>
            <w:noWrap/>
            <w:hideMark/>
          </w:tcPr>
          <w:p w14:paraId="5B88D86E" w14:textId="77777777" w:rsidR="00060E9C" w:rsidRPr="006666EA" w:rsidRDefault="00060E9C" w:rsidP="00EB0699">
            <w:pPr>
              <w:spacing w:after="0" w:line="240" w:lineRule="auto"/>
              <w:jc w:val="right"/>
              <w:rPr>
                <w:lang w:val="en"/>
              </w:rPr>
            </w:pPr>
            <w:r w:rsidRPr="006666EA">
              <w:rPr>
                <w:lang w:val="en"/>
              </w:rPr>
              <w:t>2,302</w:t>
            </w:r>
          </w:p>
        </w:tc>
      </w:tr>
      <w:tr w:rsidR="00060E9C" w:rsidRPr="00817400" w14:paraId="73057097" w14:textId="77777777" w:rsidTr="00EB0699">
        <w:trPr>
          <w:cnfStyle w:val="000000010000" w:firstRow="0" w:lastRow="0" w:firstColumn="0" w:lastColumn="0" w:oddVBand="0" w:evenVBand="0" w:oddHBand="0" w:evenHBand="1" w:firstRowFirstColumn="0" w:firstRowLastColumn="0" w:lastRowFirstColumn="0" w:lastRowLastColumn="0"/>
          <w:trHeight w:val="245"/>
        </w:trPr>
        <w:tc>
          <w:tcPr>
            <w:tcW w:w="2473" w:type="dxa"/>
            <w:noWrap/>
            <w:hideMark/>
          </w:tcPr>
          <w:p w14:paraId="61F58E1F" w14:textId="77777777" w:rsidR="00060E9C" w:rsidRPr="006666EA" w:rsidRDefault="00060E9C" w:rsidP="00EB0699">
            <w:pPr>
              <w:pStyle w:val="TableBody"/>
              <w:rPr>
                <w:b/>
                <w:lang w:val="en"/>
              </w:rPr>
            </w:pPr>
            <w:r w:rsidRPr="006666EA">
              <w:rPr>
                <w:b/>
                <w:lang w:val="en"/>
              </w:rPr>
              <w:t>Second pilot</w:t>
            </w:r>
          </w:p>
        </w:tc>
        <w:tc>
          <w:tcPr>
            <w:tcW w:w="1896" w:type="dxa"/>
            <w:noWrap/>
            <w:hideMark/>
          </w:tcPr>
          <w:p w14:paraId="245A1301" w14:textId="77777777" w:rsidR="00060E9C" w:rsidRPr="006666EA" w:rsidRDefault="00060E9C" w:rsidP="00EB0699">
            <w:pPr>
              <w:spacing w:after="0" w:line="240" w:lineRule="auto"/>
              <w:jc w:val="right"/>
              <w:rPr>
                <w:lang w:val="en"/>
              </w:rPr>
            </w:pPr>
            <w:r w:rsidRPr="006666EA">
              <w:rPr>
                <w:lang w:val="en"/>
              </w:rPr>
              <w:t>31-Jan-19</w:t>
            </w:r>
          </w:p>
        </w:tc>
        <w:tc>
          <w:tcPr>
            <w:tcW w:w="1896" w:type="dxa"/>
            <w:noWrap/>
            <w:hideMark/>
          </w:tcPr>
          <w:p w14:paraId="2E97DBBD" w14:textId="77777777" w:rsidR="00060E9C" w:rsidRPr="006666EA" w:rsidRDefault="00060E9C" w:rsidP="00EB0699">
            <w:pPr>
              <w:spacing w:after="0" w:line="240" w:lineRule="auto"/>
              <w:jc w:val="right"/>
              <w:rPr>
                <w:lang w:val="en"/>
              </w:rPr>
            </w:pPr>
            <w:r w:rsidRPr="006666EA">
              <w:rPr>
                <w:lang w:val="en"/>
              </w:rPr>
              <w:t>01-Feb-19</w:t>
            </w:r>
          </w:p>
        </w:tc>
        <w:tc>
          <w:tcPr>
            <w:tcW w:w="1896" w:type="dxa"/>
            <w:noWrap/>
            <w:hideMark/>
          </w:tcPr>
          <w:p w14:paraId="12D5BB5A" w14:textId="77777777" w:rsidR="00060E9C" w:rsidRPr="006666EA" w:rsidRDefault="00060E9C" w:rsidP="00EB0699">
            <w:pPr>
              <w:spacing w:after="0" w:line="240" w:lineRule="auto"/>
              <w:jc w:val="right"/>
              <w:rPr>
                <w:lang w:val="en"/>
              </w:rPr>
            </w:pPr>
            <w:r w:rsidRPr="006666EA">
              <w:rPr>
                <w:lang w:val="en"/>
              </w:rPr>
              <w:t>06-Feb-19</w:t>
            </w:r>
          </w:p>
        </w:tc>
        <w:tc>
          <w:tcPr>
            <w:tcW w:w="2038" w:type="dxa"/>
            <w:noWrap/>
            <w:hideMark/>
          </w:tcPr>
          <w:p w14:paraId="2C812F6F" w14:textId="77777777" w:rsidR="00060E9C" w:rsidRPr="006666EA" w:rsidRDefault="00060E9C" w:rsidP="00EB0699">
            <w:pPr>
              <w:spacing w:after="0" w:line="240" w:lineRule="auto"/>
              <w:jc w:val="right"/>
              <w:rPr>
                <w:lang w:val="en"/>
              </w:rPr>
            </w:pPr>
            <w:r w:rsidRPr="006666EA">
              <w:rPr>
                <w:lang w:val="en"/>
              </w:rPr>
              <w:t>2,516</w:t>
            </w:r>
          </w:p>
        </w:tc>
      </w:tr>
      <w:tr w:rsidR="00060E9C" w:rsidRPr="00817400" w14:paraId="28B19312" w14:textId="77777777" w:rsidTr="00EB0699">
        <w:trPr>
          <w:cnfStyle w:val="000000100000" w:firstRow="0" w:lastRow="0" w:firstColumn="0" w:lastColumn="0" w:oddVBand="0" w:evenVBand="0" w:oddHBand="1" w:evenHBand="0" w:firstRowFirstColumn="0" w:firstRowLastColumn="0" w:lastRowFirstColumn="0" w:lastRowLastColumn="0"/>
          <w:trHeight w:val="245"/>
        </w:trPr>
        <w:tc>
          <w:tcPr>
            <w:tcW w:w="2473" w:type="dxa"/>
            <w:noWrap/>
            <w:hideMark/>
          </w:tcPr>
          <w:p w14:paraId="32BD44B2" w14:textId="77777777" w:rsidR="00060E9C" w:rsidRPr="006666EA" w:rsidRDefault="00060E9C" w:rsidP="00EB0699">
            <w:pPr>
              <w:pStyle w:val="TableBody"/>
              <w:rPr>
                <w:b/>
                <w:lang w:val="en"/>
              </w:rPr>
            </w:pPr>
            <w:r w:rsidRPr="006666EA">
              <w:rPr>
                <w:b/>
                <w:lang w:val="en"/>
              </w:rPr>
              <w:t>March 2019</w:t>
            </w:r>
          </w:p>
        </w:tc>
        <w:tc>
          <w:tcPr>
            <w:tcW w:w="1896" w:type="dxa"/>
            <w:noWrap/>
            <w:hideMark/>
          </w:tcPr>
          <w:p w14:paraId="2201339D" w14:textId="77777777" w:rsidR="00060E9C" w:rsidRPr="006666EA" w:rsidRDefault="00060E9C" w:rsidP="00EB0699">
            <w:pPr>
              <w:spacing w:after="0" w:line="240" w:lineRule="auto"/>
              <w:jc w:val="right"/>
              <w:rPr>
                <w:lang w:val="en"/>
              </w:rPr>
            </w:pPr>
            <w:r w:rsidRPr="006666EA">
              <w:rPr>
                <w:lang w:val="en"/>
              </w:rPr>
              <w:t>19-Mar-19</w:t>
            </w:r>
          </w:p>
        </w:tc>
        <w:tc>
          <w:tcPr>
            <w:tcW w:w="1896" w:type="dxa"/>
            <w:noWrap/>
            <w:hideMark/>
          </w:tcPr>
          <w:p w14:paraId="2325C46F" w14:textId="77777777" w:rsidR="00060E9C" w:rsidRPr="006666EA" w:rsidRDefault="00060E9C" w:rsidP="00EB0699">
            <w:pPr>
              <w:spacing w:after="0" w:line="240" w:lineRule="auto"/>
              <w:jc w:val="right"/>
              <w:rPr>
                <w:lang w:val="en"/>
              </w:rPr>
            </w:pPr>
            <w:r w:rsidRPr="006666EA">
              <w:rPr>
                <w:lang w:val="en"/>
              </w:rPr>
              <w:t>20-Mar-19</w:t>
            </w:r>
          </w:p>
        </w:tc>
        <w:tc>
          <w:tcPr>
            <w:tcW w:w="1896" w:type="dxa"/>
            <w:noWrap/>
            <w:hideMark/>
          </w:tcPr>
          <w:p w14:paraId="7AEDAB37" w14:textId="77777777" w:rsidR="00060E9C" w:rsidRPr="006666EA" w:rsidRDefault="00060E9C" w:rsidP="00EB0699">
            <w:pPr>
              <w:spacing w:after="0" w:line="240" w:lineRule="auto"/>
              <w:jc w:val="right"/>
              <w:rPr>
                <w:lang w:val="en"/>
              </w:rPr>
            </w:pPr>
            <w:r w:rsidRPr="006666EA">
              <w:rPr>
                <w:lang w:val="en"/>
              </w:rPr>
              <w:t>31-Mar-19</w:t>
            </w:r>
          </w:p>
        </w:tc>
        <w:tc>
          <w:tcPr>
            <w:tcW w:w="2038" w:type="dxa"/>
            <w:noWrap/>
            <w:hideMark/>
          </w:tcPr>
          <w:p w14:paraId="0ACE5578" w14:textId="77777777" w:rsidR="00060E9C" w:rsidRPr="006666EA" w:rsidRDefault="00060E9C" w:rsidP="00EB0699">
            <w:pPr>
              <w:spacing w:after="0" w:line="240" w:lineRule="auto"/>
              <w:jc w:val="right"/>
              <w:rPr>
                <w:lang w:val="en"/>
              </w:rPr>
            </w:pPr>
            <w:r w:rsidRPr="006666EA">
              <w:rPr>
                <w:lang w:val="en"/>
              </w:rPr>
              <w:t>5,103</w:t>
            </w:r>
          </w:p>
        </w:tc>
      </w:tr>
      <w:tr w:rsidR="00060E9C" w:rsidRPr="00817400" w14:paraId="56D3A00D" w14:textId="77777777" w:rsidTr="00EB0699">
        <w:trPr>
          <w:cnfStyle w:val="000000010000" w:firstRow="0" w:lastRow="0" w:firstColumn="0" w:lastColumn="0" w:oddVBand="0" w:evenVBand="0" w:oddHBand="0" w:evenHBand="1" w:firstRowFirstColumn="0" w:firstRowLastColumn="0" w:lastRowFirstColumn="0" w:lastRowLastColumn="0"/>
          <w:trHeight w:val="245"/>
        </w:trPr>
        <w:tc>
          <w:tcPr>
            <w:tcW w:w="2473" w:type="dxa"/>
            <w:noWrap/>
            <w:hideMark/>
          </w:tcPr>
          <w:p w14:paraId="3F63CF0A" w14:textId="77777777" w:rsidR="00060E9C" w:rsidRPr="006666EA" w:rsidRDefault="00060E9C" w:rsidP="00EB0699">
            <w:pPr>
              <w:pStyle w:val="TableBody"/>
              <w:rPr>
                <w:b/>
                <w:lang w:val="en"/>
              </w:rPr>
            </w:pPr>
            <w:r w:rsidRPr="006666EA">
              <w:rPr>
                <w:b/>
                <w:lang w:val="en"/>
              </w:rPr>
              <w:t>June 2019</w:t>
            </w:r>
          </w:p>
        </w:tc>
        <w:tc>
          <w:tcPr>
            <w:tcW w:w="1896" w:type="dxa"/>
            <w:noWrap/>
            <w:hideMark/>
          </w:tcPr>
          <w:p w14:paraId="730A80A1" w14:textId="77777777" w:rsidR="00060E9C" w:rsidRPr="006666EA" w:rsidRDefault="00060E9C" w:rsidP="00EB0699">
            <w:pPr>
              <w:spacing w:after="0" w:line="240" w:lineRule="auto"/>
              <w:jc w:val="right"/>
              <w:rPr>
                <w:lang w:val="en"/>
              </w:rPr>
            </w:pPr>
            <w:r w:rsidRPr="006666EA">
              <w:rPr>
                <w:lang w:val="en"/>
              </w:rPr>
              <w:t>03-Jun-19</w:t>
            </w:r>
          </w:p>
        </w:tc>
        <w:tc>
          <w:tcPr>
            <w:tcW w:w="1896" w:type="dxa"/>
            <w:noWrap/>
            <w:hideMark/>
          </w:tcPr>
          <w:p w14:paraId="74F5A40F" w14:textId="77777777" w:rsidR="00060E9C" w:rsidRPr="006666EA" w:rsidRDefault="00060E9C" w:rsidP="00EB0699">
            <w:pPr>
              <w:spacing w:after="0" w:line="240" w:lineRule="auto"/>
              <w:jc w:val="right"/>
              <w:rPr>
                <w:lang w:val="en"/>
              </w:rPr>
            </w:pPr>
            <w:r w:rsidRPr="006666EA">
              <w:rPr>
                <w:lang w:val="en"/>
              </w:rPr>
              <w:t>05-Jun-19</w:t>
            </w:r>
          </w:p>
        </w:tc>
        <w:tc>
          <w:tcPr>
            <w:tcW w:w="1896" w:type="dxa"/>
            <w:noWrap/>
            <w:hideMark/>
          </w:tcPr>
          <w:p w14:paraId="0EA3D228" w14:textId="77777777" w:rsidR="00060E9C" w:rsidRPr="006666EA" w:rsidRDefault="00060E9C" w:rsidP="00EB0699">
            <w:pPr>
              <w:spacing w:after="0" w:line="240" w:lineRule="auto"/>
              <w:jc w:val="right"/>
              <w:rPr>
                <w:lang w:val="en"/>
              </w:rPr>
            </w:pPr>
            <w:r w:rsidRPr="006666EA">
              <w:rPr>
                <w:lang w:val="en"/>
              </w:rPr>
              <w:t>15-Jun-19</w:t>
            </w:r>
          </w:p>
        </w:tc>
        <w:tc>
          <w:tcPr>
            <w:tcW w:w="2038" w:type="dxa"/>
            <w:noWrap/>
            <w:hideMark/>
          </w:tcPr>
          <w:p w14:paraId="3DC20200" w14:textId="77777777" w:rsidR="00060E9C" w:rsidRPr="006666EA" w:rsidRDefault="00060E9C" w:rsidP="00EB0699">
            <w:pPr>
              <w:spacing w:after="0" w:line="240" w:lineRule="auto"/>
              <w:jc w:val="right"/>
              <w:rPr>
                <w:lang w:val="en"/>
              </w:rPr>
            </w:pPr>
            <w:r w:rsidRPr="006666EA">
              <w:rPr>
                <w:lang w:val="en"/>
              </w:rPr>
              <w:t>2,555</w:t>
            </w:r>
          </w:p>
        </w:tc>
      </w:tr>
      <w:tr w:rsidR="00060E9C" w:rsidRPr="00817400" w14:paraId="7DCAEB4E" w14:textId="77777777" w:rsidTr="00EB0699">
        <w:trPr>
          <w:cnfStyle w:val="000000100000" w:firstRow="0" w:lastRow="0" w:firstColumn="0" w:lastColumn="0" w:oddVBand="0" w:evenVBand="0" w:oddHBand="1" w:evenHBand="0" w:firstRowFirstColumn="0" w:firstRowLastColumn="0" w:lastRowFirstColumn="0" w:lastRowLastColumn="0"/>
          <w:trHeight w:val="245"/>
        </w:trPr>
        <w:tc>
          <w:tcPr>
            <w:tcW w:w="2473" w:type="dxa"/>
            <w:noWrap/>
            <w:hideMark/>
          </w:tcPr>
          <w:p w14:paraId="0FAFFBB3" w14:textId="77777777" w:rsidR="00060E9C" w:rsidRPr="006666EA" w:rsidRDefault="00060E9C" w:rsidP="00EB0699">
            <w:pPr>
              <w:pStyle w:val="TableBody"/>
              <w:rPr>
                <w:b/>
                <w:lang w:val="en"/>
              </w:rPr>
            </w:pPr>
            <w:r w:rsidRPr="006666EA">
              <w:rPr>
                <w:b/>
                <w:lang w:val="en"/>
              </w:rPr>
              <w:t>November 2019</w:t>
            </w:r>
          </w:p>
        </w:tc>
        <w:tc>
          <w:tcPr>
            <w:tcW w:w="1896" w:type="dxa"/>
            <w:noWrap/>
            <w:hideMark/>
          </w:tcPr>
          <w:p w14:paraId="6D57C7DC" w14:textId="77777777" w:rsidR="00060E9C" w:rsidRPr="006666EA" w:rsidRDefault="00060E9C" w:rsidP="00EB0699">
            <w:pPr>
              <w:spacing w:after="0" w:line="240" w:lineRule="auto"/>
              <w:jc w:val="right"/>
              <w:rPr>
                <w:lang w:val="en"/>
              </w:rPr>
            </w:pPr>
            <w:r w:rsidRPr="006666EA">
              <w:rPr>
                <w:lang w:val="en"/>
              </w:rPr>
              <w:t>01-Nov-19</w:t>
            </w:r>
          </w:p>
        </w:tc>
        <w:tc>
          <w:tcPr>
            <w:tcW w:w="1896" w:type="dxa"/>
            <w:noWrap/>
            <w:hideMark/>
          </w:tcPr>
          <w:p w14:paraId="5B9B27D9" w14:textId="77777777" w:rsidR="00060E9C" w:rsidRPr="006666EA" w:rsidRDefault="00060E9C" w:rsidP="00EB0699">
            <w:pPr>
              <w:spacing w:after="0" w:line="240" w:lineRule="auto"/>
              <w:jc w:val="right"/>
              <w:rPr>
                <w:lang w:val="en"/>
              </w:rPr>
            </w:pPr>
            <w:r w:rsidRPr="006666EA">
              <w:rPr>
                <w:lang w:val="en"/>
              </w:rPr>
              <w:t>06-Nov-19</w:t>
            </w:r>
          </w:p>
        </w:tc>
        <w:tc>
          <w:tcPr>
            <w:tcW w:w="1896" w:type="dxa"/>
            <w:noWrap/>
            <w:hideMark/>
          </w:tcPr>
          <w:p w14:paraId="6A54A372" w14:textId="77777777" w:rsidR="00060E9C" w:rsidRPr="006666EA" w:rsidRDefault="00060E9C" w:rsidP="00EB0699">
            <w:pPr>
              <w:spacing w:after="0" w:line="240" w:lineRule="auto"/>
              <w:jc w:val="right"/>
              <w:rPr>
                <w:lang w:val="en"/>
              </w:rPr>
            </w:pPr>
            <w:r w:rsidRPr="006666EA">
              <w:rPr>
                <w:lang w:val="en"/>
              </w:rPr>
              <w:t>25-Nov-19</w:t>
            </w:r>
          </w:p>
        </w:tc>
        <w:tc>
          <w:tcPr>
            <w:tcW w:w="2038" w:type="dxa"/>
            <w:noWrap/>
            <w:hideMark/>
          </w:tcPr>
          <w:p w14:paraId="4C0F30AB" w14:textId="77777777" w:rsidR="00060E9C" w:rsidRPr="006666EA" w:rsidRDefault="00060E9C" w:rsidP="00EB0699">
            <w:pPr>
              <w:spacing w:after="0" w:line="240" w:lineRule="auto"/>
              <w:jc w:val="right"/>
              <w:rPr>
                <w:lang w:val="en"/>
              </w:rPr>
            </w:pPr>
            <w:r w:rsidRPr="006666EA">
              <w:rPr>
                <w:lang w:val="en"/>
              </w:rPr>
              <w:t>2,505</w:t>
            </w:r>
          </w:p>
        </w:tc>
      </w:tr>
      <w:tr w:rsidR="00060E9C" w:rsidRPr="00817400" w14:paraId="125153FF" w14:textId="77777777" w:rsidTr="00EB0699">
        <w:trPr>
          <w:cnfStyle w:val="000000010000" w:firstRow="0" w:lastRow="0" w:firstColumn="0" w:lastColumn="0" w:oddVBand="0" w:evenVBand="0" w:oddHBand="0" w:evenHBand="1" w:firstRowFirstColumn="0" w:firstRowLastColumn="0" w:lastRowFirstColumn="0" w:lastRowLastColumn="0"/>
          <w:trHeight w:val="245"/>
        </w:trPr>
        <w:tc>
          <w:tcPr>
            <w:tcW w:w="2473" w:type="dxa"/>
            <w:noWrap/>
            <w:hideMark/>
          </w:tcPr>
          <w:p w14:paraId="6CB211B5" w14:textId="77777777" w:rsidR="00060E9C" w:rsidRPr="006666EA" w:rsidRDefault="00060E9C" w:rsidP="00EB0699">
            <w:pPr>
              <w:pStyle w:val="TableBody"/>
              <w:rPr>
                <w:b/>
                <w:lang w:val="en"/>
              </w:rPr>
            </w:pPr>
            <w:r w:rsidRPr="006666EA">
              <w:rPr>
                <w:b/>
                <w:lang w:val="en"/>
              </w:rPr>
              <w:t>February 2020</w:t>
            </w:r>
          </w:p>
        </w:tc>
        <w:tc>
          <w:tcPr>
            <w:tcW w:w="1896" w:type="dxa"/>
            <w:noWrap/>
            <w:hideMark/>
          </w:tcPr>
          <w:p w14:paraId="065E4F0F" w14:textId="77777777" w:rsidR="00060E9C" w:rsidRPr="006666EA" w:rsidRDefault="00060E9C" w:rsidP="00EB0699">
            <w:pPr>
              <w:spacing w:after="0" w:line="240" w:lineRule="auto"/>
              <w:jc w:val="right"/>
              <w:rPr>
                <w:lang w:val="en"/>
              </w:rPr>
            </w:pPr>
            <w:r w:rsidRPr="006666EA">
              <w:rPr>
                <w:lang w:val="en"/>
              </w:rPr>
              <w:t>06-Feb-20</w:t>
            </w:r>
          </w:p>
        </w:tc>
        <w:tc>
          <w:tcPr>
            <w:tcW w:w="1896" w:type="dxa"/>
            <w:noWrap/>
            <w:hideMark/>
          </w:tcPr>
          <w:p w14:paraId="6B0BA121" w14:textId="77777777" w:rsidR="00060E9C" w:rsidRPr="006666EA" w:rsidRDefault="00060E9C" w:rsidP="00EB0699">
            <w:pPr>
              <w:spacing w:after="0" w:line="240" w:lineRule="auto"/>
              <w:jc w:val="right"/>
              <w:rPr>
                <w:lang w:val="en"/>
              </w:rPr>
            </w:pPr>
            <w:r w:rsidRPr="006666EA">
              <w:rPr>
                <w:lang w:val="en"/>
              </w:rPr>
              <w:t>07-Feb-20</w:t>
            </w:r>
          </w:p>
        </w:tc>
        <w:tc>
          <w:tcPr>
            <w:tcW w:w="1896" w:type="dxa"/>
            <w:noWrap/>
            <w:hideMark/>
          </w:tcPr>
          <w:p w14:paraId="38314F0C" w14:textId="77777777" w:rsidR="00060E9C" w:rsidRPr="006666EA" w:rsidRDefault="00060E9C" w:rsidP="00EB0699">
            <w:pPr>
              <w:spacing w:after="0" w:line="240" w:lineRule="auto"/>
              <w:jc w:val="right"/>
              <w:rPr>
                <w:lang w:val="en"/>
              </w:rPr>
            </w:pPr>
            <w:r w:rsidRPr="006666EA">
              <w:rPr>
                <w:lang w:val="en"/>
              </w:rPr>
              <w:t>24-Feb-20</w:t>
            </w:r>
          </w:p>
        </w:tc>
        <w:tc>
          <w:tcPr>
            <w:tcW w:w="2038" w:type="dxa"/>
            <w:noWrap/>
            <w:hideMark/>
          </w:tcPr>
          <w:p w14:paraId="56B2541A" w14:textId="77777777" w:rsidR="00060E9C" w:rsidRPr="006666EA" w:rsidRDefault="00060E9C" w:rsidP="00EB0699">
            <w:pPr>
              <w:spacing w:after="0" w:line="240" w:lineRule="auto"/>
              <w:jc w:val="right"/>
              <w:rPr>
                <w:lang w:val="en"/>
              </w:rPr>
            </w:pPr>
            <w:r w:rsidRPr="006666EA">
              <w:rPr>
                <w:lang w:val="en"/>
              </w:rPr>
              <w:t>2,618</w:t>
            </w:r>
          </w:p>
        </w:tc>
      </w:tr>
      <w:tr w:rsidR="00060E9C" w:rsidRPr="00817400" w14:paraId="54740CA2" w14:textId="77777777" w:rsidTr="00EB0699">
        <w:trPr>
          <w:cnfStyle w:val="000000100000" w:firstRow="0" w:lastRow="0" w:firstColumn="0" w:lastColumn="0" w:oddVBand="0" w:evenVBand="0" w:oddHBand="1" w:evenHBand="0" w:firstRowFirstColumn="0" w:firstRowLastColumn="0" w:lastRowFirstColumn="0" w:lastRowLastColumn="0"/>
          <w:trHeight w:val="245"/>
        </w:trPr>
        <w:tc>
          <w:tcPr>
            <w:tcW w:w="2473" w:type="dxa"/>
            <w:noWrap/>
            <w:hideMark/>
          </w:tcPr>
          <w:p w14:paraId="55101C5A" w14:textId="77777777" w:rsidR="00060E9C" w:rsidRPr="006666EA" w:rsidRDefault="00060E9C" w:rsidP="00EB0699">
            <w:pPr>
              <w:pStyle w:val="TableBody"/>
              <w:rPr>
                <w:b/>
                <w:lang w:val="en"/>
              </w:rPr>
            </w:pPr>
            <w:r w:rsidRPr="006666EA">
              <w:rPr>
                <w:b/>
                <w:lang w:val="en"/>
              </w:rPr>
              <w:t>June 2020</w:t>
            </w:r>
          </w:p>
        </w:tc>
        <w:tc>
          <w:tcPr>
            <w:tcW w:w="1896" w:type="dxa"/>
            <w:noWrap/>
            <w:hideMark/>
          </w:tcPr>
          <w:p w14:paraId="661C83CE" w14:textId="77777777" w:rsidR="00060E9C" w:rsidRPr="006666EA" w:rsidRDefault="00060E9C" w:rsidP="00EB0699">
            <w:pPr>
              <w:spacing w:after="0" w:line="240" w:lineRule="auto"/>
              <w:jc w:val="right"/>
              <w:rPr>
                <w:lang w:val="en"/>
              </w:rPr>
            </w:pPr>
            <w:r w:rsidRPr="006666EA">
              <w:rPr>
                <w:lang w:val="en"/>
              </w:rPr>
              <w:t>12-Jun-20</w:t>
            </w:r>
          </w:p>
        </w:tc>
        <w:tc>
          <w:tcPr>
            <w:tcW w:w="1896" w:type="dxa"/>
            <w:noWrap/>
            <w:hideMark/>
          </w:tcPr>
          <w:p w14:paraId="6EF9713E" w14:textId="77777777" w:rsidR="00060E9C" w:rsidRPr="006666EA" w:rsidRDefault="00060E9C" w:rsidP="00EB0699">
            <w:pPr>
              <w:spacing w:after="0" w:line="240" w:lineRule="auto"/>
              <w:jc w:val="right"/>
              <w:rPr>
                <w:lang w:val="en"/>
              </w:rPr>
            </w:pPr>
            <w:r w:rsidRPr="006666EA">
              <w:rPr>
                <w:lang w:val="en"/>
              </w:rPr>
              <w:t>17-Jun-20</w:t>
            </w:r>
          </w:p>
        </w:tc>
        <w:tc>
          <w:tcPr>
            <w:tcW w:w="1896" w:type="dxa"/>
            <w:noWrap/>
            <w:hideMark/>
          </w:tcPr>
          <w:p w14:paraId="727A3794" w14:textId="77777777" w:rsidR="00060E9C" w:rsidRPr="006666EA" w:rsidRDefault="00060E9C" w:rsidP="00EB0699">
            <w:pPr>
              <w:spacing w:after="0" w:line="240" w:lineRule="auto"/>
              <w:jc w:val="right"/>
              <w:rPr>
                <w:lang w:val="en"/>
              </w:rPr>
            </w:pPr>
            <w:r w:rsidRPr="006666EA">
              <w:rPr>
                <w:lang w:val="en"/>
              </w:rPr>
              <w:t>26-Jun-20</w:t>
            </w:r>
          </w:p>
        </w:tc>
        <w:tc>
          <w:tcPr>
            <w:tcW w:w="2038" w:type="dxa"/>
            <w:noWrap/>
            <w:hideMark/>
          </w:tcPr>
          <w:p w14:paraId="55B323DF" w14:textId="77777777" w:rsidR="00060E9C" w:rsidRPr="006666EA" w:rsidRDefault="00060E9C" w:rsidP="00EB0699">
            <w:pPr>
              <w:spacing w:after="0" w:line="240" w:lineRule="auto"/>
              <w:jc w:val="right"/>
              <w:rPr>
                <w:lang w:val="en"/>
              </w:rPr>
            </w:pPr>
            <w:r w:rsidRPr="006666EA">
              <w:rPr>
                <w:lang w:val="en"/>
              </w:rPr>
              <w:t>2,596</w:t>
            </w:r>
          </w:p>
        </w:tc>
      </w:tr>
      <w:tr w:rsidR="00060E9C" w:rsidRPr="00817400" w14:paraId="16E94976" w14:textId="77777777" w:rsidTr="00EB0699">
        <w:trPr>
          <w:cnfStyle w:val="000000010000" w:firstRow="0" w:lastRow="0" w:firstColumn="0" w:lastColumn="0" w:oddVBand="0" w:evenVBand="0" w:oddHBand="0" w:evenHBand="1" w:firstRowFirstColumn="0" w:firstRowLastColumn="0" w:lastRowFirstColumn="0" w:lastRowLastColumn="0"/>
          <w:trHeight w:val="245"/>
        </w:trPr>
        <w:tc>
          <w:tcPr>
            <w:tcW w:w="2473" w:type="dxa"/>
            <w:noWrap/>
            <w:hideMark/>
          </w:tcPr>
          <w:p w14:paraId="03158EE7" w14:textId="77777777" w:rsidR="00060E9C" w:rsidRPr="006666EA" w:rsidRDefault="00060E9C" w:rsidP="00EB0699">
            <w:pPr>
              <w:pStyle w:val="TableBody"/>
              <w:rPr>
                <w:b/>
                <w:lang w:val="en"/>
              </w:rPr>
            </w:pPr>
            <w:r w:rsidRPr="006666EA">
              <w:rPr>
                <w:b/>
                <w:lang w:val="en"/>
              </w:rPr>
              <w:t>November 2020</w:t>
            </w:r>
          </w:p>
        </w:tc>
        <w:tc>
          <w:tcPr>
            <w:tcW w:w="1896" w:type="dxa"/>
            <w:noWrap/>
            <w:hideMark/>
          </w:tcPr>
          <w:p w14:paraId="6D17E48B" w14:textId="77777777" w:rsidR="00060E9C" w:rsidRPr="006666EA" w:rsidRDefault="00060E9C" w:rsidP="00EB0699">
            <w:pPr>
              <w:spacing w:after="0" w:line="240" w:lineRule="auto"/>
              <w:jc w:val="right"/>
              <w:rPr>
                <w:lang w:val="en"/>
              </w:rPr>
            </w:pPr>
            <w:r w:rsidRPr="006666EA">
              <w:rPr>
                <w:lang w:val="en"/>
              </w:rPr>
              <w:t>22-Oct-20</w:t>
            </w:r>
          </w:p>
        </w:tc>
        <w:tc>
          <w:tcPr>
            <w:tcW w:w="1896" w:type="dxa"/>
            <w:noWrap/>
            <w:hideMark/>
          </w:tcPr>
          <w:p w14:paraId="48A7A448" w14:textId="77777777" w:rsidR="00060E9C" w:rsidRPr="006666EA" w:rsidRDefault="00060E9C" w:rsidP="00EB0699">
            <w:pPr>
              <w:spacing w:after="0" w:line="240" w:lineRule="auto"/>
              <w:jc w:val="right"/>
              <w:rPr>
                <w:lang w:val="en"/>
              </w:rPr>
            </w:pPr>
            <w:r w:rsidRPr="006666EA">
              <w:rPr>
                <w:lang w:val="en"/>
              </w:rPr>
              <w:t>26-Oct-20</w:t>
            </w:r>
          </w:p>
        </w:tc>
        <w:tc>
          <w:tcPr>
            <w:tcW w:w="1896" w:type="dxa"/>
            <w:noWrap/>
            <w:hideMark/>
          </w:tcPr>
          <w:p w14:paraId="62562B68" w14:textId="77777777" w:rsidR="00060E9C" w:rsidRPr="006666EA" w:rsidRDefault="00060E9C" w:rsidP="00EB0699">
            <w:pPr>
              <w:spacing w:after="0" w:line="240" w:lineRule="auto"/>
              <w:jc w:val="right"/>
              <w:rPr>
                <w:lang w:val="en"/>
              </w:rPr>
            </w:pPr>
            <w:r w:rsidRPr="006666EA">
              <w:rPr>
                <w:lang w:val="en"/>
              </w:rPr>
              <w:t>16-Nov-20</w:t>
            </w:r>
          </w:p>
        </w:tc>
        <w:tc>
          <w:tcPr>
            <w:tcW w:w="2038" w:type="dxa"/>
            <w:noWrap/>
            <w:hideMark/>
          </w:tcPr>
          <w:p w14:paraId="1ECC190A" w14:textId="77777777" w:rsidR="00060E9C" w:rsidRPr="006666EA" w:rsidRDefault="00060E9C" w:rsidP="00EB0699">
            <w:pPr>
              <w:spacing w:after="0" w:line="240" w:lineRule="auto"/>
              <w:jc w:val="right"/>
              <w:rPr>
                <w:lang w:val="en"/>
              </w:rPr>
            </w:pPr>
            <w:r w:rsidRPr="006666EA">
              <w:rPr>
                <w:lang w:val="en"/>
              </w:rPr>
              <w:t>4,998</w:t>
            </w:r>
          </w:p>
        </w:tc>
      </w:tr>
      <w:tr w:rsidR="00060E9C" w:rsidRPr="00817400" w14:paraId="613355C2" w14:textId="77777777" w:rsidTr="00EB0699">
        <w:trPr>
          <w:cnfStyle w:val="000000100000" w:firstRow="0" w:lastRow="0" w:firstColumn="0" w:lastColumn="0" w:oddVBand="0" w:evenVBand="0" w:oddHBand="1" w:evenHBand="0" w:firstRowFirstColumn="0" w:firstRowLastColumn="0" w:lastRowFirstColumn="0" w:lastRowLastColumn="0"/>
          <w:trHeight w:val="245"/>
        </w:trPr>
        <w:tc>
          <w:tcPr>
            <w:tcW w:w="2473" w:type="dxa"/>
            <w:noWrap/>
            <w:hideMark/>
          </w:tcPr>
          <w:p w14:paraId="0EB3E985" w14:textId="77777777" w:rsidR="00060E9C" w:rsidRPr="006666EA" w:rsidRDefault="00060E9C" w:rsidP="00EB0699">
            <w:pPr>
              <w:pStyle w:val="TableBody"/>
              <w:rPr>
                <w:b/>
                <w:lang w:val="en"/>
              </w:rPr>
            </w:pPr>
            <w:r w:rsidRPr="006666EA">
              <w:rPr>
                <w:b/>
                <w:lang w:val="en"/>
              </w:rPr>
              <w:t>February 2021</w:t>
            </w:r>
          </w:p>
        </w:tc>
        <w:tc>
          <w:tcPr>
            <w:tcW w:w="1896" w:type="dxa"/>
            <w:noWrap/>
            <w:hideMark/>
          </w:tcPr>
          <w:p w14:paraId="271248E4" w14:textId="77777777" w:rsidR="00060E9C" w:rsidRPr="006666EA" w:rsidRDefault="00060E9C" w:rsidP="00EB0699">
            <w:pPr>
              <w:spacing w:after="0" w:line="240" w:lineRule="auto"/>
              <w:jc w:val="right"/>
              <w:rPr>
                <w:lang w:val="en"/>
              </w:rPr>
            </w:pPr>
            <w:r w:rsidRPr="006666EA">
              <w:rPr>
                <w:lang w:val="en"/>
              </w:rPr>
              <w:t>15-Feb-21</w:t>
            </w:r>
          </w:p>
        </w:tc>
        <w:tc>
          <w:tcPr>
            <w:tcW w:w="1896" w:type="dxa"/>
            <w:noWrap/>
            <w:hideMark/>
          </w:tcPr>
          <w:p w14:paraId="038327CD" w14:textId="77777777" w:rsidR="00060E9C" w:rsidRPr="006666EA" w:rsidRDefault="00060E9C" w:rsidP="00EB0699">
            <w:pPr>
              <w:spacing w:after="0" w:line="240" w:lineRule="auto"/>
              <w:jc w:val="right"/>
              <w:rPr>
                <w:lang w:val="en"/>
              </w:rPr>
            </w:pPr>
            <w:r w:rsidRPr="006666EA">
              <w:rPr>
                <w:lang w:val="en"/>
              </w:rPr>
              <w:t>19-Feb-21</w:t>
            </w:r>
          </w:p>
        </w:tc>
        <w:tc>
          <w:tcPr>
            <w:tcW w:w="1896" w:type="dxa"/>
            <w:noWrap/>
            <w:hideMark/>
          </w:tcPr>
          <w:p w14:paraId="599A9633" w14:textId="77777777" w:rsidR="00060E9C" w:rsidRPr="006666EA" w:rsidRDefault="00060E9C" w:rsidP="00EB0699">
            <w:pPr>
              <w:spacing w:after="0" w:line="240" w:lineRule="auto"/>
              <w:jc w:val="right"/>
              <w:rPr>
                <w:lang w:val="en"/>
              </w:rPr>
            </w:pPr>
            <w:r w:rsidRPr="006666EA">
              <w:rPr>
                <w:lang w:val="en"/>
              </w:rPr>
              <w:t>08-Mar-21</w:t>
            </w:r>
          </w:p>
        </w:tc>
        <w:tc>
          <w:tcPr>
            <w:tcW w:w="2038" w:type="dxa"/>
            <w:noWrap/>
            <w:hideMark/>
          </w:tcPr>
          <w:p w14:paraId="1A80FB3F" w14:textId="77777777" w:rsidR="00060E9C" w:rsidRPr="006666EA" w:rsidRDefault="00060E9C" w:rsidP="00EB0699">
            <w:pPr>
              <w:spacing w:after="0" w:line="240" w:lineRule="auto"/>
              <w:jc w:val="right"/>
              <w:rPr>
                <w:lang w:val="en"/>
              </w:rPr>
            </w:pPr>
            <w:r w:rsidRPr="006666EA">
              <w:rPr>
                <w:lang w:val="en"/>
              </w:rPr>
              <w:t>5,015</w:t>
            </w:r>
          </w:p>
        </w:tc>
      </w:tr>
      <w:tr w:rsidR="00060E9C" w:rsidRPr="00817400" w14:paraId="2B7AC146" w14:textId="77777777" w:rsidTr="00EB0699">
        <w:trPr>
          <w:cnfStyle w:val="000000010000" w:firstRow="0" w:lastRow="0" w:firstColumn="0" w:lastColumn="0" w:oddVBand="0" w:evenVBand="0" w:oddHBand="0" w:evenHBand="1" w:firstRowFirstColumn="0" w:firstRowLastColumn="0" w:lastRowFirstColumn="0" w:lastRowLastColumn="0"/>
          <w:trHeight w:val="245"/>
        </w:trPr>
        <w:tc>
          <w:tcPr>
            <w:tcW w:w="2473" w:type="dxa"/>
            <w:noWrap/>
            <w:hideMark/>
          </w:tcPr>
          <w:p w14:paraId="096DE452" w14:textId="77777777" w:rsidR="00060E9C" w:rsidRPr="006666EA" w:rsidRDefault="00060E9C" w:rsidP="00EB0699">
            <w:pPr>
              <w:pStyle w:val="TableBody"/>
              <w:rPr>
                <w:b/>
                <w:lang w:val="en"/>
              </w:rPr>
            </w:pPr>
            <w:r w:rsidRPr="006666EA">
              <w:rPr>
                <w:b/>
                <w:lang w:val="en"/>
              </w:rPr>
              <w:t>June 2021</w:t>
            </w:r>
          </w:p>
        </w:tc>
        <w:tc>
          <w:tcPr>
            <w:tcW w:w="1896" w:type="dxa"/>
            <w:noWrap/>
            <w:hideMark/>
          </w:tcPr>
          <w:p w14:paraId="57DCE665" w14:textId="0A038016" w:rsidR="00060E9C" w:rsidRPr="006666EA" w:rsidRDefault="00060E9C" w:rsidP="009856C3">
            <w:pPr>
              <w:spacing w:after="0" w:line="240" w:lineRule="auto"/>
              <w:jc w:val="right"/>
              <w:rPr>
                <w:lang w:val="en"/>
              </w:rPr>
            </w:pPr>
            <w:r w:rsidRPr="006666EA">
              <w:rPr>
                <w:lang w:val="en"/>
              </w:rPr>
              <w:t>01-Ju</w:t>
            </w:r>
            <w:r w:rsidR="009856C3">
              <w:rPr>
                <w:lang w:val="en"/>
              </w:rPr>
              <w:t>n</w:t>
            </w:r>
            <w:r w:rsidRPr="006666EA">
              <w:rPr>
                <w:lang w:val="en"/>
              </w:rPr>
              <w:t>-21</w:t>
            </w:r>
          </w:p>
        </w:tc>
        <w:tc>
          <w:tcPr>
            <w:tcW w:w="1896" w:type="dxa"/>
            <w:noWrap/>
            <w:hideMark/>
          </w:tcPr>
          <w:p w14:paraId="507F8AE8" w14:textId="67947195" w:rsidR="00060E9C" w:rsidRPr="006666EA" w:rsidRDefault="00060E9C" w:rsidP="009856C3">
            <w:pPr>
              <w:spacing w:after="0" w:line="240" w:lineRule="auto"/>
              <w:jc w:val="right"/>
              <w:rPr>
                <w:lang w:val="en"/>
              </w:rPr>
            </w:pPr>
            <w:r w:rsidRPr="006666EA">
              <w:rPr>
                <w:lang w:val="en"/>
              </w:rPr>
              <w:t>03-Ju</w:t>
            </w:r>
            <w:r w:rsidR="009856C3">
              <w:rPr>
                <w:lang w:val="en"/>
              </w:rPr>
              <w:t>n</w:t>
            </w:r>
            <w:r w:rsidRPr="006666EA">
              <w:rPr>
                <w:lang w:val="en"/>
              </w:rPr>
              <w:t>-21</w:t>
            </w:r>
          </w:p>
        </w:tc>
        <w:tc>
          <w:tcPr>
            <w:tcW w:w="1896" w:type="dxa"/>
            <w:noWrap/>
            <w:hideMark/>
          </w:tcPr>
          <w:p w14:paraId="4800B46E" w14:textId="71155B8C" w:rsidR="00060E9C" w:rsidRPr="006666EA" w:rsidRDefault="00060E9C" w:rsidP="009856C3">
            <w:pPr>
              <w:spacing w:after="0" w:line="240" w:lineRule="auto"/>
              <w:jc w:val="right"/>
              <w:rPr>
                <w:lang w:val="en"/>
              </w:rPr>
            </w:pPr>
            <w:r w:rsidRPr="006666EA">
              <w:rPr>
                <w:lang w:val="en"/>
              </w:rPr>
              <w:t>23-Ju</w:t>
            </w:r>
            <w:r w:rsidR="009856C3">
              <w:rPr>
                <w:lang w:val="en"/>
              </w:rPr>
              <w:t>n</w:t>
            </w:r>
            <w:r w:rsidRPr="006666EA">
              <w:rPr>
                <w:lang w:val="en"/>
              </w:rPr>
              <w:t>-21</w:t>
            </w:r>
          </w:p>
        </w:tc>
        <w:tc>
          <w:tcPr>
            <w:tcW w:w="2038" w:type="dxa"/>
            <w:noWrap/>
            <w:hideMark/>
          </w:tcPr>
          <w:p w14:paraId="5E16CB1B" w14:textId="77777777" w:rsidR="00060E9C" w:rsidRPr="006666EA" w:rsidRDefault="00060E9C" w:rsidP="00EB0699">
            <w:pPr>
              <w:spacing w:after="0" w:line="240" w:lineRule="auto"/>
              <w:jc w:val="right"/>
              <w:rPr>
                <w:lang w:val="en"/>
              </w:rPr>
            </w:pPr>
            <w:r w:rsidRPr="006666EA">
              <w:rPr>
                <w:lang w:val="en"/>
              </w:rPr>
              <w:t>5,205</w:t>
            </w:r>
          </w:p>
        </w:tc>
      </w:tr>
    </w:tbl>
    <w:p w14:paraId="1F555494" w14:textId="77777777" w:rsidR="00060E9C" w:rsidRPr="00DF55B1" w:rsidRDefault="00060E9C" w:rsidP="00060E9C">
      <w:pPr>
        <w:pStyle w:val="BodyText"/>
      </w:pPr>
    </w:p>
    <w:p w14:paraId="279A6372" w14:textId="77777777" w:rsidR="00060E9C" w:rsidRPr="00046646" w:rsidRDefault="00060E9C" w:rsidP="00060E9C">
      <w:pPr>
        <w:pStyle w:val="Heading2"/>
      </w:pPr>
      <w:bookmarkStart w:id="6" w:name="_Toc83156117"/>
      <w:r>
        <w:t>C</w:t>
      </w:r>
      <w:r w:rsidRPr="00551C8D">
        <w:t>ollection</w:t>
      </w:r>
      <w:r>
        <w:t xml:space="preserve"> detail</w:t>
      </w:r>
      <w:bookmarkEnd w:id="6"/>
    </w:p>
    <w:p w14:paraId="68E5D04C" w14:textId="77777777" w:rsidR="00060E9C" w:rsidRPr="00607493" w:rsidRDefault="00060E9C" w:rsidP="00060E9C">
      <w:pPr>
        <w:pStyle w:val="Heading3"/>
        <w:rPr>
          <w:rStyle w:val="normaltextrun"/>
        </w:rPr>
      </w:pPr>
      <w:bookmarkStart w:id="7" w:name="_Toc83156118"/>
      <w:r>
        <w:rPr>
          <w:rStyle w:val="normaltextrun"/>
        </w:rPr>
        <w:t>Survey respondents</w:t>
      </w:r>
      <w:bookmarkEnd w:id="7"/>
    </w:p>
    <w:p w14:paraId="5374E32D" w14:textId="77777777" w:rsidR="00060E9C" w:rsidRDefault="00060E9C" w:rsidP="00060E9C">
      <w:pPr>
        <w:rPr>
          <w:rStyle w:val="normaltextrun"/>
          <w:rFonts w:ascii="Calibri" w:hAnsi="Calibri" w:cs="Calibri"/>
        </w:rPr>
      </w:pPr>
      <w:r>
        <w:rPr>
          <w:rStyle w:val="normaltextrun"/>
          <w:rFonts w:ascii="Calibri" w:hAnsi="Calibri" w:cs="Calibri"/>
        </w:rPr>
        <w:t>The Survey targets adults (aged 18 years or older) who may access Australian public services. The majority of survey p</w:t>
      </w:r>
      <w:r w:rsidRPr="003A7EA7">
        <w:rPr>
          <w:rStyle w:val="normaltextrun"/>
          <w:rFonts w:ascii="Calibri" w:hAnsi="Calibri" w:cs="Calibri"/>
        </w:rPr>
        <w:t xml:space="preserve">articipants </w:t>
      </w:r>
      <w:r>
        <w:rPr>
          <w:rStyle w:val="normaltextrun"/>
          <w:rFonts w:ascii="Calibri" w:hAnsi="Calibri" w:cs="Calibri"/>
        </w:rPr>
        <w:t>are Australian citizen residents, but it also captures permanent residents, citizens living abroad (including special visas), and visitors to Australia.</w:t>
      </w:r>
    </w:p>
    <w:p w14:paraId="463C20F2" w14:textId="28E27E22" w:rsidR="00060E9C" w:rsidRDefault="00060E9C" w:rsidP="00060E9C">
      <w:pPr>
        <w:rPr>
          <w:rStyle w:val="normaltextrun"/>
          <w:rFonts w:ascii="Calibri" w:hAnsi="Calibri" w:cs="Calibri"/>
        </w:rPr>
      </w:pPr>
      <w:r w:rsidRPr="00463776">
        <w:t xml:space="preserve">The design of the Survey ensures Australians reflect on their experiences with Australian public services (also known as Commonwealth, </w:t>
      </w:r>
      <w:r w:rsidR="00D052CA">
        <w:t>f</w:t>
      </w:r>
      <w:r w:rsidRPr="00463776">
        <w:t xml:space="preserve">ederal or </w:t>
      </w:r>
      <w:r w:rsidR="00D052CA">
        <w:t>n</w:t>
      </w:r>
      <w:r w:rsidRPr="00463776">
        <w:t>ational public services) and not state, territory or local public services.</w:t>
      </w:r>
      <w:r>
        <w:rPr>
          <w:rStyle w:val="normaltextrun"/>
          <w:rFonts w:ascii="Calibri" w:hAnsi="Calibri" w:cs="Calibri"/>
        </w:rPr>
        <w:t xml:space="preserve"> Respondents do not need to have accessed Australian public services; those who have not are still asked for their general opinions of Australian public services. </w:t>
      </w:r>
    </w:p>
    <w:p w14:paraId="0BC8B776" w14:textId="2AD6D2F7" w:rsidR="00060E9C" w:rsidRPr="00E46317" w:rsidRDefault="00060E9C" w:rsidP="00060E9C">
      <w:r>
        <w:t xml:space="preserve">The Survey </w:t>
      </w:r>
      <w:r w:rsidR="009909E1">
        <w:t>uses</w:t>
      </w:r>
      <w:r>
        <w:t xml:space="preserve"> an established online panel, </w:t>
      </w:r>
      <w:r w:rsidR="00566C53">
        <w:t>consisting</w:t>
      </w:r>
      <w:r>
        <w:t xml:space="preserve"> of people who answer surveys in exchange for minor rewards (e.g. gift cards, airline miles). Panellists have been recruited to the panel via online marketing and direct email. </w:t>
      </w:r>
      <w:r w:rsidRPr="003361DD">
        <w:t>Respondents are subject to a number of guidelines to ensure that the responses are of a high quality. These guidelines include age restrictions, quality expecta</w:t>
      </w:r>
      <w:r w:rsidRPr="003361DD">
        <w:lastRenderedPageBreak/>
        <w:t>tions and communication standards.</w:t>
      </w:r>
      <w:r w:rsidRPr="008D7238">
        <w:t xml:space="preserve"> </w:t>
      </w:r>
      <w:r>
        <w:t xml:space="preserve">In addition, the Survey </w:t>
      </w:r>
      <w:r w:rsidRPr="008D7238">
        <w:t>has a 12-month exclusion</w:t>
      </w:r>
      <w:r>
        <w:t xml:space="preserve"> period – people who complete it cannot answer another survey wave until at least a year has passed.</w:t>
      </w:r>
      <w:r w:rsidRPr="00F26E91">
        <w:t xml:space="preserve"> The Survey is </w:t>
      </w:r>
      <w:r>
        <w:t>currently delivered</w:t>
      </w:r>
      <w:r w:rsidRPr="00F26E91">
        <w:t xml:space="preserve"> in English</w:t>
      </w:r>
      <w:r>
        <w:t xml:space="preserve"> only. </w:t>
      </w:r>
    </w:p>
    <w:p w14:paraId="2E32F1A6" w14:textId="77777777" w:rsidR="00060E9C" w:rsidRPr="00FB4AFC" w:rsidRDefault="00060E9C" w:rsidP="00060E9C">
      <w:pPr>
        <w:pStyle w:val="Heading3"/>
      </w:pPr>
      <w:bookmarkStart w:id="8" w:name="_Toc83156119"/>
      <w:r w:rsidRPr="00FB4AFC">
        <w:rPr>
          <w:rStyle w:val="normaltextrun"/>
        </w:rPr>
        <w:t>Sampling methodology</w:t>
      </w:r>
      <w:bookmarkEnd w:id="8"/>
    </w:p>
    <w:p w14:paraId="736D4797" w14:textId="1E9947AD" w:rsidR="00060E9C" w:rsidRDefault="00060E9C" w:rsidP="00060E9C">
      <w:r>
        <w:t>P</w:t>
      </w:r>
      <w:r w:rsidR="009909E1">
        <w:t>anel p</w:t>
      </w:r>
      <w:r>
        <w:t>articipants are asked to complete the Survey via email</w:t>
      </w:r>
      <w:r w:rsidR="009909E1">
        <w:t>,</w:t>
      </w:r>
      <w:r>
        <w:t xml:space="preserve"> with an attached survey link, and they may commence the </w:t>
      </w:r>
      <w:r w:rsidR="00FC75F2">
        <w:t>S</w:t>
      </w:r>
      <w:r>
        <w:t xml:space="preserve">urvey directly from the link or by logging into their accounts. </w:t>
      </w:r>
      <w:r w:rsidRPr="003A7EA7">
        <w:rPr>
          <w:rStyle w:val="normaltextrun"/>
          <w:rFonts w:ascii="Calibri" w:hAnsi="Calibri" w:cs="Calibri"/>
        </w:rPr>
        <w:t>Partici</w:t>
      </w:r>
      <w:r w:rsidR="00FC75F2">
        <w:rPr>
          <w:rStyle w:val="normaltextrun"/>
          <w:rFonts w:ascii="Calibri" w:hAnsi="Calibri" w:cs="Calibri"/>
        </w:rPr>
        <w:t>pants are able to complete the S</w:t>
      </w:r>
      <w:r w:rsidRPr="003A7EA7">
        <w:rPr>
          <w:rStyle w:val="normaltextrun"/>
          <w:rFonts w:ascii="Calibri" w:hAnsi="Calibri" w:cs="Calibri"/>
        </w:rPr>
        <w:t xml:space="preserve">urvey via desktop, mobile or tablet devices. </w:t>
      </w:r>
      <w:r>
        <w:t>Re</w:t>
      </w:r>
      <w:r w:rsidR="00FC75F2">
        <w:t>sponses are anonymous, and the S</w:t>
      </w:r>
      <w:r>
        <w:t>urvey does not collect identifying information.</w:t>
      </w:r>
    </w:p>
    <w:p w14:paraId="42606756" w14:textId="006C9CBD" w:rsidR="00060E9C" w:rsidRPr="009F4AD9" w:rsidRDefault="00060E9C" w:rsidP="00060E9C">
      <w:pPr>
        <w:rPr>
          <w:lang w:val="en"/>
        </w:rPr>
      </w:pPr>
      <w:r w:rsidRPr="009F4AD9">
        <w:rPr>
          <w:lang w:val="en"/>
        </w:rPr>
        <w:t xml:space="preserve">The </w:t>
      </w:r>
      <w:r w:rsidR="00FC75F2">
        <w:rPr>
          <w:lang w:val="en"/>
        </w:rPr>
        <w:t>S</w:t>
      </w:r>
      <w:r w:rsidRPr="009F4AD9">
        <w:rPr>
          <w:lang w:val="en"/>
        </w:rPr>
        <w:t>urvey</w:t>
      </w:r>
      <w:r>
        <w:rPr>
          <w:lang w:val="en"/>
        </w:rPr>
        <w:t xml:space="preserve"> waves are ‘soft launched’ (tested on a small number of people</w:t>
      </w:r>
      <w:r w:rsidRPr="009F4AD9">
        <w:rPr>
          <w:lang w:val="en"/>
        </w:rPr>
        <w:t>) prior to full launch. Three</w:t>
      </w:r>
      <w:r>
        <w:rPr>
          <w:lang w:val="en"/>
        </w:rPr>
        <w:t xml:space="preserve"> key areas of testing a</w:t>
      </w:r>
      <w:r w:rsidRPr="009F4AD9">
        <w:rPr>
          <w:lang w:val="en"/>
        </w:rPr>
        <w:t>re undertaken as part of the soft launch:</w:t>
      </w:r>
    </w:p>
    <w:p w14:paraId="07693546" w14:textId="5EE818D8" w:rsidR="00060E9C" w:rsidRPr="009F4AD9" w:rsidRDefault="00060E9C" w:rsidP="00060E9C">
      <w:pPr>
        <w:pStyle w:val="NumberedListlvl1"/>
        <w:rPr>
          <w:lang w:val="en"/>
        </w:rPr>
      </w:pPr>
      <w:r w:rsidRPr="00CB5CAF">
        <w:t>Ensuring there are no errors in the Survey programming (e.g. misrouting, errors in survey logic)</w:t>
      </w:r>
      <w:r w:rsidR="00192972">
        <w:t>.</w:t>
      </w:r>
    </w:p>
    <w:p w14:paraId="6A2D688A" w14:textId="77777777" w:rsidR="00060E9C" w:rsidRPr="00CB5CAF" w:rsidRDefault="00060E9C" w:rsidP="00060E9C">
      <w:pPr>
        <w:pStyle w:val="NumberedListlvl2"/>
      </w:pPr>
      <w:r w:rsidRPr="00CB5CAF">
        <w:t>Screen outs are working as intended for those who:</w:t>
      </w:r>
    </w:p>
    <w:p w14:paraId="6B10531E" w14:textId="77777777" w:rsidR="00060E9C" w:rsidRPr="00CB5CAF" w:rsidRDefault="00060E9C" w:rsidP="00060E9C">
      <w:pPr>
        <w:pStyle w:val="NumberedListlvl3"/>
      </w:pPr>
      <w:r w:rsidRPr="00CB5CAF">
        <w:t>Are under the age of 18</w:t>
      </w:r>
    </w:p>
    <w:p w14:paraId="6C518FB2" w14:textId="51AB481B" w:rsidR="00060E9C" w:rsidRPr="00CB5CAF" w:rsidRDefault="00060E9C" w:rsidP="00060E9C">
      <w:pPr>
        <w:pStyle w:val="NumberedListlvl3"/>
      </w:pPr>
      <w:r w:rsidRPr="00CB5CAF">
        <w:t>Are not within the targeted scope of Australian citizenship, residency or visa status</w:t>
      </w:r>
      <w:r w:rsidR="00192972">
        <w:t xml:space="preserve">. </w:t>
      </w:r>
    </w:p>
    <w:p w14:paraId="10028BCA" w14:textId="3C3E096F" w:rsidR="00060E9C" w:rsidRPr="00CB5CAF" w:rsidRDefault="00060E9C" w:rsidP="00060E9C">
      <w:pPr>
        <w:pStyle w:val="NumberedListlvl2"/>
      </w:pPr>
      <w:r w:rsidRPr="00CB5CAF">
        <w:t>Respondents who have qualified for the Survey are correctly flowing through to the end of the Survey</w:t>
      </w:r>
      <w:r w:rsidR="00192972">
        <w:t xml:space="preserve">. </w:t>
      </w:r>
    </w:p>
    <w:p w14:paraId="4CB97C0E" w14:textId="35C50AC7" w:rsidR="00060E9C" w:rsidRPr="00CB5CAF" w:rsidRDefault="00060E9C" w:rsidP="00060E9C">
      <w:pPr>
        <w:pStyle w:val="NumberedListlvl2"/>
      </w:pPr>
      <w:r w:rsidRPr="00CB5CAF">
        <w:t>Respondents who are meant to skip survey questions or sections based on their responses do so and are not shown questions they are not meant to be shown</w:t>
      </w:r>
      <w:r w:rsidR="00192972">
        <w:t xml:space="preserve">. </w:t>
      </w:r>
    </w:p>
    <w:p w14:paraId="4330307A" w14:textId="2075256F" w:rsidR="004A76BE" w:rsidRPr="00CB5CAF" w:rsidRDefault="004A76BE" w:rsidP="004A76BE">
      <w:pPr>
        <w:pStyle w:val="NumberedListlvl1"/>
      </w:pPr>
      <w:r w:rsidRPr="00CB5CAF">
        <w:t xml:space="preserve">Ensuring </w:t>
      </w:r>
      <w:r>
        <w:t xml:space="preserve">the Survey is </w:t>
      </w:r>
      <w:r w:rsidRPr="00CB5CAF">
        <w:t>yielding quality responses</w:t>
      </w:r>
      <w:r w:rsidR="00192972">
        <w:t xml:space="preserve">. </w:t>
      </w:r>
    </w:p>
    <w:p w14:paraId="2AC09BE7" w14:textId="3ABE6DF0" w:rsidR="004A76BE" w:rsidRPr="00CB5CAF" w:rsidRDefault="004A76BE" w:rsidP="004A76BE">
      <w:pPr>
        <w:pStyle w:val="NumberedListlvl2"/>
      </w:pPr>
      <w:r w:rsidRPr="00CB5CAF">
        <w:t xml:space="preserve">Median survey length </w:t>
      </w:r>
      <w:r>
        <w:t>(</w:t>
      </w:r>
      <w:r w:rsidRPr="00CB5CAF">
        <w:t>time to complete</w:t>
      </w:r>
      <w:r>
        <w:t>) is reasonable</w:t>
      </w:r>
      <w:r w:rsidR="00192972">
        <w:t xml:space="preserve">. </w:t>
      </w:r>
    </w:p>
    <w:p w14:paraId="0E75FE42" w14:textId="6B7B65F3" w:rsidR="00060E9C" w:rsidRPr="00CB5CAF" w:rsidRDefault="00060E9C" w:rsidP="00060E9C">
      <w:pPr>
        <w:pStyle w:val="NumberedListlvl2"/>
      </w:pPr>
      <w:r w:rsidRPr="00CB5CAF">
        <w:t>Respondents are able to complete longer questions without dropping out</w:t>
      </w:r>
      <w:r w:rsidR="00192972">
        <w:t xml:space="preserve">. </w:t>
      </w:r>
    </w:p>
    <w:p w14:paraId="5FA7E0F9" w14:textId="5ABB15CD" w:rsidR="00060E9C" w:rsidRPr="00CB5CAF" w:rsidRDefault="00060E9C" w:rsidP="00060E9C">
      <w:pPr>
        <w:pStyle w:val="NumberedListlvl1"/>
      </w:pPr>
      <w:r w:rsidRPr="00CB5CAF">
        <w:t>Checking incidence rates from which to update assumptions relating to total targeted sample</w:t>
      </w:r>
      <w:r w:rsidR="00192972">
        <w:t xml:space="preserve">. </w:t>
      </w:r>
    </w:p>
    <w:p w14:paraId="466E96BC" w14:textId="1B3BCAC8" w:rsidR="00060E9C" w:rsidRPr="00CB5CAF" w:rsidRDefault="00060E9C" w:rsidP="00060E9C">
      <w:pPr>
        <w:pStyle w:val="NumberedListlvl2"/>
      </w:pPr>
      <w:r w:rsidRPr="00CB5CAF">
        <w:t>Review all screen outs to conclude they are legitimate</w:t>
      </w:r>
      <w:r w:rsidR="00192972">
        <w:t xml:space="preserve">. </w:t>
      </w:r>
    </w:p>
    <w:p w14:paraId="6B15E865" w14:textId="01B44463" w:rsidR="00060E9C" w:rsidRPr="009F4AD9" w:rsidRDefault="00060E9C" w:rsidP="00060E9C">
      <w:pPr>
        <w:rPr>
          <w:lang w:val="en"/>
        </w:rPr>
      </w:pPr>
      <w:r w:rsidRPr="009F4AD9">
        <w:rPr>
          <w:lang w:val="en"/>
        </w:rPr>
        <w:t>Once the review of the data from the soft launch has concluded</w:t>
      </w:r>
      <w:r w:rsidR="009909E1">
        <w:rPr>
          <w:lang w:val="en"/>
        </w:rPr>
        <w:t>,</w:t>
      </w:r>
      <w:r w:rsidRPr="009F4AD9">
        <w:rPr>
          <w:lang w:val="en"/>
        </w:rPr>
        <w:t xml:space="preserve"> and any required updates to the Survey have been made, the Survey </w:t>
      </w:r>
      <w:r>
        <w:rPr>
          <w:lang w:val="en"/>
        </w:rPr>
        <w:t>is</w:t>
      </w:r>
      <w:r w:rsidRPr="009F4AD9">
        <w:rPr>
          <w:lang w:val="en"/>
        </w:rPr>
        <w:t xml:space="preserve"> full launched targeting </w:t>
      </w:r>
      <w:r>
        <w:rPr>
          <w:lang w:val="en"/>
        </w:rPr>
        <w:t>the full number of</w:t>
      </w:r>
      <w:r w:rsidRPr="009F4AD9">
        <w:rPr>
          <w:lang w:val="en"/>
        </w:rPr>
        <w:t xml:space="preserve"> respondents.</w:t>
      </w:r>
    </w:p>
    <w:p w14:paraId="428150BE" w14:textId="77777777" w:rsidR="00060E9C" w:rsidRDefault="00060E9C" w:rsidP="00060E9C">
      <w:pPr>
        <w:pStyle w:val="Heading3"/>
        <w:rPr>
          <w:rStyle w:val="normaltextrun"/>
          <w:rFonts w:ascii="Calibri" w:hAnsi="Calibri" w:cs="Calibri"/>
          <w:szCs w:val="22"/>
        </w:rPr>
      </w:pPr>
      <w:bookmarkStart w:id="9" w:name="_Toc83156120"/>
      <w:r w:rsidRPr="00E73B36">
        <w:rPr>
          <w:rStyle w:val="normaltextrun"/>
        </w:rPr>
        <w:t>Quotas</w:t>
      </w:r>
      <w:bookmarkEnd w:id="9"/>
    </w:p>
    <w:p w14:paraId="76037225" w14:textId="06E0FFA3" w:rsidR="00060E9C" w:rsidRDefault="00060E9C" w:rsidP="00060E9C">
      <w:pPr>
        <w:rPr>
          <w:rStyle w:val="normaltextrun"/>
          <w:rFonts w:ascii="Calibri" w:hAnsi="Calibri" w:cs="Calibri"/>
        </w:rPr>
      </w:pPr>
      <w:r>
        <w:rPr>
          <w:rStyle w:val="normaltextrun"/>
          <w:rFonts w:ascii="Calibri" w:hAnsi="Calibri" w:cs="Calibri"/>
        </w:rPr>
        <w:t xml:space="preserve">When collecting responses, quotas are placed on the proportions by </w:t>
      </w:r>
      <w:r w:rsidRPr="003A7EA7">
        <w:rPr>
          <w:rStyle w:val="normaltextrun"/>
          <w:rFonts w:ascii="Calibri" w:hAnsi="Calibri" w:cs="Calibri"/>
        </w:rPr>
        <w:t>age, gender</w:t>
      </w:r>
      <w:r>
        <w:rPr>
          <w:rStyle w:val="normaltextrun"/>
          <w:rFonts w:ascii="Calibri" w:hAnsi="Calibri" w:cs="Calibri"/>
        </w:rPr>
        <w:t>,</w:t>
      </w:r>
      <w:r w:rsidRPr="003A7EA7">
        <w:rPr>
          <w:rStyle w:val="normaltextrun"/>
          <w:rFonts w:ascii="Calibri" w:hAnsi="Calibri" w:cs="Calibri"/>
        </w:rPr>
        <w:t xml:space="preserve"> state/territory location</w:t>
      </w:r>
      <w:r>
        <w:rPr>
          <w:rStyle w:val="normaltextrun"/>
          <w:rFonts w:ascii="Calibri" w:hAnsi="Calibri" w:cs="Calibri"/>
        </w:rPr>
        <w:t xml:space="preserve">, and </w:t>
      </w:r>
      <w:r w:rsidRPr="003A7EA7">
        <w:rPr>
          <w:rStyle w:val="normaltextrun"/>
          <w:rFonts w:ascii="Calibri" w:hAnsi="Calibri" w:cs="Calibri"/>
        </w:rPr>
        <w:t>metro/regional</w:t>
      </w:r>
      <w:r>
        <w:rPr>
          <w:rStyle w:val="normaltextrun"/>
          <w:rFonts w:ascii="Calibri" w:hAnsi="Calibri" w:cs="Calibri"/>
        </w:rPr>
        <w:t xml:space="preserve"> location</w:t>
      </w:r>
      <w:r w:rsidRPr="003A7EA7">
        <w:rPr>
          <w:rStyle w:val="normaltextrun"/>
          <w:rFonts w:ascii="Calibri" w:hAnsi="Calibri" w:cs="Calibri"/>
        </w:rPr>
        <w:t xml:space="preserve"> (based on 2016 ABS Census results)</w:t>
      </w:r>
      <w:r>
        <w:rPr>
          <w:rStyle w:val="normaltextrun"/>
          <w:rFonts w:ascii="Calibri" w:hAnsi="Calibri" w:cs="Calibri"/>
        </w:rPr>
        <w:t xml:space="preserve">. </w:t>
      </w:r>
      <w:r w:rsidRPr="003A7EA7">
        <w:rPr>
          <w:rStyle w:val="normaltextrun"/>
          <w:rFonts w:ascii="Calibri" w:hAnsi="Calibri" w:cs="Calibri"/>
        </w:rPr>
        <w:t>External expert advice recommend</w:t>
      </w:r>
      <w:r>
        <w:rPr>
          <w:rStyle w:val="normaltextrun"/>
          <w:rFonts w:ascii="Calibri" w:hAnsi="Calibri" w:cs="Calibri"/>
        </w:rPr>
        <w:t>ed that</w:t>
      </w:r>
      <w:r w:rsidRPr="003A7EA7">
        <w:rPr>
          <w:rStyle w:val="normaltextrun"/>
          <w:rFonts w:ascii="Calibri" w:hAnsi="Calibri" w:cs="Calibri"/>
        </w:rPr>
        <w:t xml:space="preserve"> da</w:t>
      </w:r>
      <w:r>
        <w:rPr>
          <w:rStyle w:val="normaltextrun"/>
          <w:rFonts w:ascii="Calibri" w:hAnsi="Calibri" w:cs="Calibri"/>
        </w:rPr>
        <w:t>ta did not need to be weighted, as using quotas</w:t>
      </w:r>
      <w:r w:rsidR="009909E1">
        <w:rPr>
          <w:rStyle w:val="normaltextrun"/>
          <w:rFonts w:ascii="Calibri" w:hAnsi="Calibri" w:cs="Calibri"/>
        </w:rPr>
        <w:t>,</w:t>
      </w:r>
      <w:r>
        <w:rPr>
          <w:rStyle w:val="normaltextrun"/>
          <w:rFonts w:ascii="Calibri" w:hAnsi="Calibri" w:cs="Calibri"/>
        </w:rPr>
        <w:t xml:space="preserve"> the demographics of respondents reflect those of the general Australian population.</w:t>
      </w:r>
    </w:p>
    <w:p w14:paraId="7D3EEF92" w14:textId="3F45A1BB" w:rsidR="00060E9C" w:rsidRDefault="00060E9C" w:rsidP="00060E9C">
      <w:pPr>
        <w:rPr>
          <w:rStyle w:val="normaltextrun"/>
          <w:rFonts w:ascii="Calibri" w:hAnsi="Calibri" w:cs="Calibri"/>
        </w:rPr>
      </w:pPr>
      <w:r>
        <w:rPr>
          <w:rStyle w:val="normaltextrun"/>
          <w:rFonts w:ascii="Calibri" w:hAnsi="Calibri" w:cs="Calibri"/>
        </w:rPr>
        <w:t xml:space="preserve">For the baseline wave and the following wave (March 2019 and June 2019) there were: hard quotas on age, </w:t>
      </w:r>
      <w:r w:rsidRPr="003A7EA7">
        <w:rPr>
          <w:rStyle w:val="normaltextrun"/>
          <w:rFonts w:ascii="Calibri" w:hAnsi="Calibri" w:cs="Calibri"/>
        </w:rPr>
        <w:t>gender</w:t>
      </w:r>
      <w:r>
        <w:rPr>
          <w:rStyle w:val="normaltextrun"/>
          <w:rFonts w:ascii="Calibri" w:hAnsi="Calibri" w:cs="Calibri"/>
        </w:rPr>
        <w:t>, and state/territory</w:t>
      </w:r>
      <w:r w:rsidR="00706365">
        <w:rPr>
          <w:rStyle w:val="normaltextrun"/>
          <w:rFonts w:ascii="Calibri" w:hAnsi="Calibri" w:cs="Calibri"/>
        </w:rPr>
        <w:t xml:space="preserve"> location</w:t>
      </w:r>
      <w:r>
        <w:rPr>
          <w:rStyle w:val="normaltextrun"/>
          <w:rFonts w:ascii="Calibri" w:hAnsi="Calibri" w:cs="Calibri"/>
        </w:rPr>
        <w:t xml:space="preserve">, plus a soft quota on </w:t>
      </w:r>
      <w:r w:rsidRPr="003A7EA7">
        <w:rPr>
          <w:rStyle w:val="normaltextrun"/>
          <w:rFonts w:ascii="Calibri" w:hAnsi="Calibri" w:cs="Calibri"/>
        </w:rPr>
        <w:t>metro/regional location</w:t>
      </w:r>
      <w:r>
        <w:rPr>
          <w:rStyle w:val="normaltextrun"/>
          <w:rFonts w:ascii="Calibri" w:hAnsi="Calibri" w:cs="Calibri"/>
        </w:rPr>
        <w:t xml:space="preserve">. For the November 2019 wave, interlocking </w:t>
      </w:r>
      <w:r>
        <w:rPr>
          <w:rStyle w:val="normaltextrun"/>
          <w:rFonts w:ascii="Calibri" w:hAnsi="Calibri" w:cs="Calibri"/>
        </w:rPr>
        <w:lastRenderedPageBreak/>
        <w:t xml:space="preserve">quotas were trialled, for the combination of age, </w:t>
      </w:r>
      <w:r w:rsidRPr="003A7EA7">
        <w:rPr>
          <w:rStyle w:val="normaltextrun"/>
          <w:rFonts w:ascii="Calibri" w:hAnsi="Calibri" w:cs="Calibri"/>
        </w:rPr>
        <w:t>gender</w:t>
      </w:r>
      <w:r>
        <w:rPr>
          <w:rStyle w:val="normaltextrun"/>
          <w:rFonts w:ascii="Calibri" w:hAnsi="Calibri" w:cs="Calibri"/>
        </w:rPr>
        <w:t>, state/territory</w:t>
      </w:r>
      <w:r w:rsidR="00706365">
        <w:rPr>
          <w:rStyle w:val="normaltextrun"/>
          <w:rFonts w:ascii="Calibri" w:hAnsi="Calibri" w:cs="Calibri"/>
        </w:rPr>
        <w:t xml:space="preserve"> location</w:t>
      </w:r>
      <w:r>
        <w:rPr>
          <w:rStyle w:val="normaltextrun"/>
          <w:rFonts w:ascii="Calibri" w:hAnsi="Calibri" w:cs="Calibri"/>
        </w:rPr>
        <w:t xml:space="preserve">, and </w:t>
      </w:r>
      <w:r w:rsidRPr="003A7EA7">
        <w:rPr>
          <w:rStyle w:val="normaltextrun"/>
          <w:rFonts w:ascii="Calibri" w:hAnsi="Calibri" w:cs="Calibri"/>
        </w:rPr>
        <w:t>metro/regional location</w:t>
      </w:r>
      <w:r>
        <w:rPr>
          <w:rStyle w:val="normaltextrun"/>
          <w:rFonts w:ascii="Calibri" w:hAnsi="Calibri" w:cs="Calibri"/>
        </w:rPr>
        <w:t>. However this made it difficult to collect appropriate respondent numbers, so the surveying time had to be extended. Eventually over 3,000 responses were collected for a target number of 2,500, then some of these were dropped to reach a sample of just over 2,500</w:t>
      </w:r>
      <w:r w:rsidR="009909E1">
        <w:rPr>
          <w:rStyle w:val="normaltextrun"/>
          <w:rFonts w:ascii="Calibri" w:hAnsi="Calibri" w:cs="Calibri"/>
        </w:rPr>
        <w:t>,</w:t>
      </w:r>
      <w:r>
        <w:rPr>
          <w:rStyle w:val="normaltextrun"/>
          <w:rFonts w:ascii="Calibri" w:hAnsi="Calibri" w:cs="Calibri"/>
        </w:rPr>
        <w:t xml:space="preserve"> which was also demographically representative.</w:t>
      </w:r>
    </w:p>
    <w:p w14:paraId="7279B73C" w14:textId="4D07DA9B" w:rsidR="00060E9C" w:rsidRDefault="00060E9C" w:rsidP="00060E9C">
      <w:pPr>
        <w:rPr>
          <w:rStyle w:val="normaltextrun"/>
          <w:rFonts w:ascii="Calibri" w:hAnsi="Calibri" w:cs="Calibri"/>
        </w:rPr>
      </w:pPr>
      <w:r>
        <w:rPr>
          <w:rStyle w:val="normaltextrun"/>
          <w:rFonts w:ascii="Calibri" w:hAnsi="Calibri" w:cs="Calibri"/>
        </w:rPr>
        <w:t xml:space="preserve">From the February </w:t>
      </w:r>
      <w:r w:rsidR="009909E1">
        <w:rPr>
          <w:rStyle w:val="normaltextrun"/>
          <w:rFonts w:ascii="Calibri" w:hAnsi="Calibri" w:cs="Calibri"/>
        </w:rPr>
        <w:t xml:space="preserve">2020 </w:t>
      </w:r>
      <w:r>
        <w:rPr>
          <w:rStyle w:val="normaltextrun"/>
          <w:rFonts w:ascii="Calibri" w:hAnsi="Calibri" w:cs="Calibri"/>
        </w:rPr>
        <w:t>wave on, a hard interlocking quota was used for the intersection of age and gender, with individual quotas for state/territory and metro/regional location.</w:t>
      </w:r>
    </w:p>
    <w:p w14:paraId="42777B19" w14:textId="77777777" w:rsidR="00060E9C" w:rsidRPr="00551C8D" w:rsidRDefault="00060E9C" w:rsidP="00060E9C">
      <w:pPr>
        <w:pStyle w:val="Heading3"/>
      </w:pPr>
      <w:bookmarkStart w:id="10" w:name="_Toc83156121"/>
      <w:r w:rsidRPr="00551C8D">
        <w:rPr>
          <w:rStyle w:val="normaltextrun"/>
        </w:rPr>
        <w:t>Questionnaire structure</w:t>
      </w:r>
      <w:bookmarkEnd w:id="10"/>
    </w:p>
    <w:p w14:paraId="7CBA431F" w14:textId="784091A1" w:rsidR="00060E9C" w:rsidRDefault="00060E9C" w:rsidP="00060E9C">
      <w:pPr>
        <w:rPr>
          <w:rStyle w:val="normaltextrun"/>
          <w:rFonts w:ascii="Calibri" w:hAnsi="Calibri" w:cs="Calibri"/>
        </w:rPr>
      </w:pPr>
      <w:r w:rsidRPr="003A7EA7">
        <w:rPr>
          <w:rStyle w:val="normaltextrun"/>
          <w:rFonts w:ascii="Calibri" w:hAnsi="Calibri" w:cs="Calibri"/>
        </w:rPr>
        <w:t xml:space="preserve">Participants do not </w:t>
      </w:r>
      <w:r w:rsidR="0043735E">
        <w:rPr>
          <w:rStyle w:val="normaltextrun"/>
          <w:rFonts w:ascii="Calibri" w:hAnsi="Calibri" w:cs="Calibri"/>
        </w:rPr>
        <w:t>need</w:t>
      </w:r>
      <w:r w:rsidR="0043735E" w:rsidRPr="003A7EA7">
        <w:rPr>
          <w:rStyle w:val="normaltextrun"/>
          <w:rFonts w:ascii="Calibri" w:hAnsi="Calibri" w:cs="Calibri"/>
        </w:rPr>
        <w:t xml:space="preserve"> </w:t>
      </w:r>
      <w:r w:rsidRPr="003A7EA7">
        <w:rPr>
          <w:rStyle w:val="normaltextrun"/>
          <w:rFonts w:ascii="Calibri" w:hAnsi="Calibri" w:cs="Calibri"/>
        </w:rPr>
        <w:t xml:space="preserve">to have engaged or accessed and Australian </w:t>
      </w:r>
      <w:r>
        <w:rPr>
          <w:rStyle w:val="normaltextrun"/>
          <w:rFonts w:ascii="Calibri" w:hAnsi="Calibri" w:cs="Calibri"/>
        </w:rPr>
        <w:t>p</w:t>
      </w:r>
      <w:r w:rsidRPr="003A7EA7">
        <w:rPr>
          <w:rStyle w:val="normaltextrun"/>
          <w:rFonts w:ascii="Calibri" w:hAnsi="Calibri" w:cs="Calibri"/>
        </w:rPr>
        <w:t xml:space="preserve">ublic </w:t>
      </w:r>
      <w:r>
        <w:rPr>
          <w:rStyle w:val="normaltextrun"/>
          <w:rFonts w:ascii="Calibri" w:hAnsi="Calibri" w:cs="Calibri"/>
        </w:rPr>
        <w:t>s</w:t>
      </w:r>
      <w:r w:rsidRPr="003A7EA7">
        <w:rPr>
          <w:rStyle w:val="normaltextrun"/>
          <w:rFonts w:ascii="Calibri" w:hAnsi="Calibri" w:cs="Calibri"/>
        </w:rPr>
        <w:t>ervice in the last 12 mont</w:t>
      </w:r>
      <w:r>
        <w:rPr>
          <w:rStyle w:val="normaltextrun"/>
          <w:rFonts w:ascii="Calibri" w:hAnsi="Calibri" w:cs="Calibri"/>
        </w:rPr>
        <w:t xml:space="preserve">hs to participate in the </w:t>
      </w:r>
      <w:r w:rsidR="0043735E">
        <w:rPr>
          <w:rStyle w:val="normaltextrun"/>
          <w:rFonts w:ascii="Calibri" w:hAnsi="Calibri" w:cs="Calibri"/>
        </w:rPr>
        <w:t>S</w:t>
      </w:r>
      <w:r>
        <w:rPr>
          <w:rStyle w:val="normaltextrun"/>
          <w:rFonts w:ascii="Calibri" w:hAnsi="Calibri" w:cs="Calibri"/>
        </w:rPr>
        <w:t xml:space="preserve">urvey. </w:t>
      </w:r>
    </w:p>
    <w:p w14:paraId="10AE02B0" w14:textId="293976D5" w:rsidR="00060E9C" w:rsidRDefault="00060E9C" w:rsidP="00060E9C">
      <w:pPr>
        <w:rPr>
          <w:rStyle w:val="normaltextrun"/>
          <w:rFonts w:ascii="Calibri" w:hAnsi="Calibri" w:cs="Calibri"/>
        </w:rPr>
      </w:pPr>
      <w:r>
        <w:rPr>
          <w:rStyle w:val="normaltextrun"/>
          <w:rFonts w:ascii="Calibri" w:hAnsi="Calibri" w:cs="Calibri"/>
        </w:rPr>
        <w:t xml:space="preserve">For respondents who have used Australian public services, questions about these experiences are framed through reasons for access. At the beginning of the </w:t>
      </w:r>
      <w:r w:rsidR="00FC75F2">
        <w:rPr>
          <w:rStyle w:val="normaltextrun"/>
          <w:rFonts w:ascii="Calibri" w:hAnsi="Calibri" w:cs="Calibri"/>
        </w:rPr>
        <w:t>S</w:t>
      </w:r>
      <w:r>
        <w:rPr>
          <w:rStyle w:val="normaltextrun"/>
          <w:rFonts w:ascii="Calibri" w:hAnsi="Calibri" w:cs="Calibri"/>
        </w:rPr>
        <w:t>urvey</w:t>
      </w:r>
      <w:r w:rsidR="009909E1">
        <w:rPr>
          <w:rStyle w:val="normaltextrun"/>
          <w:rFonts w:ascii="Calibri" w:hAnsi="Calibri" w:cs="Calibri"/>
        </w:rPr>
        <w:t>,</w:t>
      </w:r>
      <w:r>
        <w:rPr>
          <w:rStyle w:val="normaltextrun"/>
          <w:rFonts w:ascii="Calibri" w:hAnsi="Calibri" w:cs="Calibri"/>
        </w:rPr>
        <w:t xml:space="preserve"> respondents are presented with a large list of life events and asked to select those which they have experienced in the last 12 months. For the </w:t>
      </w:r>
      <w:r w:rsidR="007D59EC">
        <w:rPr>
          <w:rStyle w:val="normaltextrun"/>
          <w:rFonts w:ascii="Calibri" w:hAnsi="Calibri" w:cs="Calibri"/>
        </w:rPr>
        <w:t>events</w:t>
      </w:r>
      <w:r>
        <w:rPr>
          <w:rStyle w:val="normaltextrun"/>
          <w:rFonts w:ascii="Calibri" w:hAnsi="Calibri" w:cs="Calibri"/>
        </w:rPr>
        <w:t xml:space="preserve"> they selected, respondents are then asked which they accessed services for.</w:t>
      </w:r>
    </w:p>
    <w:p w14:paraId="7EA9C851" w14:textId="405C22E0" w:rsidR="00060E9C" w:rsidRPr="003A7EA7" w:rsidRDefault="00060E9C" w:rsidP="00060E9C">
      <w:pPr>
        <w:rPr>
          <w:rStyle w:val="normaltextrun"/>
          <w:rFonts w:ascii="Calibri" w:hAnsi="Calibri" w:cs="Calibri"/>
        </w:rPr>
      </w:pPr>
      <w:r w:rsidRPr="003A7EA7">
        <w:rPr>
          <w:rStyle w:val="normaltextrun"/>
          <w:rFonts w:ascii="Calibri" w:hAnsi="Calibri" w:cs="Calibri"/>
        </w:rPr>
        <w:t xml:space="preserve">After respondents had listed all their reasons for accessing services in the past year, one of these reasons was allocated for further questions (using a least fill method). The respondents were asked about services they had accessed for that allocated reason, and three of these services (or </w:t>
      </w:r>
      <w:r w:rsidR="0043735E">
        <w:rPr>
          <w:rStyle w:val="normaltextrun"/>
          <w:rFonts w:ascii="Calibri" w:hAnsi="Calibri" w:cs="Calibri"/>
        </w:rPr>
        <w:t>fewer</w:t>
      </w:r>
      <w:r w:rsidR="0043735E" w:rsidRPr="003A7EA7">
        <w:rPr>
          <w:rStyle w:val="normaltextrun"/>
          <w:rFonts w:ascii="Calibri" w:hAnsi="Calibri" w:cs="Calibri"/>
        </w:rPr>
        <w:t xml:space="preserve"> </w:t>
      </w:r>
      <w:r w:rsidRPr="003A7EA7">
        <w:rPr>
          <w:rStyle w:val="normaltextrun"/>
          <w:rFonts w:ascii="Calibri" w:hAnsi="Calibri" w:cs="Calibri"/>
        </w:rPr>
        <w:t xml:space="preserve">where respondents accessed </w:t>
      </w:r>
      <w:r w:rsidR="0043735E">
        <w:rPr>
          <w:rStyle w:val="normaltextrun"/>
          <w:rFonts w:ascii="Calibri" w:hAnsi="Calibri" w:cs="Calibri"/>
        </w:rPr>
        <w:t>fewer</w:t>
      </w:r>
      <w:r w:rsidR="0043735E" w:rsidRPr="003A7EA7">
        <w:rPr>
          <w:rStyle w:val="normaltextrun"/>
          <w:rFonts w:ascii="Calibri" w:hAnsi="Calibri" w:cs="Calibri"/>
        </w:rPr>
        <w:t xml:space="preserve"> </w:t>
      </w:r>
      <w:r w:rsidRPr="003A7EA7">
        <w:rPr>
          <w:rStyle w:val="normaltextrun"/>
          <w:rFonts w:ascii="Calibri" w:hAnsi="Calibri" w:cs="Calibri"/>
        </w:rPr>
        <w:t>than three) were allocated for further questions (also using least fill).</w:t>
      </w:r>
    </w:p>
    <w:p w14:paraId="5276B5F9" w14:textId="4BDFAE29" w:rsidR="00060E9C" w:rsidRDefault="00060E9C" w:rsidP="00060E9C">
      <w:pPr>
        <w:rPr>
          <w:rStyle w:val="normaltextrun"/>
          <w:rFonts w:ascii="Calibri" w:hAnsi="Calibri" w:cs="Calibri"/>
        </w:rPr>
      </w:pPr>
      <w:r w:rsidRPr="003A7EA7">
        <w:rPr>
          <w:rStyle w:val="normaltextrun"/>
          <w:rFonts w:ascii="Calibri" w:hAnsi="Calibri" w:cs="Calibri"/>
        </w:rPr>
        <w:t>Service-specific questions (including satisfaction and satisfaction drivers) were asked about the experience of accessing the allocated service(s) for the allocated reason</w:t>
      </w:r>
      <w:r w:rsidR="0043735E">
        <w:rPr>
          <w:rStyle w:val="normaltextrun"/>
          <w:rFonts w:ascii="Calibri" w:hAnsi="Calibri" w:cs="Calibri"/>
        </w:rPr>
        <w:t>. Respondents</w:t>
      </w:r>
      <w:r w:rsidRPr="003A7EA7">
        <w:rPr>
          <w:rStyle w:val="normaltextrun"/>
          <w:rFonts w:ascii="Calibri" w:hAnsi="Calibri" w:cs="Calibri"/>
        </w:rPr>
        <w:t xml:space="preserve"> were asked about the overall experience across all services (not just those allocated) accessed for the allocated reason.</w:t>
      </w:r>
    </w:p>
    <w:p w14:paraId="2F2FF6B0" w14:textId="75899226" w:rsidR="00060E9C" w:rsidRDefault="00060E9C" w:rsidP="00060E9C">
      <w:pPr>
        <w:rPr>
          <w:rStyle w:val="normaltextrun"/>
          <w:rFonts w:ascii="Calibri" w:hAnsi="Calibri" w:cs="Calibri"/>
        </w:rPr>
      </w:pPr>
      <w:r>
        <w:rPr>
          <w:rStyle w:val="normaltextrun"/>
          <w:rFonts w:ascii="Calibri" w:hAnsi="Calibri" w:cs="Calibri"/>
        </w:rPr>
        <w:t>For questions where respondents were asked their subjective opinion, they were presented with a labelled 7-point scale.</w:t>
      </w:r>
    </w:p>
    <w:p w14:paraId="39B8AC93" w14:textId="77777777" w:rsidR="00706365" w:rsidRDefault="00706365" w:rsidP="00060E9C">
      <w:pPr>
        <w:rPr>
          <w:rStyle w:val="normaltextrun"/>
          <w:rFonts w:ascii="Calibri" w:hAnsi="Calibri" w:cs="Calibri"/>
        </w:rPr>
      </w:pPr>
    </w:p>
    <w:tbl>
      <w:tblPr>
        <w:tblStyle w:val="PMCTableStyle2"/>
        <w:tblW w:w="0" w:type="auto"/>
        <w:tblCellMar>
          <w:left w:w="113" w:type="dxa"/>
        </w:tblCellMar>
        <w:tblLook w:val="04A0" w:firstRow="1" w:lastRow="0" w:firstColumn="1" w:lastColumn="0" w:noHBand="0" w:noVBand="1"/>
        <w:tblCaption w:val="Table describing the seven point scale"/>
        <w:tblDescription w:val="This table has eight columns and three rows with no split or merged cells.  "/>
      </w:tblPr>
      <w:tblGrid>
        <w:gridCol w:w="1271"/>
        <w:gridCol w:w="1230"/>
        <w:gridCol w:w="1229"/>
        <w:gridCol w:w="1213"/>
        <w:gridCol w:w="1247"/>
        <w:gridCol w:w="1178"/>
        <w:gridCol w:w="1019"/>
        <w:gridCol w:w="1230"/>
      </w:tblGrid>
      <w:tr w:rsidR="00060E9C" w:rsidRPr="00CF08A6" w14:paraId="66452AF0" w14:textId="77777777" w:rsidTr="00B66E9C">
        <w:trPr>
          <w:cnfStyle w:val="100000000000" w:firstRow="1" w:lastRow="0" w:firstColumn="0" w:lastColumn="0" w:oddVBand="0" w:evenVBand="0" w:oddHBand="0" w:evenHBand="0" w:firstRowFirstColumn="0" w:firstRowLastColumn="0" w:lastRowFirstColumn="0" w:lastRowLastColumn="0"/>
          <w:tblHeader/>
        </w:trPr>
        <w:tc>
          <w:tcPr>
            <w:tcW w:w="1191" w:type="dxa"/>
          </w:tcPr>
          <w:p w14:paraId="5E17809F" w14:textId="77777777" w:rsidR="00060E9C" w:rsidRPr="00CF08A6" w:rsidRDefault="00060E9C" w:rsidP="00EB0699">
            <w:pPr>
              <w:rPr>
                <w:rStyle w:val="normaltextrun"/>
                <w:rFonts w:ascii="Calibri" w:hAnsi="Calibri" w:cs="Calibri"/>
              </w:rPr>
            </w:pPr>
            <w:r w:rsidRPr="00CF08A6">
              <w:rPr>
                <w:rStyle w:val="normaltextrun"/>
                <w:rFonts w:ascii="Calibri" w:hAnsi="Calibri" w:cs="Calibri"/>
              </w:rPr>
              <w:t>LABELS</w:t>
            </w:r>
          </w:p>
        </w:tc>
        <w:tc>
          <w:tcPr>
            <w:tcW w:w="1142" w:type="dxa"/>
          </w:tcPr>
          <w:p w14:paraId="46AE46ED" w14:textId="77777777" w:rsidR="00060E9C" w:rsidRPr="00CF08A6" w:rsidRDefault="00060E9C" w:rsidP="00EB0699">
            <w:pPr>
              <w:jc w:val="center"/>
              <w:rPr>
                <w:rStyle w:val="normaltextrun"/>
                <w:rFonts w:ascii="Calibri" w:hAnsi="Calibri" w:cs="Calibri"/>
              </w:rPr>
            </w:pPr>
            <w:r w:rsidRPr="00CF08A6">
              <w:rPr>
                <w:rStyle w:val="normaltextrun"/>
                <w:rFonts w:ascii="Calibri" w:hAnsi="Calibri" w:cs="Calibri"/>
              </w:rPr>
              <w:t>1</w:t>
            </w:r>
          </w:p>
        </w:tc>
        <w:tc>
          <w:tcPr>
            <w:tcW w:w="1140" w:type="dxa"/>
          </w:tcPr>
          <w:p w14:paraId="26E3D2E8" w14:textId="77777777" w:rsidR="00060E9C" w:rsidRPr="00CF08A6" w:rsidRDefault="00060E9C" w:rsidP="00EB0699">
            <w:pPr>
              <w:jc w:val="center"/>
              <w:rPr>
                <w:rStyle w:val="normaltextrun"/>
                <w:rFonts w:ascii="Calibri" w:hAnsi="Calibri" w:cs="Calibri"/>
              </w:rPr>
            </w:pPr>
            <w:r w:rsidRPr="00CF08A6">
              <w:rPr>
                <w:rStyle w:val="normaltextrun"/>
                <w:rFonts w:ascii="Calibri" w:hAnsi="Calibri" w:cs="Calibri"/>
              </w:rPr>
              <w:t>2</w:t>
            </w:r>
          </w:p>
        </w:tc>
        <w:tc>
          <w:tcPr>
            <w:tcW w:w="1122" w:type="dxa"/>
          </w:tcPr>
          <w:p w14:paraId="0D1EDBD6" w14:textId="77777777" w:rsidR="00060E9C" w:rsidRPr="00CF08A6" w:rsidRDefault="00060E9C" w:rsidP="00EB0699">
            <w:pPr>
              <w:jc w:val="center"/>
              <w:rPr>
                <w:rStyle w:val="normaltextrun"/>
                <w:rFonts w:ascii="Calibri" w:hAnsi="Calibri" w:cs="Calibri"/>
              </w:rPr>
            </w:pPr>
            <w:r w:rsidRPr="00CF08A6">
              <w:rPr>
                <w:rStyle w:val="normaltextrun"/>
                <w:rFonts w:ascii="Calibri" w:hAnsi="Calibri" w:cs="Calibri"/>
              </w:rPr>
              <w:t>3</w:t>
            </w:r>
          </w:p>
        </w:tc>
        <w:tc>
          <w:tcPr>
            <w:tcW w:w="1247" w:type="dxa"/>
          </w:tcPr>
          <w:p w14:paraId="73E45424" w14:textId="77777777" w:rsidR="00060E9C" w:rsidRPr="00CF08A6" w:rsidRDefault="00060E9C" w:rsidP="00EB0699">
            <w:pPr>
              <w:jc w:val="center"/>
              <w:rPr>
                <w:rStyle w:val="normaltextrun"/>
                <w:rFonts w:ascii="Calibri" w:hAnsi="Calibri" w:cs="Calibri"/>
              </w:rPr>
            </w:pPr>
            <w:r w:rsidRPr="00CF08A6">
              <w:rPr>
                <w:rStyle w:val="normaltextrun"/>
                <w:rFonts w:ascii="Calibri" w:hAnsi="Calibri" w:cs="Calibri"/>
              </w:rPr>
              <w:t>4</w:t>
            </w:r>
          </w:p>
        </w:tc>
        <w:tc>
          <w:tcPr>
            <w:tcW w:w="1084" w:type="dxa"/>
          </w:tcPr>
          <w:p w14:paraId="197CDA26" w14:textId="77777777" w:rsidR="00060E9C" w:rsidRPr="00CF08A6" w:rsidRDefault="00060E9C" w:rsidP="00EB0699">
            <w:pPr>
              <w:jc w:val="center"/>
              <w:rPr>
                <w:rStyle w:val="normaltextrun"/>
                <w:rFonts w:ascii="Calibri" w:hAnsi="Calibri" w:cs="Calibri"/>
              </w:rPr>
            </w:pPr>
            <w:r w:rsidRPr="00CF08A6">
              <w:rPr>
                <w:rStyle w:val="normaltextrun"/>
                <w:rFonts w:ascii="Calibri" w:hAnsi="Calibri" w:cs="Calibri"/>
              </w:rPr>
              <w:t>5</w:t>
            </w:r>
          </w:p>
        </w:tc>
        <w:tc>
          <w:tcPr>
            <w:tcW w:w="922" w:type="dxa"/>
          </w:tcPr>
          <w:p w14:paraId="65C99B06" w14:textId="77777777" w:rsidR="00060E9C" w:rsidRPr="00CF08A6" w:rsidRDefault="00060E9C" w:rsidP="00EB0699">
            <w:pPr>
              <w:jc w:val="center"/>
              <w:rPr>
                <w:rStyle w:val="normaltextrun"/>
                <w:rFonts w:ascii="Calibri" w:hAnsi="Calibri" w:cs="Calibri"/>
              </w:rPr>
            </w:pPr>
            <w:r w:rsidRPr="00CF08A6">
              <w:rPr>
                <w:rStyle w:val="normaltextrun"/>
                <w:rFonts w:ascii="Calibri" w:hAnsi="Calibri" w:cs="Calibri"/>
              </w:rPr>
              <w:t>6</w:t>
            </w:r>
          </w:p>
        </w:tc>
        <w:tc>
          <w:tcPr>
            <w:tcW w:w="1142" w:type="dxa"/>
          </w:tcPr>
          <w:p w14:paraId="024D305E" w14:textId="77777777" w:rsidR="00060E9C" w:rsidRPr="00CF08A6" w:rsidRDefault="00060E9C" w:rsidP="00EB0699">
            <w:pPr>
              <w:jc w:val="center"/>
              <w:rPr>
                <w:rStyle w:val="normaltextrun"/>
                <w:rFonts w:ascii="Calibri" w:hAnsi="Calibri" w:cs="Calibri"/>
              </w:rPr>
            </w:pPr>
            <w:r w:rsidRPr="00CF08A6">
              <w:rPr>
                <w:rStyle w:val="normaltextrun"/>
                <w:rFonts w:ascii="Calibri" w:hAnsi="Calibri" w:cs="Calibri"/>
              </w:rPr>
              <w:t>7</w:t>
            </w:r>
          </w:p>
        </w:tc>
      </w:tr>
      <w:tr w:rsidR="00060E9C" w:rsidRPr="00CF08A6" w14:paraId="61EC8CEB" w14:textId="77777777" w:rsidTr="00EB0699">
        <w:trPr>
          <w:cnfStyle w:val="000000100000" w:firstRow="0" w:lastRow="0" w:firstColumn="0" w:lastColumn="0" w:oddVBand="0" w:evenVBand="0" w:oddHBand="1" w:evenHBand="0" w:firstRowFirstColumn="0" w:firstRowLastColumn="0" w:lastRowFirstColumn="0" w:lastRowLastColumn="0"/>
        </w:trPr>
        <w:tc>
          <w:tcPr>
            <w:tcW w:w="1191" w:type="dxa"/>
          </w:tcPr>
          <w:p w14:paraId="068D1A27" w14:textId="77777777" w:rsidR="00060E9C" w:rsidRPr="00E6532A" w:rsidRDefault="00060E9C" w:rsidP="00EB0699">
            <w:pPr>
              <w:pStyle w:val="TableBody"/>
              <w:rPr>
                <w:b/>
                <w:lang w:val="en"/>
              </w:rPr>
            </w:pPr>
            <w:r w:rsidRPr="00E6532A">
              <w:rPr>
                <w:b/>
                <w:lang w:val="en"/>
              </w:rPr>
              <w:t>Agreement</w:t>
            </w:r>
          </w:p>
        </w:tc>
        <w:tc>
          <w:tcPr>
            <w:tcW w:w="1142" w:type="dxa"/>
          </w:tcPr>
          <w:p w14:paraId="6E30EFEE" w14:textId="77777777" w:rsidR="00060E9C" w:rsidRPr="00E6532A" w:rsidRDefault="00060E9C" w:rsidP="00EB0699">
            <w:pPr>
              <w:pStyle w:val="TableBody"/>
              <w:rPr>
                <w:lang w:val="en"/>
              </w:rPr>
            </w:pPr>
            <w:r w:rsidRPr="00E6532A">
              <w:rPr>
                <w:lang w:val="en"/>
              </w:rPr>
              <w:t>Strongly disagree</w:t>
            </w:r>
          </w:p>
        </w:tc>
        <w:tc>
          <w:tcPr>
            <w:tcW w:w="1140" w:type="dxa"/>
          </w:tcPr>
          <w:p w14:paraId="66716C47" w14:textId="77777777" w:rsidR="00060E9C" w:rsidRPr="00E6532A" w:rsidRDefault="00060E9C" w:rsidP="00EB0699">
            <w:pPr>
              <w:pStyle w:val="TableBody"/>
              <w:rPr>
                <w:lang w:val="en"/>
              </w:rPr>
            </w:pPr>
            <w:r w:rsidRPr="00E6532A">
              <w:rPr>
                <w:lang w:val="en"/>
              </w:rPr>
              <w:t>Disagree</w:t>
            </w:r>
          </w:p>
        </w:tc>
        <w:tc>
          <w:tcPr>
            <w:tcW w:w="1122" w:type="dxa"/>
          </w:tcPr>
          <w:p w14:paraId="2853D283" w14:textId="77777777" w:rsidR="00060E9C" w:rsidRPr="00E6532A" w:rsidRDefault="00060E9C" w:rsidP="00EB0699">
            <w:pPr>
              <w:pStyle w:val="TableBody"/>
              <w:rPr>
                <w:lang w:val="en"/>
              </w:rPr>
            </w:pPr>
            <w:r w:rsidRPr="00E6532A">
              <w:rPr>
                <w:lang w:val="en"/>
              </w:rPr>
              <w:t>Somewhat disagree</w:t>
            </w:r>
          </w:p>
        </w:tc>
        <w:tc>
          <w:tcPr>
            <w:tcW w:w="1247" w:type="dxa"/>
          </w:tcPr>
          <w:p w14:paraId="32BFA297" w14:textId="77777777" w:rsidR="00060E9C" w:rsidRPr="00E6532A" w:rsidRDefault="00060E9C" w:rsidP="00EB0699">
            <w:pPr>
              <w:pStyle w:val="TableBody"/>
              <w:rPr>
                <w:lang w:val="en"/>
              </w:rPr>
            </w:pPr>
            <w:r w:rsidRPr="00E6532A">
              <w:rPr>
                <w:lang w:val="en"/>
              </w:rPr>
              <w:t>Neither agree nor disagree</w:t>
            </w:r>
          </w:p>
        </w:tc>
        <w:tc>
          <w:tcPr>
            <w:tcW w:w="1084" w:type="dxa"/>
          </w:tcPr>
          <w:p w14:paraId="7CCD3AC4" w14:textId="77777777" w:rsidR="00060E9C" w:rsidRPr="00E6532A" w:rsidRDefault="00060E9C" w:rsidP="00EB0699">
            <w:pPr>
              <w:pStyle w:val="TableBody"/>
              <w:rPr>
                <w:lang w:val="en"/>
              </w:rPr>
            </w:pPr>
            <w:r w:rsidRPr="00E6532A">
              <w:rPr>
                <w:lang w:val="en"/>
              </w:rPr>
              <w:t>Somewhat agree</w:t>
            </w:r>
          </w:p>
        </w:tc>
        <w:tc>
          <w:tcPr>
            <w:tcW w:w="922" w:type="dxa"/>
          </w:tcPr>
          <w:p w14:paraId="68546F15" w14:textId="77777777" w:rsidR="00060E9C" w:rsidRPr="00E6532A" w:rsidRDefault="00060E9C" w:rsidP="00EB0699">
            <w:pPr>
              <w:pStyle w:val="TableBody"/>
              <w:rPr>
                <w:lang w:val="en"/>
              </w:rPr>
            </w:pPr>
            <w:r w:rsidRPr="00E6532A">
              <w:rPr>
                <w:lang w:val="en"/>
              </w:rPr>
              <w:t>Agree</w:t>
            </w:r>
          </w:p>
        </w:tc>
        <w:tc>
          <w:tcPr>
            <w:tcW w:w="1142" w:type="dxa"/>
          </w:tcPr>
          <w:p w14:paraId="0A365877" w14:textId="77777777" w:rsidR="00060E9C" w:rsidRPr="00E6532A" w:rsidRDefault="00060E9C" w:rsidP="00EB0699">
            <w:pPr>
              <w:pStyle w:val="TableBody"/>
              <w:rPr>
                <w:lang w:val="en"/>
              </w:rPr>
            </w:pPr>
            <w:r w:rsidRPr="00E6532A">
              <w:rPr>
                <w:lang w:val="en"/>
              </w:rPr>
              <w:t>Strongly agree</w:t>
            </w:r>
          </w:p>
        </w:tc>
      </w:tr>
      <w:tr w:rsidR="00060E9C" w:rsidRPr="00CF08A6" w14:paraId="1C7ED68D" w14:textId="77777777" w:rsidTr="00EB0699">
        <w:trPr>
          <w:cnfStyle w:val="000000010000" w:firstRow="0" w:lastRow="0" w:firstColumn="0" w:lastColumn="0" w:oddVBand="0" w:evenVBand="0" w:oddHBand="0" w:evenHBand="1" w:firstRowFirstColumn="0" w:firstRowLastColumn="0" w:lastRowFirstColumn="0" w:lastRowLastColumn="0"/>
        </w:trPr>
        <w:tc>
          <w:tcPr>
            <w:tcW w:w="1191" w:type="dxa"/>
          </w:tcPr>
          <w:p w14:paraId="4AE6FC58" w14:textId="77777777" w:rsidR="00060E9C" w:rsidRPr="00E6532A" w:rsidRDefault="00060E9C" w:rsidP="00EB0699">
            <w:pPr>
              <w:pStyle w:val="TableBody"/>
              <w:rPr>
                <w:b/>
                <w:lang w:val="en"/>
              </w:rPr>
            </w:pPr>
            <w:r w:rsidRPr="00E6532A">
              <w:rPr>
                <w:b/>
                <w:lang w:val="en"/>
              </w:rPr>
              <w:t>Satisfaction</w:t>
            </w:r>
          </w:p>
        </w:tc>
        <w:tc>
          <w:tcPr>
            <w:tcW w:w="1142" w:type="dxa"/>
          </w:tcPr>
          <w:p w14:paraId="1A6BA82B" w14:textId="77777777" w:rsidR="00060E9C" w:rsidRPr="00E6532A" w:rsidRDefault="00060E9C" w:rsidP="00EB0699">
            <w:pPr>
              <w:pStyle w:val="TableBody"/>
              <w:rPr>
                <w:lang w:val="en"/>
              </w:rPr>
            </w:pPr>
            <w:r w:rsidRPr="00E6532A">
              <w:rPr>
                <w:lang w:val="en"/>
              </w:rPr>
              <w:t>Completely dissatisfied</w:t>
            </w:r>
          </w:p>
        </w:tc>
        <w:tc>
          <w:tcPr>
            <w:tcW w:w="1140" w:type="dxa"/>
          </w:tcPr>
          <w:p w14:paraId="2F1F3830" w14:textId="77777777" w:rsidR="00060E9C" w:rsidRPr="00E6532A" w:rsidRDefault="00060E9C" w:rsidP="00EB0699">
            <w:pPr>
              <w:pStyle w:val="TableBody"/>
              <w:rPr>
                <w:lang w:val="en"/>
              </w:rPr>
            </w:pPr>
            <w:r w:rsidRPr="00E6532A">
              <w:rPr>
                <w:lang w:val="en"/>
              </w:rPr>
              <w:t>Dissatisfied</w:t>
            </w:r>
          </w:p>
        </w:tc>
        <w:tc>
          <w:tcPr>
            <w:tcW w:w="1122" w:type="dxa"/>
          </w:tcPr>
          <w:p w14:paraId="5BBB569D" w14:textId="77777777" w:rsidR="00060E9C" w:rsidRPr="00E6532A" w:rsidRDefault="00060E9C" w:rsidP="00EB0699">
            <w:pPr>
              <w:pStyle w:val="TableBody"/>
              <w:rPr>
                <w:lang w:val="en"/>
              </w:rPr>
            </w:pPr>
            <w:r w:rsidRPr="00E6532A">
              <w:rPr>
                <w:lang w:val="en"/>
              </w:rPr>
              <w:t>Somewhat dissatisfied</w:t>
            </w:r>
          </w:p>
        </w:tc>
        <w:tc>
          <w:tcPr>
            <w:tcW w:w="1247" w:type="dxa"/>
          </w:tcPr>
          <w:p w14:paraId="3CF6A252" w14:textId="77777777" w:rsidR="00060E9C" w:rsidRPr="00E6532A" w:rsidRDefault="00060E9C" w:rsidP="00EB0699">
            <w:pPr>
              <w:pStyle w:val="TableBody"/>
              <w:rPr>
                <w:lang w:val="en"/>
              </w:rPr>
            </w:pPr>
            <w:r w:rsidRPr="00E6532A">
              <w:rPr>
                <w:lang w:val="en"/>
              </w:rPr>
              <w:t>Neither satisfied nor dissatisfied</w:t>
            </w:r>
          </w:p>
        </w:tc>
        <w:tc>
          <w:tcPr>
            <w:tcW w:w="1084" w:type="dxa"/>
          </w:tcPr>
          <w:p w14:paraId="5CBE0319" w14:textId="77777777" w:rsidR="00060E9C" w:rsidRPr="00E6532A" w:rsidRDefault="00060E9C" w:rsidP="00EB0699">
            <w:pPr>
              <w:pStyle w:val="TableBody"/>
              <w:rPr>
                <w:lang w:val="en"/>
              </w:rPr>
            </w:pPr>
            <w:r w:rsidRPr="00E6532A">
              <w:rPr>
                <w:lang w:val="en"/>
              </w:rPr>
              <w:t>Somewhat satisfied</w:t>
            </w:r>
          </w:p>
        </w:tc>
        <w:tc>
          <w:tcPr>
            <w:tcW w:w="922" w:type="dxa"/>
          </w:tcPr>
          <w:p w14:paraId="0089B1B9" w14:textId="77777777" w:rsidR="00060E9C" w:rsidRPr="00E6532A" w:rsidRDefault="00060E9C" w:rsidP="00EB0699">
            <w:pPr>
              <w:pStyle w:val="TableBody"/>
              <w:rPr>
                <w:lang w:val="en"/>
              </w:rPr>
            </w:pPr>
            <w:r w:rsidRPr="00E6532A">
              <w:rPr>
                <w:lang w:val="en"/>
              </w:rPr>
              <w:t>Satisfied</w:t>
            </w:r>
          </w:p>
        </w:tc>
        <w:tc>
          <w:tcPr>
            <w:tcW w:w="1142" w:type="dxa"/>
          </w:tcPr>
          <w:p w14:paraId="3D73BF4E" w14:textId="77777777" w:rsidR="00060E9C" w:rsidRPr="00E6532A" w:rsidRDefault="00060E9C" w:rsidP="00EB0699">
            <w:pPr>
              <w:pStyle w:val="TableBody"/>
              <w:rPr>
                <w:lang w:val="en"/>
              </w:rPr>
            </w:pPr>
            <w:r w:rsidRPr="00E6532A">
              <w:rPr>
                <w:lang w:val="en"/>
              </w:rPr>
              <w:t>Completely satisfied</w:t>
            </w:r>
          </w:p>
        </w:tc>
      </w:tr>
    </w:tbl>
    <w:p w14:paraId="48F99B8A" w14:textId="77777777" w:rsidR="00060E9C" w:rsidRDefault="00060E9C" w:rsidP="00060E9C">
      <w:pPr>
        <w:rPr>
          <w:rStyle w:val="normaltextrun"/>
          <w:rFonts w:ascii="Calibri" w:hAnsi="Calibri" w:cs="Calibri"/>
        </w:rPr>
      </w:pPr>
    </w:p>
    <w:p w14:paraId="2AD0DF71" w14:textId="77777777" w:rsidR="000D2B42" w:rsidRDefault="00895DA7" w:rsidP="009A6322">
      <w:pPr>
        <w:pStyle w:val="Heading3"/>
      </w:pPr>
      <w:bookmarkStart w:id="11" w:name="_Toc83156122"/>
      <w:r>
        <w:t>Testing</w:t>
      </w:r>
      <w:bookmarkEnd w:id="11"/>
      <w:r>
        <w:t xml:space="preserve"> </w:t>
      </w:r>
    </w:p>
    <w:p w14:paraId="2A18B184" w14:textId="6129B09C" w:rsidR="00895DA7" w:rsidRDefault="00895DA7" w:rsidP="00895DA7">
      <w:r w:rsidRPr="00444EE3">
        <w:t xml:space="preserve">Throughout 2018 and 2019, work was undertaken to design and refine </w:t>
      </w:r>
      <w:r w:rsidR="0075116A">
        <w:t xml:space="preserve"> the S</w:t>
      </w:r>
      <w:r w:rsidRPr="00444EE3">
        <w:t xml:space="preserve">urvey </w:t>
      </w:r>
      <w:r>
        <w:t>questionnaire</w:t>
      </w:r>
      <w:r w:rsidRPr="00444EE3">
        <w:t>.</w:t>
      </w:r>
      <w:r>
        <w:t xml:space="preserve"> </w:t>
      </w:r>
      <w:r w:rsidRPr="00444EE3">
        <w:t xml:space="preserve">This involved conducting two </w:t>
      </w:r>
      <w:r>
        <w:t xml:space="preserve">pilot waves, several focus groups, and cognitive testing interviews. Based on learnings from these, the </w:t>
      </w:r>
      <w:r>
        <w:lastRenderedPageBreak/>
        <w:t xml:space="preserve">core questionnaire was finalised for the launch of the baseline </w:t>
      </w:r>
      <w:r w:rsidR="0075116A">
        <w:t xml:space="preserve">Survey </w:t>
      </w:r>
      <w:r>
        <w:t>wave in March 2019.</w:t>
      </w:r>
    </w:p>
    <w:p w14:paraId="105EE907" w14:textId="77777777" w:rsidR="00895DA7" w:rsidRPr="007238CB" w:rsidRDefault="00895DA7" w:rsidP="00895DA7">
      <w:pPr>
        <w:rPr>
          <w:rFonts w:ascii="Calibri" w:hAnsi="Calibri" w:cs="Calibri"/>
          <w:lang w:val="en"/>
        </w:rPr>
      </w:pPr>
      <w:r>
        <w:t xml:space="preserve">The two pilot waves collected data based on draft versions of the questionnaire. Based on this data and which findings were useful, questions were reworded, reordered, dropped or added to produce the baseline questionnaire. There were also improvements to how the data was cleaned and used. </w:t>
      </w:r>
    </w:p>
    <w:p w14:paraId="241E5D61" w14:textId="3C1FEC44" w:rsidR="00895DA7" w:rsidRPr="00627A20" w:rsidRDefault="00895DA7" w:rsidP="00895DA7">
      <w:pPr>
        <w:rPr>
          <w:lang w:val="en"/>
        </w:rPr>
      </w:pPr>
      <w:r>
        <w:rPr>
          <w:rFonts w:ascii="Calibri" w:hAnsi="Calibri" w:cs="Calibri"/>
          <w:lang w:val="en"/>
        </w:rPr>
        <w:t xml:space="preserve">Several focus groups were held, in addition to the main Survey. </w:t>
      </w:r>
      <w:r w:rsidRPr="00BC4738">
        <w:rPr>
          <w:rFonts w:ascii="Calibri" w:hAnsi="Calibri" w:cs="Calibri"/>
          <w:lang w:val="en"/>
        </w:rPr>
        <w:t xml:space="preserve">The purpose of these focus groups </w:t>
      </w:r>
      <w:r>
        <w:rPr>
          <w:rFonts w:ascii="Calibri" w:hAnsi="Calibri" w:cs="Calibri"/>
          <w:lang w:val="en"/>
        </w:rPr>
        <w:t>wa</w:t>
      </w:r>
      <w:r w:rsidRPr="00BC4738">
        <w:rPr>
          <w:rFonts w:ascii="Calibri" w:hAnsi="Calibri" w:cs="Calibri"/>
          <w:lang w:val="en"/>
        </w:rPr>
        <w:t xml:space="preserve">s to provide </w:t>
      </w:r>
      <w:r w:rsidR="00797BEA">
        <w:rPr>
          <w:rFonts w:ascii="Calibri" w:hAnsi="Calibri" w:cs="Calibri"/>
          <w:lang w:val="en"/>
        </w:rPr>
        <w:t>a detailed</w:t>
      </w:r>
      <w:r w:rsidRPr="00BC4738">
        <w:rPr>
          <w:rFonts w:ascii="Calibri" w:hAnsi="Calibri" w:cs="Calibri"/>
          <w:lang w:val="en"/>
        </w:rPr>
        <w:t xml:space="preserve"> insight</w:t>
      </w:r>
      <w:r w:rsidR="0075116A">
        <w:rPr>
          <w:rFonts w:ascii="Calibri" w:hAnsi="Calibri" w:cs="Calibri"/>
          <w:lang w:val="en"/>
        </w:rPr>
        <w:t>s</w:t>
      </w:r>
      <w:r w:rsidRPr="00BC4738">
        <w:rPr>
          <w:rFonts w:ascii="Calibri" w:hAnsi="Calibri" w:cs="Calibri"/>
          <w:lang w:val="en"/>
        </w:rPr>
        <w:t xml:space="preserve"> around the topic being discussed to ultimately supplement and complement the quantitative findings.</w:t>
      </w:r>
      <w:r>
        <w:rPr>
          <w:rFonts w:ascii="Calibri" w:hAnsi="Calibri" w:cs="Calibri"/>
          <w:lang w:val="en"/>
        </w:rPr>
        <w:t xml:space="preserve"> </w:t>
      </w:r>
      <w:r w:rsidRPr="00627A20">
        <w:rPr>
          <w:lang w:val="en"/>
        </w:rPr>
        <w:t>Parti</w:t>
      </w:r>
      <w:r>
        <w:rPr>
          <w:lang w:val="en"/>
        </w:rPr>
        <w:t>cipants for these focus groups we</w:t>
      </w:r>
      <w:r w:rsidRPr="00627A20">
        <w:rPr>
          <w:lang w:val="en"/>
        </w:rPr>
        <w:t>re recruited by a third</w:t>
      </w:r>
      <w:r w:rsidR="00797BEA">
        <w:rPr>
          <w:lang w:val="en"/>
        </w:rPr>
        <w:t>-</w:t>
      </w:r>
      <w:r w:rsidRPr="00627A20">
        <w:rPr>
          <w:lang w:val="en"/>
        </w:rPr>
        <w:t>party provider who specialise in qualitative recruitment.</w:t>
      </w:r>
      <w:r>
        <w:rPr>
          <w:lang w:val="en"/>
        </w:rPr>
        <w:t xml:space="preserve"> </w:t>
      </w:r>
      <w:r w:rsidRPr="00627A20">
        <w:rPr>
          <w:lang w:val="en"/>
        </w:rPr>
        <w:t xml:space="preserve">These focus groups </w:t>
      </w:r>
      <w:r>
        <w:rPr>
          <w:lang w:val="en"/>
        </w:rPr>
        <w:t>were held for</w:t>
      </w:r>
      <w:r w:rsidRPr="00627A20">
        <w:rPr>
          <w:lang w:val="en"/>
        </w:rPr>
        <w:t xml:space="preserve"> </w:t>
      </w:r>
      <w:r w:rsidR="0075116A">
        <w:rPr>
          <w:lang w:val="en"/>
        </w:rPr>
        <w:t>90 minutes</w:t>
      </w:r>
      <w:r>
        <w:rPr>
          <w:lang w:val="en"/>
        </w:rPr>
        <w:t xml:space="preserve"> each,</w:t>
      </w:r>
      <w:r w:rsidRPr="00627A20">
        <w:rPr>
          <w:lang w:val="en"/>
        </w:rPr>
        <w:t xml:space="preserve"> facilitated by </w:t>
      </w:r>
      <w:r>
        <w:rPr>
          <w:lang w:val="en"/>
        </w:rPr>
        <w:t>the Survey supplier</w:t>
      </w:r>
      <w:r w:rsidRPr="00627A20">
        <w:rPr>
          <w:lang w:val="en"/>
        </w:rPr>
        <w:t>. Participants receive</w:t>
      </w:r>
      <w:r>
        <w:rPr>
          <w:lang w:val="en"/>
        </w:rPr>
        <w:t>d</w:t>
      </w:r>
      <w:r w:rsidRPr="00627A20">
        <w:rPr>
          <w:lang w:val="en"/>
        </w:rPr>
        <w:t xml:space="preserve"> a $90 incentive for their voluntary participation</w:t>
      </w:r>
      <w:r>
        <w:rPr>
          <w:lang w:val="en"/>
        </w:rPr>
        <w:t>.</w:t>
      </w:r>
      <w:r w:rsidRPr="00627A20">
        <w:rPr>
          <w:lang w:val="en"/>
        </w:rPr>
        <w:t xml:space="preserve"> </w:t>
      </w:r>
    </w:p>
    <w:p w14:paraId="3BF10FAE" w14:textId="77777777" w:rsidR="00895DA7" w:rsidRDefault="00895DA7" w:rsidP="00895DA7">
      <w:pPr>
        <w:rPr>
          <w:lang w:val="en"/>
        </w:rPr>
      </w:pPr>
      <w:r>
        <w:rPr>
          <w:lang w:val="en"/>
        </w:rPr>
        <w:t>Cognitive testing of the pilot</w:t>
      </w:r>
      <w:r w:rsidRPr="001747C2">
        <w:rPr>
          <w:lang w:val="en"/>
        </w:rPr>
        <w:t xml:space="preserve"> Survey </w:t>
      </w:r>
      <w:r>
        <w:rPr>
          <w:lang w:val="en"/>
        </w:rPr>
        <w:t>questionnaire</w:t>
      </w:r>
      <w:r w:rsidRPr="001747C2">
        <w:rPr>
          <w:lang w:val="en"/>
        </w:rPr>
        <w:t xml:space="preserve"> was </w:t>
      </w:r>
      <w:r>
        <w:rPr>
          <w:lang w:val="en"/>
        </w:rPr>
        <w:t>held in</w:t>
      </w:r>
      <w:r w:rsidRPr="004E6F6A">
        <w:rPr>
          <w:lang w:val="en"/>
        </w:rPr>
        <w:t xml:space="preserve"> </w:t>
      </w:r>
      <w:r>
        <w:rPr>
          <w:lang w:val="en"/>
        </w:rPr>
        <w:t>in November 2018.</w:t>
      </w:r>
      <w:r w:rsidRPr="004E6F6A">
        <w:rPr>
          <w:lang w:val="en"/>
        </w:rPr>
        <w:t xml:space="preserve"> </w:t>
      </w:r>
      <w:r>
        <w:rPr>
          <w:lang w:val="en"/>
        </w:rPr>
        <w:t xml:space="preserve">This testing consisted of </w:t>
      </w:r>
      <w:r w:rsidRPr="001747C2">
        <w:rPr>
          <w:lang w:val="en"/>
        </w:rPr>
        <w:t xml:space="preserve">one-on-one interviews </w:t>
      </w:r>
      <w:r>
        <w:rPr>
          <w:lang w:val="en"/>
        </w:rPr>
        <w:t>w</w:t>
      </w:r>
      <w:r w:rsidRPr="001747C2">
        <w:rPr>
          <w:lang w:val="en"/>
        </w:rPr>
        <w:t>ith a representative group of participants</w:t>
      </w:r>
      <w:r>
        <w:rPr>
          <w:lang w:val="en"/>
        </w:rPr>
        <w:t xml:space="preserve">, discussing the </w:t>
      </w:r>
      <w:r w:rsidRPr="001747C2">
        <w:rPr>
          <w:lang w:val="en"/>
        </w:rPr>
        <w:t>language and answer options</w:t>
      </w:r>
      <w:r>
        <w:rPr>
          <w:lang w:val="en"/>
        </w:rPr>
        <w:t xml:space="preserve"> of the Survey. This </w:t>
      </w:r>
      <w:r w:rsidRPr="001747C2">
        <w:rPr>
          <w:lang w:val="en"/>
        </w:rPr>
        <w:t xml:space="preserve">testing </w:t>
      </w:r>
      <w:r>
        <w:rPr>
          <w:lang w:val="en"/>
        </w:rPr>
        <w:t xml:space="preserve">was to </w:t>
      </w:r>
      <w:r w:rsidRPr="001747C2">
        <w:rPr>
          <w:lang w:val="en"/>
        </w:rPr>
        <w:t>ensure</w:t>
      </w:r>
      <w:r>
        <w:rPr>
          <w:lang w:val="en"/>
        </w:rPr>
        <w:t xml:space="preserve"> the intent of the Survey wa</w:t>
      </w:r>
      <w:r w:rsidRPr="001747C2">
        <w:rPr>
          <w:lang w:val="en"/>
        </w:rPr>
        <w:t xml:space="preserve">s being appropriately communicated </w:t>
      </w:r>
      <w:r>
        <w:rPr>
          <w:lang w:val="en"/>
        </w:rPr>
        <w:t xml:space="preserve">and understood by participants, </w:t>
      </w:r>
      <w:r w:rsidRPr="001747C2">
        <w:rPr>
          <w:lang w:val="en"/>
        </w:rPr>
        <w:t xml:space="preserve">and </w:t>
      </w:r>
      <w:r>
        <w:rPr>
          <w:lang w:val="en"/>
        </w:rPr>
        <w:t>wa</w:t>
      </w:r>
      <w:r w:rsidRPr="001747C2">
        <w:rPr>
          <w:lang w:val="en"/>
        </w:rPr>
        <w:t>s meeting the research purpose</w:t>
      </w:r>
      <w:r>
        <w:rPr>
          <w:lang w:val="en"/>
        </w:rPr>
        <w:t>s</w:t>
      </w:r>
      <w:r w:rsidRPr="001747C2">
        <w:rPr>
          <w:lang w:val="en"/>
        </w:rPr>
        <w:t>.</w:t>
      </w:r>
      <w:r>
        <w:rPr>
          <w:lang w:val="en"/>
        </w:rPr>
        <w:t xml:space="preserve"> Based on the cognitive testing some refinements were made to the wording and order of the questionnaire, including:</w:t>
      </w:r>
    </w:p>
    <w:p w14:paraId="29F35DF4" w14:textId="77777777" w:rsidR="00895DA7" w:rsidRPr="00CB5CAF" w:rsidRDefault="00895DA7" w:rsidP="00CB5CAF">
      <w:pPr>
        <w:pStyle w:val="BulletedListlvl1"/>
      </w:pPr>
      <w:r w:rsidRPr="00CB5CAF">
        <w:t>Refining the wording of some questions to be easier to understand and conceptualise.</w:t>
      </w:r>
    </w:p>
    <w:p w14:paraId="78682803" w14:textId="77777777" w:rsidR="00895DA7" w:rsidRPr="00CB5CAF" w:rsidRDefault="00895DA7" w:rsidP="00CB5CAF">
      <w:pPr>
        <w:pStyle w:val="BulletedListlvl1"/>
      </w:pPr>
      <w:r w:rsidRPr="00CB5CAF">
        <w:t>Extra detail added to define Australian public services, distinguishing them from state/territory and local services.</w:t>
      </w:r>
    </w:p>
    <w:p w14:paraId="4ED3FB24" w14:textId="77777777" w:rsidR="00895DA7" w:rsidRPr="00CB5CAF" w:rsidRDefault="00895DA7" w:rsidP="00CB5CAF">
      <w:pPr>
        <w:pStyle w:val="BulletedListlvl1"/>
      </w:pPr>
      <w:r w:rsidRPr="00CB5CAF">
        <w:t>More examples provided throughout for services and life events.</w:t>
      </w:r>
    </w:p>
    <w:p w14:paraId="35567E41" w14:textId="05791ACD" w:rsidR="00895DA7" w:rsidRPr="00CB5CAF" w:rsidRDefault="00895DA7" w:rsidP="00CB5CAF">
      <w:pPr>
        <w:pStyle w:val="BulletedListlvl1"/>
      </w:pPr>
      <w:r w:rsidRPr="00CB5CAF">
        <w:t xml:space="preserve">Adding </w:t>
      </w:r>
      <w:r w:rsidR="00797BEA">
        <w:t>“</w:t>
      </w:r>
      <w:r w:rsidRPr="00CB5CAF">
        <w:t>Not applicable</w:t>
      </w:r>
      <w:r w:rsidR="00797BEA">
        <w:t>”</w:t>
      </w:r>
      <w:r w:rsidRPr="00CB5CAF">
        <w:t xml:space="preserve"> and/or </w:t>
      </w:r>
      <w:r w:rsidR="00797BEA">
        <w:t>“</w:t>
      </w:r>
      <w:r w:rsidRPr="00CB5CAF">
        <w:t>Don't know</w:t>
      </w:r>
      <w:r w:rsidR="00797BEA">
        <w:t>”</w:t>
      </w:r>
      <w:r w:rsidRPr="00CB5CAF">
        <w:t xml:space="preserve"> options to some questions.</w:t>
      </w:r>
    </w:p>
    <w:p w14:paraId="523645D9" w14:textId="77777777" w:rsidR="00C806F0" w:rsidRPr="00551C8D" w:rsidRDefault="00C806F0" w:rsidP="00C806F0">
      <w:pPr>
        <w:pStyle w:val="Heading3"/>
      </w:pPr>
      <w:bookmarkStart w:id="12" w:name="_Toc83156123"/>
      <w:r w:rsidRPr="00551C8D">
        <w:rPr>
          <w:rStyle w:val="normaltextrun"/>
        </w:rPr>
        <w:t>Changes over time</w:t>
      </w:r>
      <w:bookmarkEnd w:id="12"/>
    </w:p>
    <w:p w14:paraId="0722858E" w14:textId="2FB7C412" w:rsidR="00C806F0" w:rsidRDefault="00C806F0" w:rsidP="00C806F0">
      <w:pPr>
        <w:rPr>
          <w:rStyle w:val="normaltextrun"/>
          <w:rFonts w:ascii="Calibri" w:hAnsi="Calibri" w:cs="Calibri"/>
        </w:rPr>
      </w:pPr>
      <w:r>
        <w:rPr>
          <w:rStyle w:val="normaltextrun"/>
          <w:rFonts w:ascii="Calibri" w:hAnsi="Calibri" w:cs="Calibri"/>
        </w:rPr>
        <w:t xml:space="preserve">Over time, the </w:t>
      </w:r>
      <w:r w:rsidR="0075116A">
        <w:rPr>
          <w:rStyle w:val="normaltextrun"/>
          <w:rFonts w:ascii="Calibri" w:hAnsi="Calibri" w:cs="Calibri"/>
        </w:rPr>
        <w:t xml:space="preserve">Survey </w:t>
      </w:r>
      <w:r>
        <w:rPr>
          <w:rStyle w:val="normaltextrun"/>
          <w:rFonts w:ascii="Calibri" w:hAnsi="Calibri" w:cs="Calibri"/>
        </w:rPr>
        <w:t>has been revised, to make the questions easier to understand or outputs more useful. The most relevant changes to general reporting were:</w:t>
      </w:r>
    </w:p>
    <w:p w14:paraId="526A4564" w14:textId="77777777" w:rsidR="00C806F0" w:rsidRPr="00CB5CAF" w:rsidRDefault="00C806F0" w:rsidP="00C806F0">
      <w:pPr>
        <w:pStyle w:val="BulletedListlvl1"/>
      </w:pPr>
      <w:r w:rsidRPr="00CB5CAF">
        <w:t>In June 2019, several questions were asked in the negative (e.g. rate agreement with 'APS services are not reliable') to test bias from the presentation. This was not continued in future waves.</w:t>
      </w:r>
    </w:p>
    <w:p w14:paraId="51F4FEFE" w14:textId="77777777" w:rsidR="00C806F0" w:rsidRPr="00CB5CAF" w:rsidRDefault="00C806F0" w:rsidP="00C806F0">
      <w:pPr>
        <w:pStyle w:val="BulletedListlvl1"/>
      </w:pPr>
      <w:r w:rsidRPr="00CB5CAF">
        <w:t>A question about the specifics of the service experience was substantially revised in November 2019, making it unable to be compared with the previous version.</w:t>
      </w:r>
    </w:p>
    <w:p w14:paraId="3EE7452B" w14:textId="77777777" w:rsidR="00C806F0" w:rsidRDefault="00C806F0" w:rsidP="00C806F0">
      <w:pPr>
        <w:pStyle w:val="BulletedListlvl1"/>
      </w:pPr>
      <w:r w:rsidRPr="00CB5CAF">
        <w:t xml:space="preserve">From November 2019 to November 2020, the question about satisfaction with services used was only asked of those who had accessed multiple services. Satisfaction for single-service users was derived from a different question about satisfaction with the whole experience. </w:t>
      </w:r>
    </w:p>
    <w:p w14:paraId="495555DE" w14:textId="5462A2C8" w:rsidR="00C806F0" w:rsidRPr="00CB5CAF" w:rsidRDefault="00C806F0" w:rsidP="00C806F0">
      <w:pPr>
        <w:pStyle w:val="BulletedListlvl1"/>
      </w:pPr>
      <w:r w:rsidRPr="00CB5CAF">
        <w:t>In February 2020</w:t>
      </w:r>
      <w:r w:rsidR="00797BEA">
        <w:t>,</w:t>
      </w:r>
      <w:r w:rsidRPr="00CB5CAF">
        <w:t xml:space="preserve"> </w:t>
      </w:r>
      <w:r w:rsidR="00797BEA">
        <w:t>satisfaction</w:t>
      </w:r>
      <w:r w:rsidRPr="00CB5CAF">
        <w:t xml:space="preserve"> was reverted to being asked of all service users.</w:t>
      </w:r>
    </w:p>
    <w:p w14:paraId="69CBF7EB" w14:textId="1C55689F" w:rsidR="00C806F0" w:rsidRDefault="00C806F0" w:rsidP="00C806F0">
      <w:pPr>
        <w:rPr>
          <w:rStyle w:val="normaltextrun"/>
          <w:rFonts w:ascii="Calibri" w:hAnsi="Calibri" w:cs="Calibri"/>
        </w:rPr>
      </w:pPr>
      <w:r w:rsidRPr="00E43F82">
        <w:rPr>
          <w:rStyle w:val="normaltextrun"/>
          <w:rFonts w:ascii="Calibri" w:hAnsi="Calibri" w:cs="Calibri"/>
        </w:rPr>
        <w:lastRenderedPageBreak/>
        <w:t xml:space="preserve">Some questions had minor changes in wording </w:t>
      </w:r>
      <w:r>
        <w:rPr>
          <w:rStyle w:val="normaltextrun"/>
          <w:rFonts w:ascii="Calibri" w:hAnsi="Calibri" w:cs="Calibri"/>
        </w:rPr>
        <w:t>or structure, e.g. making the question clearer or the response options more relevant. Some questions were added as new areas of focus arose</w:t>
      </w:r>
      <w:r w:rsidR="0075116A">
        <w:rPr>
          <w:rStyle w:val="normaltextrun"/>
          <w:rFonts w:ascii="Calibri" w:hAnsi="Calibri" w:cs="Calibri"/>
        </w:rPr>
        <w:t>, and l</w:t>
      </w:r>
      <w:r>
        <w:rPr>
          <w:rStyle w:val="normaltextrun"/>
          <w:rFonts w:ascii="Calibri" w:hAnsi="Calibri" w:cs="Calibri"/>
        </w:rPr>
        <w:t xml:space="preserve">ess useful questions were removed to keep the </w:t>
      </w:r>
      <w:r w:rsidR="00706365">
        <w:rPr>
          <w:rStyle w:val="normaltextrun"/>
          <w:rFonts w:ascii="Calibri" w:hAnsi="Calibri" w:cs="Calibri"/>
        </w:rPr>
        <w:t>S</w:t>
      </w:r>
      <w:r>
        <w:rPr>
          <w:rStyle w:val="normaltextrun"/>
          <w:rFonts w:ascii="Calibri" w:hAnsi="Calibri" w:cs="Calibri"/>
        </w:rPr>
        <w:t>urvey to an acceptable length.</w:t>
      </w:r>
    </w:p>
    <w:p w14:paraId="50F2DD25" w14:textId="77777777" w:rsidR="00AC5C49" w:rsidRPr="00551C8D" w:rsidRDefault="00AC5C49" w:rsidP="00AC5C49">
      <w:pPr>
        <w:pStyle w:val="Heading3"/>
        <w:rPr>
          <w:rStyle w:val="normaltextrun"/>
        </w:rPr>
      </w:pPr>
      <w:bookmarkStart w:id="13" w:name="_Toc83156130"/>
      <w:bookmarkStart w:id="14" w:name="_Toc83156124"/>
      <w:r w:rsidRPr="00551C8D">
        <w:rPr>
          <w:rStyle w:val="normaltextrun"/>
        </w:rPr>
        <w:t>Dat</w:t>
      </w:r>
      <w:r>
        <w:rPr>
          <w:rStyle w:val="normaltextrun"/>
        </w:rPr>
        <w:t>a quality and l</w:t>
      </w:r>
      <w:r w:rsidRPr="00551C8D">
        <w:rPr>
          <w:rStyle w:val="normaltextrun"/>
        </w:rPr>
        <w:t>imitations</w:t>
      </w:r>
      <w:bookmarkEnd w:id="13"/>
    </w:p>
    <w:p w14:paraId="101AA811" w14:textId="55362CA0" w:rsidR="00AC5C49" w:rsidRDefault="00AC5C49" w:rsidP="00AC5C49">
      <w:pPr>
        <w:rPr>
          <w:rStyle w:val="normaltextrun"/>
          <w:rFonts w:ascii="Calibri" w:hAnsi="Calibri" w:cs="Calibri"/>
        </w:rPr>
      </w:pPr>
      <w:r>
        <w:rPr>
          <w:rStyle w:val="normaltextrun"/>
          <w:rFonts w:ascii="Calibri" w:hAnsi="Calibri" w:cs="Calibri"/>
        </w:rPr>
        <w:t xml:space="preserve">The survey panel used is a non-probability panel. Because respondents must have signed up to complete the </w:t>
      </w:r>
      <w:r w:rsidR="00797BEA">
        <w:rPr>
          <w:rStyle w:val="normaltextrun"/>
          <w:rFonts w:ascii="Calibri" w:hAnsi="Calibri" w:cs="Calibri"/>
        </w:rPr>
        <w:t>S</w:t>
      </w:r>
      <w:r>
        <w:rPr>
          <w:rStyle w:val="normaltextrun"/>
          <w:rFonts w:ascii="Calibri" w:hAnsi="Calibri" w:cs="Calibri"/>
        </w:rPr>
        <w:t xml:space="preserve">urvey, and need internet access to complete it, it is not as </w:t>
      </w:r>
      <w:r w:rsidR="009627FE">
        <w:rPr>
          <w:rStyle w:val="normaltextrun"/>
          <w:rFonts w:ascii="Calibri" w:hAnsi="Calibri" w:cs="Calibri"/>
        </w:rPr>
        <w:t xml:space="preserve">representative </w:t>
      </w:r>
      <w:r>
        <w:rPr>
          <w:rStyle w:val="normaltextrun"/>
          <w:rFonts w:ascii="Calibri" w:hAnsi="Calibri" w:cs="Calibri"/>
        </w:rPr>
        <w:t>as randomly selecting participants from the whole population. However</w:t>
      </w:r>
      <w:r w:rsidR="0075116A">
        <w:rPr>
          <w:rStyle w:val="normaltextrun"/>
          <w:rFonts w:ascii="Calibri" w:hAnsi="Calibri" w:cs="Calibri"/>
        </w:rPr>
        <w:t>,</w:t>
      </w:r>
      <w:r>
        <w:rPr>
          <w:rStyle w:val="normaltextrun"/>
          <w:rFonts w:ascii="Calibri" w:hAnsi="Calibri" w:cs="Calibri"/>
        </w:rPr>
        <w:t xml:space="preserve"> from testing via the phone survey and benchmarking against other surveys, the Department has not detected any major bias in the results. </w:t>
      </w:r>
      <w:r w:rsidRPr="001604F8">
        <w:rPr>
          <w:rStyle w:val="normaltextrun"/>
          <w:rFonts w:ascii="Calibri" w:hAnsi="Calibri" w:cs="Calibri"/>
        </w:rPr>
        <w:t xml:space="preserve">The </w:t>
      </w:r>
      <w:r>
        <w:rPr>
          <w:rStyle w:val="normaltextrun"/>
          <w:rFonts w:ascii="Calibri" w:hAnsi="Calibri" w:cs="Calibri"/>
        </w:rPr>
        <w:t>Survey</w:t>
      </w:r>
      <w:r w:rsidRPr="001604F8">
        <w:rPr>
          <w:rStyle w:val="normaltextrun"/>
          <w:rFonts w:ascii="Calibri" w:hAnsi="Calibri" w:cs="Calibri"/>
        </w:rPr>
        <w:t xml:space="preserve"> is currently delivered in English only</w:t>
      </w:r>
      <w:r>
        <w:rPr>
          <w:rStyle w:val="normaltextrun"/>
          <w:rFonts w:ascii="Calibri" w:hAnsi="Calibri" w:cs="Calibri"/>
        </w:rPr>
        <w:t xml:space="preserve">, and participants </w:t>
      </w:r>
      <w:r w:rsidRPr="001604F8">
        <w:rPr>
          <w:rStyle w:val="normaltextrun"/>
          <w:rFonts w:ascii="Calibri" w:hAnsi="Calibri" w:cs="Calibri"/>
        </w:rPr>
        <w:t>need an inter</w:t>
      </w:r>
      <w:r w:rsidR="00FC75F2">
        <w:rPr>
          <w:rStyle w:val="normaltextrun"/>
          <w:rFonts w:ascii="Calibri" w:hAnsi="Calibri" w:cs="Calibri"/>
        </w:rPr>
        <w:t>net connection to complete the S</w:t>
      </w:r>
      <w:r w:rsidRPr="001604F8">
        <w:rPr>
          <w:rStyle w:val="normaltextrun"/>
          <w:rFonts w:ascii="Calibri" w:hAnsi="Calibri" w:cs="Calibri"/>
        </w:rPr>
        <w:t>urvey on their device</w:t>
      </w:r>
      <w:r>
        <w:rPr>
          <w:rStyle w:val="normaltextrun"/>
          <w:rFonts w:ascii="Calibri" w:hAnsi="Calibri" w:cs="Calibri"/>
        </w:rPr>
        <w:t>.</w:t>
      </w:r>
    </w:p>
    <w:p w14:paraId="69AE3C8F" w14:textId="5486E66D" w:rsidR="00AC5C49" w:rsidRDefault="00AC5C49" w:rsidP="00AC5C49">
      <w:pPr>
        <w:rPr>
          <w:rStyle w:val="normaltextrun"/>
          <w:rFonts w:ascii="Calibri" w:hAnsi="Calibri" w:cs="Calibri"/>
        </w:rPr>
      </w:pPr>
      <w:r w:rsidRPr="003A7EA7">
        <w:rPr>
          <w:rStyle w:val="normaltextrun"/>
          <w:rFonts w:ascii="Calibri" w:hAnsi="Calibri" w:cs="Calibri"/>
        </w:rPr>
        <w:t xml:space="preserve">All </w:t>
      </w:r>
      <w:r w:rsidR="00797BEA">
        <w:rPr>
          <w:rStyle w:val="normaltextrun"/>
          <w:rFonts w:ascii="Calibri" w:hAnsi="Calibri" w:cs="Calibri"/>
        </w:rPr>
        <w:t xml:space="preserve">sample surveys </w:t>
      </w:r>
      <w:r w:rsidRPr="003A7EA7">
        <w:rPr>
          <w:rStyle w:val="normaltextrun"/>
          <w:rFonts w:ascii="Calibri" w:hAnsi="Calibri" w:cs="Calibri"/>
        </w:rPr>
        <w:t>are subject to sampling and non-sampling error. Non-sampling error may occur in any data collection. Possible sources of non-sampling error include errors in reporting or recording of information, occasional errors in coding and processing data, and errors introduced by linkage processes.</w:t>
      </w:r>
    </w:p>
    <w:p w14:paraId="5C56367B" w14:textId="5A3EF9CA" w:rsidR="00AC5C49" w:rsidRDefault="00AC5C49" w:rsidP="00AC5C49">
      <w:pPr>
        <w:rPr>
          <w:rStyle w:val="normaltextrun"/>
          <w:rFonts w:ascii="Calibri" w:hAnsi="Calibri" w:cs="Calibri"/>
        </w:rPr>
      </w:pPr>
      <w:r>
        <w:rPr>
          <w:rStyle w:val="normaltextrun"/>
          <w:rFonts w:ascii="Calibri" w:hAnsi="Calibri" w:cs="Calibri"/>
        </w:rPr>
        <w:t>The data is not weighted, and uses quotas to ensure the sample is representative on national Australian demographics</w:t>
      </w:r>
      <w:r w:rsidR="00797BEA">
        <w:rPr>
          <w:rStyle w:val="normaltextrun"/>
          <w:rFonts w:ascii="Calibri" w:hAnsi="Calibri" w:cs="Calibri"/>
        </w:rPr>
        <w:t xml:space="preserve"> by age, gender and location</w:t>
      </w:r>
      <w:r>
        <w:rPr>
          <w:rStyle w:val="normaltextrun"/>
          <w:rFonts w:ascii="Calibri" w:hAnsi="Calibri" w:cs="Calibri"/>
        </w:rPr>
        <w:t>.</w:t>
      </w:r>
    </w:p>
    <w:p w14:paraId="7274E22D" w14:textId="77777777" w:rsidR="00135D5C" w:rsidRPr="00135D5C" w:rsidRDefault="00135D5C" w:rsidP="00135D5C">
      <w:pPr>
        <w:pStyle w:val="Heading3"/>
      </w:pPr>
      <w:r w:rsidRPr="00135D5C">
        <w:t>Independent Evaluation</w:t>
      </w:r>
      <w:bookmarkEnd w:id="14"/>
      <w:r w:rsidRPr="00135D5C">
        <w:t xml:space="preserve"> </w:t>
      </w:r>
    </w:p>
    <w:p w14:paraId="0915BBDB" w14:textId="377D4A84" w:rsidR="00135D5C" w:rsidRPr="007D7671" w:rsidRDefault="00135D5C" w:rsidP="00135D5C">
      <w:r w:rsidRPr="007D7671">
        <w:t xml:space="preserve">Early in 2019, </w:t>
      </w:r>
      <w:r w:rsidR="00797BEA">
        <w:t xml:space="preserve">the Department </w:t>
      </w:r>
      <w:r w:rsidRPr="007D7671">
        <w:t>commissioned the Australian National University</w:t>
      </w:r>
      <w:r w:rsidR="009B7015">
        <w:t xml:space="preserve"> (ANU)</w:t>
      </w:r>
      <w:r w:rsidRPr="007D7671">
        <w:t xml:space="preserve"> to conduct an independent evaluation of the Survey. ANU evaluated the Survey using a Total Survey Error approach, identifying sources of error in the measurement and representation of survey results.</w:t>
      </w:r>
    </w:p>
    <w:p w14:paraId="21D47C6E" w14:textId="77777777" w:rsidR="00135D5C" w:rsidRPr="007D7671" w:rsidRDefault="00135D5C" w:rsidP="00135D5C">
      <w:r>
        <w:t xml:space="preserve">Overall the evaluation found the Survey to be generally robust. </w:t>
      </w:r>
      <w:r w:rsidRPr="007D7671">
        <w:t xml:space="preserve">Key recommendations for </w:t>
      </w:r>
      <w:r>
        <w:t xml:space="preserve">the </w:t>
      </w:r>
      <w:r w:rsidRPr="007D7671">
        <w:t xml:space="preserve">improvement of the </w:t>
      </w:r>
      <w:r>
        <w:t>Survey in the future were:</w:t>
      </w:r>
    </w:p>
    <w:p w14:paraId="6FB64074" w14:textId="01C17481" w:rsidR="00135D5C" w:rsidRPr="007D7671" w:rsidRDefault="00135D5C" w:rsidP="00CB5CAF">
      <w:pPr>
        <w:pStyle w:val="BulletedListlvl1"/>
      </w:pPr>
      <w:r w:rsidRPr="00CB5CAF">
        <w:t>Questionnaire recommendation:</w:t>
      </w:r>
      <w:r w:rsidR="00FC75F2">
        <w:t xml:space="preserve"> Reduce complexity of the S</w:t>
      </w:r>
      <w:r w:rsidRPr="007D7671">
        <w:t>urvey, ask balanced questions and ask questions consistently across waves</w:t>
      </w:r>
      <w:r>
        <w:t>.</w:t>
      </w:r>
    </w:p>
    <w:p w14:paraId="3DD3A0B2" w14:textId="77777777" w:rsidR="00135D5C" w:rsidRPr="007D7671" w:rsidRDefault="00135D5C" w:rsidP="00CB5CAF">
      <w:pPr>
        <w:pStyle w:val="BulletedListlvl1"/>
      </w:pPr>
      <w:r w:rsidRPr="00CB5CAF">
        <w:t>Analysis</w:t>
      </w:r>
      <w:r w:rsidRPr="007D7671">
        <w:t xml:space="preserve"> </w:t>
      </w:r>
      <w:r w:rsidRPr="00CB5CAF">
        <w:t xml:space="preserve">recommendation: </w:t>
      </w:r>
      <w:r w:rsidRPr="007D7671">
        <w:t>Focus on relationships between concepts (e.g. trust, satisfaction) rather than perfect measurement of levels of concepts, as this is prone to error.</w:t>
      </w:r>
    </w:p>
    <w:p w14:paraId="7AC89E8F" w14:textId="77777777" w:rsidR="00135D5C" w:rsidRPr="007D7671" w:rsidRDefault="00135D5C" w:rsidP="00CB5CAF">
      <w:pPr>
        <w:pStyle w:val="BulletedListlvl1"/>
      </w:pPr>
      <w:r w:rsidRPr="00CB5CAF">
        <w:t>Sampling</w:t>
      </w:r>
      <w:r w:rsidRPr="007D7671">
        <w:t xml:space="preserve"> </w:t>
      </w:r>
      <w:r w:rsidRPr="00CB5CAF">
        <w:t xml:space="preserve">recommendation: </w:t>
      </w:r>
      <w:r w:rsidRPr="007D7671">
        <w:t>Consider issues relating to sampling from ‘non-probability’ panels – the majority of survey panels where people opt-in to complete surveys, instead of being randomly sampled.</w:t>
      </w:r>
    </w:p>
    <w:p w14:paraId="7D77C23E" w14:textId="09FCC6F3" w:rsidR="00135D5C" w:rsidRPr="007D7671" w:rsidRDefault="00135D5C" w:rsidP="00CB5CAF">
      <w:pPr>
        <w:pStyle w:val="BulletedListlvl1"/>
      </w:pPr>
      <w:r w:rsidRPr="00CB5CAF">
        <w:t xml:space="preserve">Reporting recommendation: </w:t>
      </w:r>
      <w:r w:rsidRPr="007D7671">
        <w:t xml:space="preserve">Reduce frequency of reporting </w:t>
      </w:r>
      <w:r w:rsidR="00FC75F2">
        <w:t>of the survey</w:t>
      </w:r>
      <w:r w:rsidRPr="007D7671">
        <w:t>. Make survey data available to external researchers.</w:t>
      </w:r>
    </w:p>
    <w:p w14:paraId="7663ACBF" w14:textId="126331A6" w:rsidR="00135D5C" w:rsidRDefault="00135D5C" w:rsidP="00135D5C">
      <w:pPr>
        <w:rPr>
          <w:color w:val="54080B" w:themeColor="accent6" w:themeShade="80"/>
        </w:rPr>
      </w:pPr>
      <w:r>
        <w:t xml:space="preserve">Based on these recommendations, some refinements were made to the questionnaire. To test for </w:t>
      </w:r>
      <w:r w:rsidRPr="00DC7656">
        <w:t xml:space="preserve">any possible bias to results caused by surveying online, a simplified phone survey was conducted as a comparison. Together with </w:t>
      </w:r>
      <w:r w:rsidR="00706365">
        <w:t>an external supplier</w:t>
      </w:r>
      <w:r w:rsidRPr="00DC7656">
        <w:t>, the Department delivered a five minute phone survey to 500 people across Australia for two weeks during June 2019. Results from the phone survey demonstrated consistency with those observed through the regular online delivery of the Survey.</w:t>
      </w:r>
      <w:r w:rsidRPr="005B6D46">
        <w:rPr>
          <w:color w:val="54080B" w:themeColor="accent6" w:themeShade="80"/>
        </w:rPr>
        <w:t xml:space="preserve"> </w:t>
      </w:r>
    </w:p>
    <w:p w14:paraId="68E70EB3" w14:textId="77777777" w:rsidR="00060E9C" w:rsidRPr="00895DA7" w:rsidRDefault="00060E9C" w:rsidP="00060E9C">
      <w:pPr>
        <w:pStyle w:val="Heading3"/>
      </w:pPr>
      <w:bookmarkStart w:id="15" w:name="_Toc83156125"/>
      <w:r w:rsidRPr="00895DA7">
        <w:lastRenderedPageBreak/>
        <w:t>Ethics</w:t>
      </w:r>
      <w:bookmarkEnd w:id="15"/>
    </w:p>
    <w:p w14:paraId="032BD7DA" w14:textId="72A7B451" w:rsidR="00060E9C" w:rsidRDefault="00060E9C" w:rsidP="00060E9C">
      <w:pPr>
        <w:rPr>
          <w:rStyle w:val="normaltextrun"/>
          <w:rFonts w:ascii="Calibri" w:hAnsi="Calibri" w:cs="Calibri"/>
        </w:rPr>
      </w:pPr>
      <w:r w:rsidRPr="003A7EA7">
        <w:rPr>
          <w:rStyle w:val="normaltextrun"/>
          <w:rFonts w:ascii="Calibri" w:hAnsi="Calibri" w:cs="Calibri"/>
        </w:rPr>
        <w:t>An ethics assessment was completed in February 2019</w:t>
      </w:r>
      <w:r>
        <w:rPr>
          <w:rStyle w:val="normaltextrun"/>
          <w:rFonts w:ascii="Calibri" w:hAnsi="Calibri" w:cs="Calibri"/>
        </w:rPr>
        <w:t>,</w:t>
      </w:r>
      <w:r w:rsidRPr="003A7EA7">
        <w:rPr>
          <w:rStyle w:val="normaltextrun"/>
          <w:rFonts w:ascii="Calibri" w:hAnsi="Calibri" w:cs="Calibri"/>
        </w:rPr>
        <w:t xml:space="preserve"> with ongoing review before each survey wave. The </w:t>
      </w:r>
      <w:r w:rsidR="00FC75F2">
        <w:rPr>
          <w:rStyle w:val="normaltextrun"/>
          <w:rFonts w:ascii="Calibri" w:hAnsi="Calibri" w:cs="Calibri"/>
        </w:rPr>
        <w:t>S</w:t>
      </w:r>
      <w:r w:rsidRPr="003A7EA7">
        <w:rPr>
          <w:rStyle w:val="normaltextrun"/>
          <w:rFonts w:ascii="Calibri" w:hAnsi="Calibri" w:cs="Calibri"/>
        </w:rPr>
        <w:t>urvey is assessed in line with</w:t>
      </w:r>
      <w:r>
        <w:rPr>
          <w:rStyle w:val="normaltextrun"/>
          <w:rFonts w:ascii="Calibri" w:hAnsi="Calibri" w:cs="Calibri"/>
        </w:rPr>
        <w:t xml:space="preserve"> the </w:t>
      </w:r>
      <w:r w:rsidRPr="00155C5F">
        <w:rPr>
          <w:rStyle w:val="normaltextrun"/>
          <w:rFonts w:ascii="Calibri" w:hAnsi="Calibri" w:cs="Calibri"/>
        </w:rPr>
        <w:t>National Health and Medical Research Council</w:t>
      </w:r>
      <w:r w:rsidRPr="003A7EA7">
        <w:rPr>
          <w:rStyle w:val="normaltextrun"/>
          <w:rFonts w:ascii="Calibri" w:hAnsi="Calibri" w:cs="Calibri"/>
        </w:rPr>
        <w:t xml:space="preserve"> </w:t>
      </w:r>
      <w:r>
        <w:rPr>
          <w:rStyle w:val="normaltextrun"/>
          <w:rFonts w:ascii="Calibri" w:hAnsi="Calibri" w:cs="Calibri"/>
        </w:rPr>
        <w:t>(</w:t>
      </w:r>
      <w:r w:rsidRPr="003A7EA7">
        <w:rPr>
          <w:rStyle w:val="normaltextrun"/>
          <w:rFonts w:ascii="Calibri" w:hAnsi="Calibri" w:cs="Calibri"/>
        </w:rPr>
        <w:t>NHMRC</w:t>
      </w:r>
      <w:r>
        <w:rPr>
          <w:rStyle w:val="normaltextrun"/>
          <w:rFonts w:ascii="Calibri" w:hAnsi="Calibri" w:cs="Calibri"/>
        </w:rPr>
        <w:t>)</w:t>
      </w:r>
      <w:r w:rsidRPr="003A7EA7">
        <w:rPr>
          <w:rStyle w:val="normaltextrun"/>
          <w:rFonts w:ascii="Calibri" w:hAnsi="Calibri" w:cs="Calibri"/>
        </w:rPr>
        <w:t xml:space="preserve"> National Statement on Ethical Conduct in Human Research and </w:t>
      </w:r>
      <w:r>
        <w:rPr>
          <w:rStyle w:val="normaltextrun"/>
          <w:rFonts w:ascii="Calibri" w:hAnsi="Calibri" w:cs="Calibri"/>
        </w:rPr>
        <w:t>was</w:t>
      </w:r>
      <w:r w:rsidRPr="003A7EA7">
        <w:rPr>
          <w:rStyle w:val="normaltextrun"/>
          <w:rFonts w:ascii="Calibri" w:hAnsi="Calibri" w:cs="Calibri"/>
        </w:rPr>
        <w:t xml:space="preserve"> agreed by a </w:t>
      </w:r>
      <w:r w:rsidR="00BF19CF">
        <w:rPr>
          <w:rStyle w:val="normaltextrun"/>
          <w:rFonts w:ascii="Calibri" w:hAnsi="Calibri" w:cs="Calibri"/>
        </w:rPr>
        <w:t>c</w:t>
      </w:r>
      <w:r w:rsidRPr="003A7EA7">
        <w:rPr>
          <w:rStyle w:val="normaltextrun"/>
          <w:rFonts w:ascii="Calibri" w:hAnsi="Calibri" w:cs="Calibri"/>
        </w:rPr>
        <w:t xml:space="preserve">ommittee of </w:t>
      </w:r>
      <w:r w:rsidR="00BF19CF">
        <w:rPr>
          <w:rStyle w:val="normaltextrun"/>
          <w:rFonts w:ascii="Calibri" w:hAnsi="Calibri" w:cs="Calibri"/>
        </w:rPr>
        <w:t>p</w:t>
      </w:r>
      <w:r w:rsidRPr="003A7EA7">
        <w:rPr>
          <w:rStyle w:val="normaltextrun"/>
          <w:rFonts w:ascii="Calibri" w:hAnsi="Calibri" w:cs="Calibri"/>
        </w:rPr>
        <w:t xml:space="preserve">eers to demonstrate 'no more than low risk' with effective controls in place. </w:t>
      </w:r>
    </w:p>
    <w:p w14:paraId="44046C1C" w14:textId="77777777" w:rsidR="00060E9C" w:rsidRDefault="00060E9C" w:rsidP="00060E9C">
      <w:pPr>
        <w:rPr>
          <w:rStyle w:val="normaltextrun"/>
          <w:rFonts w:ascii="Calibri" w:hAnsi="Calibri" w:cs="Calibri"/>
        </w:rPr>
      </w:pPr>
      <w:r>
        <w:rPr>
          <w:rStyle w:val="normaltextrun"/>
          <w:rFonts w:ascii="Calibri" w:hAnsi="Calibri" w:cs="Calibri"/>
        </w:rPr>
        <w:t>T</w:t>
      </w:r>
      <w:r w:rsidRPr="00F90C99">
        <w:rPr>
          <w:rStyle w:val="normaltextrun"/>
          <w:rFonts w:ascii="Calibri" w:hAnsi="Calibri" w:cs="Calibri"/>
        </w:rPr>
        <w:t xml:space="preserve">he Survey </w:t>
      </w:r>
      <w:r>
        <w:rPr>
          <w:rStyle w:val="normaltextrun"/>
          <w:rFonts w:ascii="Calibri" w:hAnsi="Calibri" w:cs="Calibri"/>
        </w:rPr>
        <w:t xml:space="preserve">has been assessed as a research </w:t>
      </w:r>
      <w:r w:rsidRPr="00F90C99">
        <w:rPr>
          <w:rStyle w:val="normaltextrun"/>
          <w:rFonts w:ascii="Calibri" w:hAnsi="Calibri" w:cs="Calibri"/>
        </w:rPr>
        <w:t xml:space="preserve">project </w:t>
      </w:r>
      <w:r>
        <w:rPr>
          <w:rStyle w:val="normaltextrun"/>
          <w:rFonts w:ascii="Calibri" w:hAnsi="Calibri" w:cs="Calibri"/>
        </w:rPr>
        <w:t xml:space="preserve">that is </w:t>
      </w:r>
      <w:r w:rsidRPr="00155C5F">
        <w:rPr>
          <w:rStyle w:val="normaltextrun"/>
          <w:rFonts w:ascii="Calibri" w:hAnsi="Calibri" w:cs="Calibri"/>
        </w:rPr>
        <w:t>‘no more than low risk’</w:t>
      </w:r>
      <w:r w:rsidRPr="00F90C99">
        <w:rPr>
          <w:rStyle w:val="normaltextrun"/>
          <w:rFonts w:ascii="Calibri" w:hAnsi="Calibri" w:cs="Calibri"/>
        </w:rPr>
        <w:t>. The expression ‘low risk research’ describes research in which the only foreseeable risk is one of discomfort.</w:t>
      </w:r>
    </w:p>
    <w:p w14:paraId="78B44490" w14:textId="77777777" w:rsidR="00060E9C" w:rsidRPr="0039688D" w:rsidRDefault="00060E9C" w:rsidP="00060E9C">
      <w:pPr>
        <w:rPr>
          <w:rFonts w:ascii="Calibri" w:hAnsi="Calibri" w:cs="Calibri"/>
          <w:b/>
          <w:lang w:val="en"/>
        </w:rPr>
      </w:pPr>
      <w:r w:rsidRPr="0039688D">
        <w:rPr>
          <w:rFonts w:ascii="Calibri" w:hAnsi="Calibri" w:cs="Calibri"/>
          <w:lang w:val="en"/>
        </w:rPr>
        <w:t>The following support measures for respondents have been put in place:</w:t>
      </w:r>
    </w:p>
    <w:p w14:paraId="36B749B7" w14:textId="77777777" w:rsidR="00060E9C" w:rsidRPr="0039688D" w:rsidRDefault="00060E9C" w:rsidP="00060E9C">
      <w:pPr>
        <w:pStyle w:val="BulletedListlvl1"/>
        <w:rPr>
          <w:rFonts w:ascii="Calibri" w:hAnsi="Calibri" w:cs="Calibri"/>
          <w:b/>
          <w:lang w:val="en"/>
        </w:rPr>
      </w:pPr>
      <w:bookmarkStart w:id="16" w:name="_z337ya" w:colFirst="0" w:colLast="0"/>
      <w:bookmarkEnd w:id="16"/>
      <w:r w:rsidRPr="0039688D">
        <w:rPr>
          <w:rFonts w:ascii="Calibri" w:hAnsi="Calibri" w:cs="Calibri"/>
          <w:lang w:val="en"/>
        </w:rPr>
        <w:t>References to the following help lines at the beginning and end of the Survey:</w:t>
      </w:r>
    </w:p>
    <w:p w14:paraId="751C5A6E" w14:textId="77777777" w:rsidR="00706365" w:rsidRPr="00B66E9C" w:rsidRDefault="009A74A7" w:rsidP="00706365">
      <w:pPr>
        <w:pStyle w:val="ListParagraph"/>
        <w:numPr>
          <w:ilvl w:val="0"/>
          <w:numId w:val="15"/>
        </w:numPr>
        <w:spacing w:after="0" w:line="276" w:lineRule="auto"/>
        <w:contextualSpacing w:val="0"/>
        <w:rPr>
          <w:rFonts w:eastAsia="Helvetica Neue" w:cstheme="minorHAnsi"/>
        </w:rPr>
      </w:pPr>
      <w:hyperlink r:id="rId18">
        <w:r w:rsidR="00706365" w:rsidRPr="00B66E9C">
          <w:rPr>
            <w:rStyle w:val="Hyperlink"/>
          </w:rPr>
          <w:t>Lifeline</w:t>
        </w:r>
      </w:hyperlink>
      <w:r w:rsidR="00706365" w:rsidRPr="00B66E9C">
        <w:rPr>
          <w:rFonts w:eastAsia="Helvetica Neue" w:cstheme="minorHAnsi"/>
        </w:rPr>
        <w:t xml:space="preserve"> – 13 11 14</w:t>
      </w:r>
    </w:p>
    <w:p w14:paraId="5BC620F9" w14:textId="6DF7553D" w:rsidR="00706365" w:rsidRPr="00B66E9C" w:rsidRDefault="009A74A7" w:rsidP="00706365">
      <w:pPr>
        <w:pStyle w:val="ListParagraph"/>
        <w:numPr>
          <w:ilvl w:val="0"/>
          <w:numId w:val="15"/>
        </w:numPr>
        <w:spacing w:after="0" w:line="276" w:lineRule="auto"/>
        <w:contextualSpacing w:val="0"/>
        <w:rPr>
          <w:rFonts w:eastAsia="Helvetica Neue" w:cstheme="minorHAnsi"/>
        </w:rPr>
      </w:pPr>
      <w:hyperlink r:id="rId19">
        <w:r w:rsidR="00706365" w:rsidRPr="00B66E9C">
          <w:rPr>
            <w:rStyle w:val="Hyperlink"/>
          </w:rPr>
          <w:t>Beyond</w:t>
        </w:r>
        <w:r w:rsidR="00706365">
          <w:rPr>
            <w:rStyle w:val="Hyperlink"/>
          </w:rPr>
          <w:t xml:space="preserve"> </w:t>
        </w:r>
        <w:r w:rsidR="00706365" w:rsidRPr="00B66E9C">
          <w:rPr>
            <w:rStyle w:val="Hyperlink"/>
          </w:rPr>
          <w:t>Blue</w:t>
        </w:r>
      </w:hyperlink>
      <w:r w:rsidR="00706365" w:rsidRPr="00B66E9C">
        <w:rPr>
          <w:rFonts w:eastAsia="Helvetica Neue" w:cstheme="minorHAnsi"/>
        </w:rPr>
        <w:t xml:space="preserve"> – 1300 22 4636</w:t>
      </w:r>
    </w:p>
    <w:p w14:paraId="5AEBE9C4" w14:textId="77777777" w:rsidR="00706365" w:rsidRPr="00B66E9C" w:rsidRDefault="009A74A7" w:rsidP="00706365">
      <w:pPr>
        <w:pStyle w:val="ListParagraph"/>
        <w:numPr>
          <w:ilvl w:val="0"/>
          <w:numId w:val="15"/>
        </w:numPr>
        <w:spacing w:after="0" w:line="276" w:lineRule="auto"/>
        <w:contextualSpacing w:val="0"/>
        <w:rPr>
          <w:rFonts w:eastAsia="Helvetica Neue" w:cstheme="minorHAnsi"/>
        </w:rPr>
      </w:pPr>
      <w:hyperlink r:id="rId20">
        <w:r w:rsidR="00706365" w:rsidRPr="00B66E9C">
          <w:rPr>
            <w:rStyle w:val="Hyperlink"/>
          </w:rPr>
          <w:t>Suicide Call Back Service</w:t>
        </w:r>
      </w:hyperlink>
      <w:r w:rsidR="00706365" w:rsidRPr="00B66E9C">
        <w:rPr>
          <w:rFonts w:eastAsia="Helvetica Neue" w:cstheme="minorHAnsi"/>
        </w:rPr>
        <w:t xml:space="preserve"> – 1300 659 467</w:t>
      </w:r>
    </w:p>
    <w:p w14:paraId="2773E0F7" w14:textId="77777777" w:rsidR="00706365" w:rsidRPr="00B66E9C" w:rsidRDefault="009A74A7" w:rsidP="00706365">
      <w:pPr>
        <w:pStyle w:val="ListParagraph"/>
        <w:numPr>
          <w:ilvl w:val="0"/>
          <w:numId w:val="15"/>
        </w:numPr>
        <w:spacing w:after="0" w:line="276" w:lineRule="auto"/>
        <w:contextualSpacing w:val="0"/>
        <w:rPr>
          <w:rFonts w:eastAsia="Helvetica Neue" w:cstheme="minorHAnsi"/>
        </w:rPr>
      </w:pPr>
      <w:hyperlink r:id="rId21">
        <w:r w:rsidR="00706365" w:rsidRPr="00B66E9C">
          <w:rPr>
            <w:rStyle w:val="Hyperlink"/>
          </w:rPr>
          <w:t>Mensline Australia</w:t>
        </w:r>
      </w:hyperlink>
      <w:r w:rsidR="00706365" w:rsidRPr="00B66E9C">
        <w:rPr>
          <w:rFonts w:eastAsia="Helvetica Neue" w:cstheme="minorHAnsi"/>
        </w:rPr>
        <w:t xml:space="preserve"> – 1300 789 978</w:t>
      </w:r>
    </w:p>
    <w:p w14:paraId="238A38A0" w14:textId="77777777" w:rsidR="00706365" w:rsidRPr="00B66E9C" w:rsidRDefault="009A74A7" w:rsidP="00706365">
      <w:pPr>
        <w:pStyle w:val="ListParagraph"/>
        <w:numPr>
          <w:ilvl w:val="0"/>
          <w:numId w:val="15"/>
        </w:numPr>
        <w:spacing w:after="0" w:line="276" w:lineRule="auto"/>
        <w:contextualSpacing w:val="0"/>
        <w:rPr>
          <w:rFonts w:eastAsia="Helvetica Neue" w:cstheme="minorHAnsi"/>
        </w:rPr>
      </w:pPr>
      <w:hyperlink r:id="rId22">
        <w:r w:rsidR="00706365" w:rsidRPr="00B66E9C">
          <w:rPr>
            <w:rStyle w:val="Hyperlink"/>
          </w:rPr>
          <w:t>Qlife</w:t>
        </w:r>
      </w:hyperlink>
      <w:r w:rsidR="00706365" w:rsidRPr="00B66E9C">
        <w:rPr>
          <w:rFonts w:eastAsia="Helvetica Neue" w:cstheme="minorHAnsi"/>
        </w:rPr>
        <w:t xml:space="preserve"> – 1800 184 527</w:t>
      </w:r>
    </w:p>
    <w:p w14:paraId="08AB2440" w14:textId="77777777" w:rsidR="00706365" w:rsidRPr="00B66E9C" w:rsidRDefault="009A74A7" w:rsidP="00706365">
      <w:pPr>
        <w:pStyle w:val="ListParagraph"/>
        <w:numPr>
          <w:ilvl w:val="0"/>
          <w:numId w:val="14"/>
        </w:numPr>
        <w:spacing w:after="0" w:line="276" w:lineRule="auto"/>
        <w:contextualSpacing w:val="0"/>
        <w:rPr>
          <w:rFonts w:eastAsia="Helvetica Neue" w:cstheme="minorHAnsi"/>
        </w:rPr>
      </w:pPr>
      <w:hyperlink r:id="rId23" w:history="1">
        <w:r w:rsidR="00706365" w:rsidRPr="00B66E9C">
          <w:rPr>
            <w:rStyle w:val="Hyperlink"/>
            <w:rFonts w:eastAsia="Helvetica Neue" w:cstheme="minorHAnsi"/>
          </w:rPr>
          <w:t>1800Respect</w:t>
        </w:r>
      </w:hyperlink>
      <w:r w:rsidR="00706365" w:rsidRPr="00B66E9C">
        <w:rPr>
          <w:rFonts w:eastAsia="Helvetica Neue" w:cstheme="minorHAnsi"/>
        </w:rPr>
        <w:t xml:space="preserve"> – 1800 737 732</w:t>
      </w:r>
    </w:p>
    <w:p w14:paraId="289A61BA" w14:textId="77777777" w:rsidR="00706365" w:rsidRPr="00B66E9C" w:rsidRDefault="009A74A7" w:rsidP="00706365">
      <w:pPr>
        <w:pStyle w:val="ListParagraph"/>
        <w:numPr>
          <w:ilvl w:val="0"/>
          <w:numId w:val="14"/>
        </w:numPr>
        <w:spacing w:after="0" w:line="276" w:lineRule="auto"/>
        <w:contextualSpacing w:val="0"/>
        <w:rPr>
          <w:rFonts w:eastAsia="Helvetica Neue" w:cstheme="minorHAnsi"/>
        </w:rPr>
      </w:pPr>
      <w:hyperlink r:id="rId24" w:history="1">
        <w:r w:rsidR="00706365" w:rsidRPr="00B66E9C">
          <w:rPr>
            <w:rStyle w:val="Hyperlink"/>
            <w:rFonts w:eastAsia="Helvetica Neue" w:cstheme="minorHAnsi"/>
          </w:rPr>
          <w:t>National Debt Helpline</w:t>
        </w:r>
      </w:hyperlink>
      <w:r w:rsidR="00706365" w:rsidRPr="00B66E9C">
        <w:rPr>
          <w:rFonts w:eastAsia="Helvetica Neue" w:cstheme="minorHAnsi"/>
        </w:rPr>
        <w:t xml:space="preserve"> - 1800 007 007</w:t>
      </w:r>
    </w:p>
    <w:p w14:paraId="45A3D212" w14:textId="77777777" w:rsidR="00706365" w:rsidRPr="00B66E9C" w:rsidRDefault="009A74A7" w:rsidP="00706365">
      <w:pPr>
        <w:pStyle w:val="ListParagraph"/>
        <w:numPr>
          <w:ilvl w:val="0"/>
          <w:numId w:val="14"/>
        </w:numPr>
        <w:spacing w:after="0" w:line="276" w:lineRule="auto"/>
        <w:contextualSpacing w:val="0"/>
        <w:rPr>
          <w:rFonts w:eastAsia="Helvetica Neue" w:cstheme="minorHAnsi"/>
        </w:rPr>
      </w:pPr>
      <w:hyperlink r:id="rId25" w:history="1">
        <w:r w:rsidR="00706365" w:rsidRPr="00B66E9C">
          <w:rPr>
            <w:rStyle w:val="Hyperlink"/>
            <w:rFonts w:eastAsia="Helvetica Neue" w:cstheme="minorHAnsi"/>
          </w:rPr>
          <w:t>Gambling Helpline</w:t>
        </w:r>
      </w:hyperlink>
      <w:r w:rsidR="00706365" w:rsidRPr="00B66E9C">
        <w:rPr>
          <w:rFonts w:eastAsia="Helvetica Neue" w:cstheme="minorHAnsi"/>
        </w:rPr>
        <w:t xml:space="preserve"> – 1800 858 858</w:t>
      </w:r>
    </w:p>
    <w:p w14:paraId="38BECA8A" w14:textId="304F37C6" w:rsidR="00706365" w:rsidRPr="00B66E9C" w:rsidRDefault="009A74A7" w:rsidP="00706365">
      <w:pPr>
        <w:pStyle w:val="ListParagraph"/>
        <w:numPr>
          <w:ilvl w:val="0"/>
          <w:numId w:val="14"/>
        </w:numPr>
        <w:spacing w:after="0" w:line="276" w:lineRule="auto"/>
        <w:contextualSpacing w:val="0"/>
        <w:rPr>
          <w:rFonts w:eastAsia="Helvetica Neue" w:cstheme="minorHAnsi"/>
        </w:rPr>
      </w:pPr>
      <w:hyperlink r:id="rId26" w:history="1">
        <w:r w:rsidR="00706365" w:rsidRPr="00B66E9C">
          <w:rPr>
            <w:rStyle w:val="Hyperlink"/>
            <w:rFonts w:eastAsia="Helvetica Neue" w:cstheme="minorHAnsi"/>
          </w:rPr>
          <w:t xml:space="preserve">QUIT Line </w:t>
        </w:r>
      </w:hyperlink>
      <w:r w:rsidR="00192972">
        <w:rPr>
          <w:rFonts w:eastAsia="Helvetica Neue" w:cstheme="minorHAnsi"/>
        </w:rPr>
        <w:t xml:space="preserve"> - 13 7848, and</w:t>
      </w:r>
    </w:p>
    <w:p w14:paraId="0A6CED59" w14:textId="77777777" w:rsidR="00706365" w:rsidRPr="00B66E9C" w:rsidRDefault="009A74A7" w:rsidP="00706365">
      <w:pPr>
        <w:pStyle w:val="ListParagraph"/>
        <w:numPr>
          <w:ilvl w:val="0"/>
          <w:numId w:val="14"/>
        </w:numPr>
        <w:spacing w:after="0" w:line="276" w:lineRule="auto"/>
        <w:contextualSpacing w:val="0"/>
        <w:rPr>
          <w:rFonts w:eastAsia="Helvetica Neue" w:cstheme="minorHAnsi"/>
        </w:rPr>
      </w:pPr>
      <w:hyperlink r:id="rId27" w:history="1">
        <w:r w:rsidR="00706365" w:rsidRPr="00B66E9C">
          <w:rPr>
            <w:rStyle w:val="Hyperlink"/>
            <w:rFonts w:eastAsia="Helvetica Neue" w:cstheme="minorHAnsi"/>
          </w:rPr>
          <w:t>Alcoholics Anonymous</w:t>
        </w:r>
      </w:hyperlink>
      <w:r w:rsidR="00706365" w:rsidRPr="00B66E9C">
        <w:rPr>
          <w:rFonts w:eastAsia="Helvetica Neue" w:cstheme="minorHAnsi"/>
        </w:rPr>
        <w:t xml:space="preserve"> – 1300 222 222</w:t>
      </w:r>
    </w:p>
    <w:p w14:paraId="78696B4E" w14:textId="77777777" w:rsidR="00060E9C" w:rsidRDefault="00060E9C" w:rsidP="00060E9C">
      <w:pPr>
        <w:pStyle w:val="BulletedListlvl1"/>
        <w:rPr>
          <w:rFonts w:ascii="Calibri" w:hAnsi="Calibri" w:cs="Calibri"/>
          <w:lang w:val="en"/>
        </w:rPr>
      </w:pPr>
      <w:bookmarkStart w:id="17" w:name="_tio8jwdwmrbr" w:colFirst="0" w:colLast="0"/>
      <w:bookmarkStart w:id="18" w:name="_jfdi43o0y3c" w:colFirst="0" w:colLast="0"/>
      <w:bookmarkStart w:id="19" w:name="_d5bpnc5ps53f" w:colFirst="0" w:colLast="0"/>
      <w:bookmarkStart w:id="20" w:name="_3j2qqm3" w:colFirst="0" w:colLast="0"/>
      <w:bookmarkEnd w:id="17"/>
      <w:bookmarkEnd w:id="18"/>
      <w:bookmarkEnd w:id="19"/>
      <w:bookmarkEnd w:id="20"/>
      <w:r w:rsidRPr="0039688D">
        <w:rPr>
          <w:rFonts w:ascii="Calibri" w:hAnsi="Calibri" w:cs="Calibri"/>
          <w:lang w:val="en"/>
        </w:rPr>
        <w:t xml:space="preserve">An email to contact </w:t>
      </w:r>
      <w:r>
        <w:rPr>
          <w:rFonts w:ascii="Calibri" w:hAnsi="Calibri" w:cs="Calibri"/>
          <w:lang w:val="en"/>
        </w:rPr>
        <w:t xml:space="preserve">the panel provider </w:t>
      </w:r>
      <w:r w:rsidRPr="0039688D">
        <w:rPr>
          <w:rFonts w:ascii="Calibri" w:hAnsi="Calibri" w:cs="Calibri"/>
          <w:lang w:val="en"/>
        </w:rPr>
        <w:t>at the end of the Survey with any feedback they may have on the Survey itself.</w:t>
      </w:r>
      <w:bookmarkStart w:id="21" w:name="_coxq5guluodf" w:colFirst="0" w:colLast="0"/>
      <w:bookmarkEnd w:id="21"/>
    </w:p>
    <w:p w14:paraId="7F4688DE" w14:textId="77777777" w:rsidR="00060E9C" w:rsidRDefault="00060E9C" w:rsidP="00060E9C">
      <w:pPr>
        <w:pStyle w:val="Heading3"/>
      </w:pPr>
      <w:bookmarkStart w:id="22" w:name="_Toc83156126"/>
      <w:r w:rsidRPr="00A338FB">
        <w:t>APS Engagement</w:t>
      </w:r>
      <w:bookmarkEnd w:id="22"/>
      <w:r w:rsidRPr="00A338FB">
        <w:t xml:space="preserve"> </w:t>
      </w:r>
    </w:p>
    <w:p w14:paraId="4FFD9E77" w14:textId="77453F07" w:rsidR="00060E9C" w:rsidRDefault="00060E9C" w:rsidP="00060E9C">
      <w:pPr>
        <w:rPr>
          <w:lang w:val="en"/>
        </w:rPr>
      </w:pPr>
      <w:r>
        <w:rPr>
          <w:lang w:val="en"/>
        </w:rPr>
        <w:t>The Survey focuses on providing a cross-APS view of service delivery</w:t>
      </w:r>
      <w:r w:rsidR="00BF19CF">
        <w:rPr>
          <w:lang w:val="en"/>
        </w:rPr>
        <w:t>; s</w:t>
      </w:r>
      <w:r>
        <w:rPr>
          <w:lang w:val="en"/>
        </w:rPr>
        <w:t xml:space="preserve">trong cross-APS collaboration throughout the Survey’s lifecycle has been critical. </w:t>
      </w:r>
      <w:r w:rsidRPr="00A338FB">
        <w:rPr>
          <w:lang w:val="en"/>
        </w:rPr>
        <w:t>The</w:t>
      </w:r>
      <w:r>
        <w:rPr>
          <w:lang w:val="en"/>
        </w:rPr>
        <w:t xml:space="preserve"> conceptual model and underpinning</w:t>
      </w:r>
      <w:r w:rsidRPr="00A338FB">
        <w:rPr>
          <w:lang w:val="en"/>
        </w:rPr>
        <w:t xml:space="preserve"> questionnaire was reviewed by subject matter experts from across the </w:t>
      </w:r>
      <w:r>
        <w:rPr>
          <w:lang w:val="en"/>
        </w:rPr>
        <w:t>APS with feedback incorporated throughout. Early in the design process, the Department established an</w:t>
      </w:r>
      <w:r w:rsidRPr="00A338FB">
        <w:rPr>
          <w:lang w:val="en"/>
        </w:rPr>
        <w:t xml:space="preserve"> Advisory</w:t>
      </w:r>
      <w:r w:rsidRPr="002E704A">
        <w:rPr>
          <w:lang w:val="en"/>
        </w:rPr>
        <w:t xml:space="preserve"> Friends Group</w:t>
      </w:r>
      <w:r>
        <w:rPr>
          <w:lang w:val="en"/>
        </w:rPr>
        <w:t xml:space="preserve"> from across the APS</w:t>
      </w:r>
      <w:r w:rsidRPr="00EB3613">
        <w:rPr>
          <w:lang w:val="en"/>
        </w:rPr>
        <w:t xml:space="preserve"> and academi</w:t>
      </w:r>
      <w:r>
        <w:rPr>
          <w:lang w:val="en"/>
        </w:rPr>
        <w:t>cs</w:t>
      </w:r>
      <w:r w:rsidRPr="00EB3613">
        <w:rPr>
          <w:lang w:val="en"/>
        </w:rPr>
        <w:t xml:space="preserve"> from the </w:t>
      </w:r>
      <w:r>
        <w:rPr>
          <w:lang w:val="en"/>
        </w:rPr>
        <w:t>Australian National University</w:t>
      </w:r>
      <w:r w:rsidRPr="00EB3613">
        <w:rPr>
          <w:lang w:val="en"/>
        </w:rPr>
        <w:t xml:space="preserve"> and </w:t>
      </w:r>
      <w:r>
        <w:rPr>
          <w:lang w:val="en"/>
        </w:rPr>
        <w:t>University of Canberra</w:t>
      </w:r>
      <w:r w:rsidR="001E0DD8">
        <w:rPr>
          <w:lang w:val="en"/>
        </w:rPr>
        <w:t>,</w:t>
      </w:r>
      <w:r w:rsidRPr="00EB3613">
        <w:rPr>
          <w:lang w:val="en"/>
        </w:rPr>
        <w:t xml:space="preserve"> </w:t>
      </w:r>
      <w:r>
        <w:rPr>
          <w:lang w:val="en"/>
        </w:rPr>
        <w:t>who</w:t>
      </w:r>
      <w:r w:rsidRPr="00EB3613">
        <w:rPr>
          <w:lang w:val="en"/>
        </w:rPr>
        <w:t xml:space="preserve"> provide</w:t>
      </w:r>
      <w:r>
        <w:rPr>
          <w:lang w:val="en"/>
        </w:rPr>
        <w:t>d</w:t>
      </w:r>
      <w:r w:rsidRPr="00EB3613">
        <w:rPr>
          <w:lang w:val="en"/>
        </w:rPr>
        <w:t xml:space="preserve"> technical guidance and advice on the design, delivery and analysis of results.</w:t>
      </w:r>
      <w:r>
        <w:rPr>
          <w:lang w:val="en"/>
        </w:rPr>
        <w:t xml:space="preserve"> Feedback was also provided by an </w:t>
      </w:r>
      <w:r w:rsidR="001E0DD8" w:rsidRPr="00EB3613">
        <w:rPr>
          <w:lang w:val="en"/>
        </w:rPr>
        <w:t>APS</w:t>
      </w:r>
      <w:r w:rsidR="001E0DD8">
        <w:rPr>
          <w:lang w:val="en"/>
        </w:rPr>
        <w:t>-</w:t>
      </w:r>
      <w:r w:rsidRPr="00EB3613">
        <w:rPr>
          <w:lang w:val="en"/>
        </w:rPr>
        <w:t xml:space="preserve">wide </w:t>
      </w:r>
      <w:r>
        <w:rPr>
          <w:lang w:val="en"/>
        </w:rPr>
        <w:t>Reference G</w:t>
      </w:r>
      <w:r w:rsidRPr="00EB3613">
        <w:rPr>
          <w:lang w:val="en"/>
        </w:rPr>
        <w:t xml:space="preserve">roup of </w:t>
      </w:r>
      <w:r>
        <w:rPr>
          <w:lang w:val="en"/>
        </w:rPr>
        <w:t>senior APS members,</w:t>
      </w:r>
      <w:r w:rsidRPr="00EB3613">
        <w:rPr>
          <w:lang w:val="en"/>
        </w:rPr>
        <w:t xml:space="preserve"> </w:t>
      </w:r>
      <w:r>
        <w:rPr>
          <w:lang w:val="en"/>
        </w:rPr>
        <w:t>to</w:t>
      </w:r>
      <w:r w:rsidRPr="00EB3613">
        <w:rPr>
          <w:lang w:val="en"/>
        </w:rPr>
        <w:t xml:space="preserve"> provide strategic guidance and advice on the results and opportunity areas of the Survey</w:t>
      </w:r>
      <w:r>
        <w:rPr>
          <w:lang w:val="en"/>
        </w:rPr>
        <w:t xml:space="preserve">. </w:t>
      </w:r>
    </w:p>
    <w:p w14:paraId="4FB511C6" w14:textId="2BB5EC34" w:rsidR="00060E9C" w:rsidRDefault="00060E9C" w:rsidP="00060E9C">
      <w:pPr>
        <w:rPr>
          <w:lang w:val="en"/>
        </w:rPr>
      </w:pPr>
      <w:r>
        <w:rPr>
          <w:lang w:val="en"/>
        </w:rPr>
        <w:t>Now that the Department has established robust time</w:t>
      </w:r>
      <w:r w:rsidR="00BF19CF">
        <w:rPr>
          <w:lang w:val="en"/>
        </w:rPr>
        <w:t xml:space="preserve"> </w:t>
      </w:r>
      <w:r>
        <w:rPr>
          <w:lang w:val="en"/>
        </w:rPr>
        <w:t xml:space="preserve">series, the Department continues to collaborate with agencies to interpret the results and identify areas for improvement. </w:t>
      </w:r>
    </w:p>
    <w:p w14:paraId="7077AAE6" w14:textId="7D334E72" w:rsidR="00060E9C" w:rsidRPr="00EB3613" w:rsidRDefault="00060E9C" w:rsidP="00060E9C">
      <w:pPr>
        <w:contextualSpacing/>
      </w:pPr>
      <w:r w:rsidRPr="00EB3613">
        <w:t xml:space="preserve">Departments and </w:t>
      </w:r>
      <w:r w:rsidR="00A907DB">
        <w:t>a</w:t>
      </w:r>
      <w:r w:rsidRPr="00EB3613">
        <w:t>gencies involve</w:t>
      </w:r>
      <w:r>
        <w:t xml:space="preserve">d in the Advisory Friends Group, </w:t>
      </w:r>
      <w:r w:rsidRPr="00EB3613">
        <w:t>Reference Group</w:t>
      </w:r>
      <w:r>
        <w:t xml:space="preserve"> and the ongoing development of the Survey</w:t>
      </w:r>
      <w:r w:rsidRPr="00EB3613">
        <w:t xml:space="preserve"> include:</w:t>
      </w:r>
    </w:p>
    <w:p w14:paraId="39E42ED1" w14:textId="493AF688" w:rsidR="00060E9C" w:rsidRPr="00EB3613" w:rsidRDefault="00060E9C" w:rsidP="00060E9C">
      <w:pPr>
        <w:pStyle w:val="BulletedListlvl1"/>
      </w:pPr>
      <w:r w:rsidRPr="00EB3613">
        <w:t>Australian Bureau of Statistics</w:t>
      </w:r>
      <w:r w:rsidR="00F75C2C">
        <w:t xml:space="preserve"> </w:t>
      </w:r>
    </w:p>
    <w:p w14:paraId="01E4EC1C" w14:textId="77777777" w:rsidR="00060E9C" w:rsidRPr="00EB3613" w:rsidRDefault="00060E9C" w:rsidP="00060E9C">
      <w:pPr>
        <w:pStyle w:val="BulletedListlvl1"/>
      </w:pPr>
      <w:r w:rsidRPr="00EB3613">
        <w:lastRenderedPageBreak/>
        <w:t>Australian Public Service Commission</w:t>
      </w:r>
    </w:p>
    <w:p w14:paraId="46429C07" w14:textId="368FF9A3" w:rsidR="00060E9C" w:rsidRPr="00EB3613" w:rsidRDefault="00060E9C" w:rsidP="00060E9C">
      <w:pPr>
        <w:pStyle w:val="BulletedListlvl1"/>
      </w:pPr>
      <w:r w:rsidRPr="00EB3613">
        <w:t>Australian Tax</w:t>
      </w:r>
      <w:r>
        <w:t>ation</w:t>
      </w:r>
      <w:r w:rsidRPr="00EB3613">
        <w:t xml:space="preserve"> </w:t>
      </w:r>
      <w:r w:rsidR="001E0DD8">
        <w:t>O</w:t>
      </w:r>
      <w:r w:rsidR="001E0DD8" w:rsidRPr="00EB3613">
        <w:t>ffice</w:t>
      </w:r>
    </w:p>
    <w:p w14:paraId="046898AF" w14:textId="77777777" w:rsidR="00060E9C" w:rsidRPr="00EB3613" w:rsidRDefault="00060E9C" w:rsidP="00060E9C">
      <w:pPr>
        <w:pStyle w:val="BulletedListlvl1"/>
      </w:pPr>
      <w:r w:rsidRPr="00EB3613">
        <w:t xml:space="preserve">Department of </w:t>
      </w:r>
      <w:r>
        <w:t>Education, Skills and Employment</w:t>
      </w:r>
    </w:p>
    <w:p w14:paraId="3BB6176A" w14:textId="77777777" w:rsidR="00060E9C" w:rsidRPr="00EB3613" w:rsidRDefault="00060E9C" w:rsidP="00060E9C">
      <w:pPr>
        <w:pStyle w:val="BulletedListlvl1"/>
      </w:pPr>
      <w:r w:rsidRPr="00EB3613">
        <w:t>Department of Foreign Affairs and Trade</w:t>
      </w:r>
    </w:p>
    <w:p w14:paraId="53AD0CEE" w14:textId="77777777" w:rsidR="00060E9C" w:rsidRPr="00EB3613" w:rsidRDefault="00060E9C" w:rsidP="00060E9C">
      <w:pPr>
        <w:pStyle w:val="BulletedListlvl1"/>
      </w:pPr>
      <w:r>
        <w:t>Services Australia</w:t>
      </w:r>
    </w:p>
    <w:p w14:paraId="30D5F4FB" w14:textId="77777777" w:rsidR="00060E9C" w:rsidRPr="00EB3613" w:rsidRDefault="00060E9C" w:rsidP="00060E9C">
      <w:pPr>
        <w:pStyle w:val="BulletedListlvl1"/>
      </w:pPr>
      <w:r w:rsidRPr="00EB3613">
        <w:t xml:space="preserve">Department of Industry, </w:t>
      </w:r>
      <w:r>
        <w:t>S</w:t>
      </w:r>
      <w:r w:rsidRPr="00EB3613">
        <w:t>cience</w:t>
      </w:r>
      <w:r>
        <w:t>, Energy and Resources</w:t>
      </w:r>
    </w:p>
    <w:p w14:paraId="1B2417F4" w14:textId="77777777" w:rsidR="00060E9C" w:rsidRPr="00EB3613" w:rsidRDefault="00060E9C" w:rsidP="00060E9C">
      <w:pPr>
        <w:pStyle w:val="BulletedListlvl1"/>
      </w:pPr>
      <w:r w:rsidRPr="00EB3613">
        <w:t xml:space="preserve">Department of Infrastructure, </w:t>
      </w:r>
      <w:r>
        <w:t xml:space="preserve">Transport, </w:t>
      </w:r>
      <w:r w:rsidRPr="00EB3613">
        <w:t xml:space="preserve">Regional Development </w:t>
      </w:r>
      <w:r>
        <w:t>and Communications</w:t>
      </w:r>
    </w:p>
    <w:p w14:paraId="52B7AC27" w14:textId="77777777" w:rsidR="00060E9C" w:rsidRPr="00EB3613" w:rsidRDefault="00060E9C" w:rsidP="00060E9C">
      <w:pPr>
        <w:pStyle w:val="BulletedListlvl2"/>
      </w:pPr>
      <w:r>
        <w:t>Including the</w:t>
      </w:r>
      <w:r w:rsidRPr="00EB3613">
        <w:t xml:space="preserve"> Bureau of Infrastructure and Transport Research Economics</w:t>
      </w:r>
    </w:p>
    <w:p w14:paraId="6B543D11" w14:textId="77777777" w:rsidR="00060E9C" w:rsidRPr="00EB3613" w:rsidRDefault="00060E9C" w:rsidP="00060E9C">
      <w:pPr>
        <w:pStyle w:val="BulletedListlvl1"/>
      </w:pPr>
      <w:r w:rsidRPr="00EB3613">
        <w:t>Department of Social Services</w:t>
      </w:r>
    </w:p>
    <w:p w14:paraId="19B79A68" w14:textId="77777777" w:rsidR="00060E9C" w:rsidRPr="00EB3613" w:rsidRDefault="00060E9C" w:rsidP="00060E9C">
      <w:pPr>
        <w:pStyle w:val="BulletedListlvl1"/>
      </w:pPr>
      <w:r w:rsidRPr="00EB3613">
        <w:t>Digital Transformation Agency</w:t>
      </w:r>
    </w:p>
    <w:p w14:paraId="33AB4A8B" w14:textId="77777777" w:rsidR="00060E9C" w:rsidRPr="00EB3613" w:rsidRDefault="00060E9C" w:rsidP="00060E9C">
      <w:pPr>
        <w:pStyle w:val="BulletedListlvl1"/>
      </w:pPr>
      <w:r w:rsidRPr="00EB3613">
        <w:t>Department of Veteran Affairs</w:t>
      </w:r>
    </w:p>
    <w:p w14:paraId="4D578A44" w14:textId="77777777" w:rsidR="00060E9C" w:rsidRPr="00EB3613" w:rsidRDefault="00060E9C" w:rsidP="00060E9C">
      <w:pPr>
        <w:pStyle w:val="BulletedListlvl1"/>
      </w:pPr>
      <w:r w:rsidRPr="00EB3613">
        <w:t xml:space="preserve">Department of </w:t>
      </w:r>
      <w:r>
        <w:t>Agriculture, Water and the Environment</w:t>
      </w:r>
    </w:p>
    <w:p w14:paraId="32602F64" w14:textId="77777777" w:rsidR="00060E9C" w:rsidRPr="00EB3613" w:rsidRDefault="00060E9C" w:rsidP="00060E9C">
      <w:pPr>
        <w:pStyle w:val="BulletedListlvl1"/>
      </w:pPr>
      <w:r w:rsidRPr="00EB3613">
        <w:t>Department of Finance</w:t>
      </w:r>
    </w:p>
    <w:p w14:paraId="2F06DD41" w14:textId="1F7A2C69" w:rsidR="00060E9C" w:rsidRPr="00EB3613" w:rsidRDefault="00060E9C" w:rsidP="00060E9C">
      <w:pPr>
        <w:pStyle w:val="BulletedListlvl1"/>
      </w:pPr>
      <w:r w:rsidRPr="00EB3613">
        <w:t>Department of Health</w:t>
      </w:r>
      <w:r w:rsidR="004A76BE">
        <w:t>, and</w:t>
      </w:r>
    </w:p>
    <w:p w14:paraId="3562DCDB" w14:textId="77777777" w:rsidR="00060E9C" w:rsidRPr="00EB3613" w:rsidRDefault="00060E9C" w:rsidP="00060E9C">
      <w:pPr>
        <w:pStyle w:val="BulletedListlvl1"/>
      </w:pPr>
      <w:r w:rsidRPr="00EB3613">
        <w:t>Department of Home Affairs</w:t>
      </w:r>
    </w:p>
    <w:p w14:paraId="2CBF9A06" w14:textId="77777777" w:rsidR="00135D5C" w:rsidRPr="00046646" w:rsidRDefault="00135D5C" w:rsidP="00135D5C">
      <w:pPr>
        <w:pStyle w:val="Heading2"/>
      </w:pPr>
      <w:bookmarkStart w:id="23" w:name="_Toc83156131"/>
      <w:r w:rsidRPr="00046646">
        <w:rPr>
          <w:rStyle w:val="normaltextrun"/>
        </w:rPr>
        <w:t>Detail of analysis</w:t>
      </w:r>
      <w:bookmarkEnd w:id="23"/>
    </w:p>
    <w:p w14:paraId="4D849133" w14:textId="77777777" w:rsidR="00135D5C" w:rsidRDefault="00135D5C" w:rsidP="00135D5C">
      <w:pPr>
        <w:pStyle w:val="Heading3"/>
        <w:rPr>
          <w:rStyle w:val="normaltextrun"/>
          <w:rFonts w:ascii="Calibri" w:hAnsi="Calibri" w:cs="Calibri"/>
          <w:szCs w:val="22"/>
        </w:rPr>
      </w:pPr>
      <w:bookmarkStart w:id="24" w:name="_Toc83156132"/>
      <w:r w:rsidRPr="00BC5B41">
        <w:rPr>
          <w:rStyle w:val="normaltextrun"/>
          <w:rFonts w:ascii="Calibri" w:hAnsi="Calibri" w:cs="Calibri"/>
          <w:szCs w:val="22"/>
        </w:rPr>
        <w:t>Processing by the provider</w:t>
      </w:r>
      <w:bookmarkEnd w:id="24"/>
    </w:p>
    <w:p w14:paraId="71C33421" w14:textId="34555729" w:rsidR="00135D5C" w:rsidRPr="00DC5078" w:rsidRDefault="00135D5C" w:rsidP="00135D5C">
      <w:pPr>
        <w:rPr>
          <w:rFonts w:ascii="Calibri" w:hAnsi="Calibri" w:cs="Calibri"/>
          <w:lang w:val="en"/>
        </w:rPr>
      </w:pPr>
      <w:r w:rsidRPr="003A7EA7">
        <w:rPr>
          <w:rStyle w:val="normaltextrun"/>
          <w:rFonts w:ascii="Calibri" w:hAnsi="Calibri" w:cs="Calibri"/>
        </w:rPr>
        <w:t>Post</w:t>
      </w:r>
      <w:r w:rsidR="00A907DB">
        <w:rPr>
          <w:rStyle w:val="normaltextrun"/>
          <w:rFonts w:ascii="Calibri" w:hAnsi="Calibri" w:cs="Calibri"/>
        </w:rPr>
        <w:t>-</w:t>
      </w:r>
      <w:r w:rsidRPr="003A7EA7">
        <w:rPr>
          <w:rStyle w:val="normaltextrun"/>
          <w:rFonts w:ascii="Calibri" w:hAnsi="Calibri" w:cs="Calibri"/>
        </w:rPr>
        <w:t>fieldwork, data is cleaned</w:t>
      </w:r>
      <w:r>
        <w:rPr>
          <w:rStyle w:val="normaltextrun"/>
          <w:rFonts w:ascii="Calibri" w:hAnsi="Calibri" w:cs="Calibri"/>
        </w:rPr>
        <w:t xml:space="preserve"> by the provider</w:t>
      </w:r>
      <w:r w:rsidRPr="003A7EA7">
        <w:rPr>
          <w:rStyle w:val="normaltextrun"/>
          <w:rFonts w:ascii="Calibri" w:hAnsi="Calibri" w:cs="Calibri"/>
        </w:rPr>
        <w:t xml:space="preserve"> to ensure the sample collected is robust, relia</w:t>
      </w:r>
      <w:r>
        <w:rPr>
          <w:rStyle w:val="normaltextrun"/>
          <w:rFonts w:ascii="Calibri" w:hAnsi="Calibri" w:cs="Calibri"/>
        </w:rPr>
        <w:t xml:space="preserve">ble and of the highest quality. </w:t>
      </w:r>
      <w:r w:rsidRPr="00DC5078">
        <w:rPr>
          <w:rFonts w:ascii="Calibri" w:hAnsi="Calibri" w:cs="Calibri"/>
          <w:lang w:val="en"/>
        </w:rPr>
        <w:t>Reasons for removing responses from the final sample include:</w:t>
      </w:r>
    </w:p>
    <w:p w14:paraId="68B3D7B0" w14:textId="65C21CBF" w:rsidR="00135D5C" w:rsidRPr="00CB5CAF" w:rsidRDefault="00135D5C" w:rsidP="00CB5CAF">
      <w:pPr>
        <w:pStyle w:val="BulletedListlvl1"/>
      </w:pPr>
      <w:r w:rsidRPr="00CB5CAF">
        <w:t>Speeding i.e.</w:t>
      </w:r>
      <w:r w:rsidR="00FC75F2">
        <w:t xml:space="preserve"> when respondents complete the S</w:t>
      </w:r>
      <w:r w:rsidRPr="00CB5CAF">
        <w:t>urvey in less than half the median completion time</w:t>
      </w:r>
    </w:p>
    <w:p w14:paraId="566664F6" w14:textId="77777777" w:rsidR="00135D5C" w:rsidRPr="00CB5CAF" w:rsidRDefault="00135D5C" w:rsidP="00CB5CAF">
      <w:pPr>
        <w:pStyle w:val="BulletedListlvl1"/>
      </w:pPr>
      <w:r w:rsidRPr="00CB5CAF">
        <w:t>Straightlining i.e. answering all the questions in block questions with the same response</w:t>
      </w:r>
    </w:p>
    <w:p w14:paraId="313C0C08" w14:textId="77777777" w:rsidR="00135D5C" w:rsidRPr="00CB5CAF" w:rsidRDefault="00135D5C" w:rsidP="00CB5CAF">
      <w:pPr>
        <w:pStyle w:val="BulletedListlvl1"/>
      </w:pPr>
      <w:r w:rsidRPr="00CB5CAF">
        <w:t>Gibberish responses in free text fields</w:t>
      </w:r>
    </w:p>
    <w:p w14:paraId="67A66080" w14:textId="77777777" w:rsidR="00135D5C" w:rsidRPr="00CB5CAF" w:rsidRDefault="00135D5C" w:rsidP="00CB5CAF">
      <w:pPr>
        <w:pStyle w:val="BulletedListlvl1"/>
      </w:pPr>
      <w:r w:rsidRPr="00CB5CAF">
        <w:t>Duplicate responses</w:t>
      </w:r>
    </w:p>
    <w:p w14:paraId="74D10748" w14:textId="77777777" w:rsidR="00135D5C" w:rsidRDefault="00135D5C" w:rsidP="00135D5C">
      <w:pPr>
        <w:pStyle w:val="Heading3"/>
        <w:rPr>
          <w:rStyle w:val="normaltextrun"/>
          <w:rFonts w:ascii="Calibri" w:hAnsi="Calibri" w:cs="Calibri"/>
          <w:szCs w:val="22"/>
        </w:rPr>
      </w:pPr>
      <w:bookmarkStart w:id="25" w:name="_Toc83156133"/>
      <w:r w:rsidRPr="00BC5B41">
        <w:rPr>
          <w:rStyle w:val="normaltextrun"/>
          <w:rFonts w:ascii="Calibri" w:hAnsi="Calibri" w:cs="Calibri"/>
          <w:szCs w:val="22"/>
        </w:rPr>
        <w:t>General processing and analysis</w:t>
      </w:r>
      <w:bookmarkEnd w:id="25"/>
    </w:p>
    <w:p w14:paraId="12114DDE" w14:textId="412E83C0" w:rsidR="00135D5C" w:rsidRPr="003A7EA7" w:rsidRDefault="00706365" w:rsidP="00135D5C">
      <w:pPr>
        <w:rPr>
          <w:rStyle w:val="normaltextrun"/>
          <w:rFonts w:ascii="Calibri" w:hAnsi="Calibri" w:cs="Calibri"/>
        </w:rPr>
      </w:pPr>
      <w:r>
        <w:t xml:space="preserve">Respondents give their postcode of residence, and this is used to classify them as either ‘metro’ or ‘regional’. This is based on the 2016 ABS remoteness structure, using Major Cities for ‘metro’, and Inner Regional to Very Remote for ‘regional’. </w:t>
      </w:r>
      <w:r w:rsidR="00135D5C" w:rsidRPr="003A7EA7">
        <w:rPr>
          <w:rStyle w:val="normaltextrun"/>
          <w:rFonts w:ascii="Calibri" w:hAnsi="Calibri" w:cs="Calibri"/>
        </w:rPr>
        <w:t xml:space="preserve">Respondents </w:t>
      </w:r>
      <w:r w:rsidR="00C806F0">
        <w:rPr>
          <w:rStyle w:val="normaltextrun"/>
          <w:rFonts w:ascii="Calibri" w:hAnsi="Calibri" w:cs="Calibri"/>
        </w:rPr>
        <w:t>give</w:t>
      </w:r>
      <w:r w:rsidR="00135D5C" w:rsidRPr="003A7EA7">
        <w:rPr>
          <w:rStyle w:val="normaltextrun"/>
          <w:rFonts w:ascii="Calibri" w:hAnsi="Calibri" w:cs="Calibri"/>
        </w:rPr>
        <w:t xml:space="preserve"> their postcode of residence, and this </w:t>
      </w:r>
      <w:r w:rsidR="00C806F0">
        <w:rPr>
          <w:rStyle w:val="normaltextrun"/>
          <w:rFonts w:ascii="Calibri" w:hAnsi="Calibri" w:cs="Calibri"/>
        </w:rPr>
        <w:t>is</w:t>
      </w:r>
      <w:r w:rsidR="00135D5C" w:rsidRPr="003A7EA7">
        <w:rPr>
          <w:rStyle w:val="normaltextrun"/>
          <w:rFonts w:ascii="Calibri" w:hAnsi="Calibri" w:cs="Calibri"/>
        </w:rPr>
        <w:t xml:space="preserve"> used to classify them as either Metro or Regional. This is based on the 2016 ABS remoteness structure, using Major Cities for Metro, and Inner Regional to Very Remote for Regional.</w:t>
      </w:r>
    </w:p>
    <w:p w14:paraId="3CE5091A" w14:textId="77777777" w:rsidR="00135D5C" w:rsidRDefault="00135D5C" w:rsidP="00135D5C">
      <w:pPr>
        <w:rPr>
          <w:rStyle w:val="normaltextrun"/>
          <w:rFonts w:ascii="Calibri" w:hAnsi="Calibri" w:cs="Calibri"/>
        </w:rPr>
      </w:pPr>
      <w:r w:rsidRPr="003A7EA7">
        <w:rPr>
          <w:rStyle w:val="normaltextrun"/>
          <w:rFonts w:ascii="Calibri" w:hAnsi="Calibri" w:cs="Calibri"/>
        </w:rPr>
        <w:t>Estimates presented in publication</w:t>
      </w:r>
      <w:r w:rsidR="00C806F0">
        <w:rPr>
          <w:rStyle w:val="normaltextrun"/>
          <w:rFonts w:ascii="Calibri" w:hAnsi="Calibri" w:cs="Calibri"/>
        </w:rPr>
        <w:t>s</w:t>
      </w:r>
      <w:r w:rsidRPr="003A7EA7">
        <w:rPr>
          <w:rStyle w:val="normaltextrun"/>
          <w:rFonts w:ascii="Calibri" w:hAnsi="Calibri" w:cs="Calibri"/>
        </w:rPr>
        <w:t xml:space="preserve"> have been rounded. Proportions, rates and rate comparisons are calculated using unrounded estimates. Calculations using rounded estimates may differ from those published.</w:t>
      </w:r>
    </w:p>
    <w:p w14:paraId="399B00EA" w14:textId="48FDA187" w:rsidR="00135D5C" w:rsidRDefault="00135D5C" w:rsidP="00135D5C">
      <w:pPr>
        <w:rPr>
          <w:rStyle w:val="normaltextrun"/>
          <w:rFonts w:ascii="Calibri" w:hAnsi="Calibri" w:cs="Calibri"/>
        </w:rPr>
      </w:pPr>
      <w:r>
        <w:rPr>
          <w:rStyle w:val="normaltextrun"/>
          <w:rFonts w:ascii="Calibri" w:hAnsi="Calibri" w:cs="Calibri"/>
        </w:rPr>
        <w:lastRenderedPageBreak/>
        <w:t>Based on testing, respondents who</w:t>
      </w:r>
      <w:r w:rsidRPr="004B4F0A">
        <w:rPr>
          <w:rStyle w:val="normaltextrun"/>
          <w:rFonts w:ascii="Calibri" w:hAnsi="Calibri" w:cs="Calibri"/>
        </w:rPr>
        <w:t xml:space="preserve"> selected </w:t>
      </w:r>
      <w:r w:rsidR="00A907DB">
        <w:rPr>
          <w:rStyle w:val="normaltextrun"/>
          <w:rFonts w:ascii="Calibri" w:hAnsi="Calibri" w:cs="Calibri"/>
        </w:rPr>
        <w:t>more than 20</w:t>
      </w:r>
      <w:r w:rsidRPr="004B4F0A">
        <w:rPr>
          <w:rStyle w:val="normaltextrun"/>
          <w:rFonts w:ascii="Calibri" w:hAnsi="Calibri" w:cs="Calibri"/>
        </w:rPr>
        <w:t xml:space="preserve"> reasons for interacting with Australian public services were labelled as outliers and removed from the final sample size.</w:t>
      </w:r>
      <w:r>
        <w:rPr>
          <w:rStyle w:val="normaltextrun"/>
          <w:rFonts w:ascii="Calibri" w:hAnsi="Calibri" w:cs="Calibri"/>
        </w:rPr>
        <w:t xml:space="preserve"> </w:t>
      </w:r>
      <w:r w:rsidRPr="004B4F0A">
        <w:rPr>
          <w:rStyle w:val="normaltextrun"/>
          <w:rFonts w:ascii="Calibri" w:hAnsi="Calibri" w:cs="Calibri"/>
        </w:rPr>
        <w:t>Manual analysis of the selected reasons of these outlier respondents showed that their responses were nonsensical (e.g. respondent selected all reasons within the education reason group).</w:t>
      </w:r>
      <w:r>
        <w:rPr>
          <w:rStyle w:val="normaltextrun"/>
          <w:rFonts w:ascii="Calibri" w:hAnsi="Calibri" w:cs="Calibri"/>
        </w:rPr>
        <w:t xml:space="preserve"> In the baseline this removed a few hundred people, but in subsequent waves very few were removed, likely due to improvements in the question.</w:t>
      </w:r>
    </w:p>
    <w:p w14:paraId="0A7EDC04" w14:textId="77777777" w:rsidR="00135D5C" w:rsidRDefault="00135D5C" w:rsidP="00135D5C">
      <w:pPr>
        <w:pStyle w:val="Heading3"/>
        <w:rPr>
          <w:rStyle w:val="normaltextrun"/>
          <w:rFonts w:ascii="Calibri" w:hAnsi="Calibri" w:cs="Calibri"/>
          <w:szCs w:val="22"/>
        </w:rPr>
      </w:pPr>
      <w:bookmarkStart w:id="26" w:name="_Toc83156134"/>
      <w:r>
        <w:rPr>
          <w:rStyle w:val="normaltextrun"/>
          <w:rFonts w:ascii="Calibri" w:hAnsi="Calibri" w:cs="Calibri"/>
          <w:szCs w:val="22"/>
        </w:rPr>
        <w:t>Formulas for reported figures</w:t>
      </w:r>
      <w:bookmarkEnd w:id="26"/>
    </w:p>
    <w:p w14:paraId="3FCB321C" w14:textId="0A56E6FD" w:rsidR="00135D5C" w:rsidRDefault="00135D5C" w:rsidP="00135D5C">
      <w:pPr>
        <w:rPr>
          <w:rStyle w:val="normaltextrun"/>
          <w:rFonts w:ascii="Calibri" w:hAnsi="Calibri" w:cs="Calibri"/>
        </w:rPr>
      </w:pPr>
      <w:r>
        <w:rPr>
          <w:rStyle w:val="normaltextrun"/>
          <w:rFonts w:ascii="Calibri" w:hAnsi="Calibri" w:cs="Calibri"/>
        </w:rPr>
        <w:t xml:space="preserve">When reporting results from questions </w:t>
      </w:r>
      <w:r w:rsidR="00D46305">
        <w:rPr>
          <w:rStyle w:val="normaltextrun"/>
          <w:rFonts w:ascii="Calibri" w:hAnsi="Calibri" w:cs="Calibri"/>
        </w:rPr>
        <w:t xml:space="preserve">that </w:t>
      </w:r>
      <w:r>
        <w:rPr>
          <w:rStyle w:val="normaltextrun"/>
          <w:rFonts w:ascii="Calibri" w:hAnsi="Calibri" w:cs="Calibri"/>
        </w:rPr>
        <w:t xml:space="preserve">were rated on a </w:t>
      </w:r>
      <w:r w:rsidR="00A907DB">
        <w:rPr>
          <w:rStyle w:val="normaltextrun"/>
          <w:rFonts w:ascii="Calibri" w:hAnsi="Calibri" w:cs="Calibri"/>
        </w:rPr>
        <w:t>seven</w:t>
      </w:r>
      <w:r>
        <w:rPr>
          <w:rStyle w:val="normaltextrun"/>
          <w:rFonts w:ascii="Calibri" w:hAnsi="Calibri" w:cs="Calibri"/>
        </w:rPr>
        <w:t>-point scale, these responses are collapsed into three categories (positive, negative, and neutral). For the headline results (trust and satisfaction), the aim is to capture any inclination regardless of strength, and so the 'somewhat' ratings (</w:t>
      </w:r>
      <w:r w:rsidR="00A907DB">
        <w:rPr>
          <w:rStyle w:val="normaltextrun"/>
          <w:rFonts w:ascii="Calibri" w:hAnsi="Calibri" w:cs="Calibri"/>
        </w:rPr>
        <w:t xml:space="preserve">three </w:t>
      </w:r>
      <w:r>
        <w:rPr>
          <w:rStyle w:val="normaltextrun"/>
          <w:rFonts w:ascii="Calibri" w:hAnsi="Calibri" w:cs="Calibri"/>
        </w:rPr>
        <w:t xml:space="preserve">and </w:t>
      </w:r>
      <w:r w:rsidR="00A907DB">
        <w:rPr>
          <w:rStyle w:val="normaltextrun"/>
          <w:rFonts w:ascii="Calibri" w:hAnsi="Calibri" w:cs="Calibri"/>
        </w:rPr>
        <w:t>five</w:t>
      </w:r>
      <w:r>
        <w:rPr>
          <w:rStyle w:val="normaltextrun"/>
          <w:rFonts w:ascii="Calibri" w:hAnsi="Calibri" w:cs="Calibri"/>
        </w:rPr>
        <w:t>) are included in the positive and negative categories.</w:t>
      </w:r>
    </w:p>
    <w:tbl>
      <w:tblPr>
        <w:tblStyle w:val="PMCTableStyle2"/>
        <w:tblW w:w="0" w:type="auto"/>
        <w:tblCellMar>
          <w:left w:w="113" w:type="dxa"/>
        </w:tblCellMar>
        <w:tblLook w:val="04A0" w:firstRow="1" w:lastRow="0" w:firstColumn="1" w:lastColumn="0" w:noHBand="0" w:noVBand="1"/>
        <w:tblCaption w:val="Table showing which responses are included in the negative, neutral and positive categories for the headline satisfaction and trust results"/>
        <w:tblDescription w:val="Table contains eight columns and 4 rows. The header row contains merged cells. "/>
      </w:tblPr>
      <w:tblGrid>
        <w:gridCol w:w="1342"/>
        <w:gridCol w:w="1299"/>
        <w:gridCol w:w="1298"/>
        <w:gridCol w:w="1281"/>
        <w:gridCol w:w="1317"/>
        <w:gridCol w:w="1244"/>
        <w:gridCol w:w="1075"/>
        <w:gridCol w:w="1301"/>
      </w:tblGrid>
      <w:tr w:rsidR="00135D5C" w:rsidRPr="00CF08A6" w14:paraId="6A457CA2" w14:textId="77777777" w:rsidTr="00B66E9C">
        <w:trPr>
          <w:cnfStyle w:val="100000000000" w:firstRow="1" w:lastRow="0" w:firstColumn="0" w:lastColumn="0" w:oddVBand="0" w:evenVBand="0" w:oddHBand="0" w:evenHBand="0" w:firstRowFirstColumn="0" w:firstRowLastColumn="0" w:lastRowFirstColumn="0" w:lastRowLastColumn="0"/>
          <w:trHeight w:val="285"/>
          <w:tblHeader/>
        </w:trPr>
        <w:tc>
          <w:tcPr>
            <w:tcW w:w="1342" w:type="dxa"/>
          </w:tcPr>
          <w:p w14:paraId="714E3FE6" w14:textId="77777777" w:rsidR="00135D5C" w:rsidRDefault="00135D5C" w:rsidP="00003529">
            <w:pPr>
              <w:rPr>
                <w:rStyle w:val="normaltextrun"/>
                <w:rFonts w:ascii="Calibri" w:hAnsi="Calibri" w:cs="Calibri"/>
              </w:rPr>
            </w:pPr>
            <w:r>
              <w:rPr>
                <w:rStyle w:val="normaltextrun"/>
                <w:rFonts w:ascii="Calibri" w:hAnsi="Calibri" w:cs="Calibri"/>
              </w:rPr>
              <w:t>Categories</w:t>
            </w:r>
          </w:p>
        </w:tc>
        <w:tc>
          <w:tcPr>
            <w:tcW w:w="3878" w:type="dxa"/>
            <w:gridSpan w:val="3"/>
          </w:tcPr>
          <w:p w14:paraId="61F651B0" w14:textId="77777777" w:rsidR="00135D5C" w:rsidRPr="00CF08A6" w:rsidRDefault="00135D5C" w:rsidP="00003529">
            <w:pPr>
              <w:jc w:val="center"/>
              <w:rPr>
                <w:rStyle w:val="normaltextrun"/>
                <w:rFonts w:ascii="Calibri" w:hAnsi="Calibri" w:cs="Calibri"/>
              </w:rPr>
            </w:pPr>
            <w:r>
              <w:rPr>
                <w:rStyle w:val="normaltextrun"/>
                <w:rFonts w:ascii="Calibri" w:hAnsi="Calibri" w:cs="Calibri"/>
              </w:rPr>
              <w:t>Negative</w:t>
            </w:r>
          </w:p>
        </w:tc>
        <w:tc>
          <w:tcPr>
            <w:tcW w:w="1317" w:type="dxa"/>
          </w:tcPr>
          <w:p w14:paraId="41A8C5F2" w14:textId="77777777" w:rsidR="00135D5C" w:rsidRPr="00CF08A6" w:rsidRDefault="00135D5C" w:rsidP="00003529">
            <w:pPr>
              <w:jc w:val="center"/>
              <w:rPr>
                <w:rStyle w:val="normaltextrun"/>
                <w:rFonts w:ascii="Calibri" w:hAnsi="Calibri" w:cs="Calibri"/>
              </w:rPr>
            </w:pPr>
            <w:r>
              <w:rPr>
                <w:rStyle w:val="normaltextrun"/>
                <w:rFonts w:ascii="Calibri" w:hAnsi="Calibri" w:cs="Calibri"/>
              </w:rPr>
              <w:t>Neutral</w:t>
            </w:r>
          </w:p>
        </w:tc>
        <w:tc>
          <w:tcPr>
            <w:tcW w:w="3620" w:type="dxa"/>
            <w:gridSpan w:val="3"/>
          </w:tcPr>
          <w:p w14:paraId="02BEBC2B" w14:textId="77777777" w:rsidR="00135D5C" w:rsidRPr="00CF08A6" w:rsidRDefault="00135D5C" w:rsidP="00003529">
            <w:pPr>
              <w:jc w:val="center"/>
              <w:rPr>
                <w:rStyle w:val="normaltextrun"/>
                <w:rFonts w:ascii="Calibri" w:hAnsi="Calibri" w:cs="Calibri"/>
              </w:rPr>
            </w:pPr>
            <w:r>
              <w:rPr>
                <w:rStyle w:val="normaltextrun"/>
                <w:rFonts w:ascii="Calibri" w:hAnsi="Calibri" w:cs="Calibri"/>
              </w:rPr>
              <w:t>Positive</w:t>
            </w:r>
          </w:p>
        </w:tc>
      </w:tr>
      <w:tr w:rsidR="00E6532A" w:rsidRPr="00CF08A6" w14:paraId="7F929A44" w14:textId="77777777" w:rsidTr="00E6532A">
        <w:trPr>
          <w:cnfStyle w:val="000000100000" w:firstRow="0" w:lastRow="0" w:firstColumn="0" w:lastColumn="0" w:oddVBand="0" w:evenVBand="0" w:oddHBand="1" w:evenHBand="0" w:firstRowFirstColumn="0" w:firstRowLastColumn="0" w:lastRowFirstColumn="0" w:lastRowLastColumn="0"/>
          <w:trHeight w:val="309"/>
        </w:trPr>
        <w:tc>
          <w:tcPr>
            <w:tcW w:w="1342" w:type="dxa"/>
          </w:tcPr>
          <w:p w14:paraId="06CB49D8" w14:textId="77777777" w:rsidR="00135D5C" w:rsidRPr="00CF08A6" w:rsidRDefault="00135D5C" w:rsidP="00003529">
            <w:pPr>
              <w:rPr>
                <w:rStyle w:val="normaltextrun"/>
                <w:rFonts w:ascii="Calibri" w:hAnsi="Calibri" w:cs="Calibri"/>
              </w:rPr>
            </w:pPr>
            <w:r>
              <w:rPr>
                <w:rStyle w:val="normaltextrun"/>
                <w:rFonts w:ascii="Calibri" w:hAnsi="Calibri" w:cs="Calibri"/>
              </w:rPr>
              <w:t>Number</w:t>
            </w:r>
          </w:p>
        </w:tc>
        <w:tc>
          <w:tcPr>
            <w:tcW w:w="1299" w:type="dxa"/>
          </w:tcPr>
          <w:p w14:paraId="3FDC98AB" w14:textId="77777777" w:rsidR="00135D5C" w:rsidRPr="00CF08A6" w:rsidRDefault="00135D5C" w:rsidP="00003529">
            <w:pPr>
              <w:jc w:val="center"/>
              <w:rPr>
                <w:rStyle w:val="normaltextrun"/>
                <w:rFonts w:ascii="Calibri" w:hAnsi="Calibri" w:cs="Calibri"/>
              </w:rPr>
            </w:pPr>
            <w:r w:rsidRPr="00CF08A6">
              <w:rPr>
                <w:rStyle w:val="normaltextrun"/>
                <w:rFonts w:ascii="Calibri" w:hAnsi="Calibri" w:cs="Calibri"/>
              </w:rPr>
              <w:t>1</w:t>
            </w:r>
          </w:p>
        </w:tc>
        <w:tc>
          <w:tcPr>
            <w:tcW w:w="1298" w:type="dxa"/>
          </w:tcPr>
          <w:p w14:paraId="0CD9B09D" w14:textId="77777777" w:rsidR="00135D5C" w:rsidRPr="00CF08A6" w:rsidRDefault="00135D5C" w:rsidP="00003529">
            <w:pPr>
              <w:jc w:val="center"/>
              <w:rPr>
                <w:rStyle w:val="normaltextrun"/>
                <w:rFonts w:ascii="Calibri" w:hAnsi="Calibri" w:cs="Calibri"/>
              </w:rPr>
            </w:pPr>
            <w:r w:rsidRPr="00CF08A6">
              <w:rPr>
                <w:rStyle w:val="normaltextrun"/>
                <w:rFonts w:ascii="Calibri" w:hAnsi="Calibri" w:cs="Calibri"/>
              </w:rPr>
              <w:t>2</w:t>
            </w:r>
          </w:p>
        </w:tc>
        <w:tc>
          <w:tcPr>
            <w:tcW w:w="1281" w:type="dxa"/>
          </w:tcPr>
          <w:p w14:paraId="16593E5F" w14:textId="77777777" w:rsidR="00135D5C" w:rsidRPr="00CF08A6" w:rsidRDefault="00135D5C" w:rsidP="00003529">
            <w:pPr>
              <w:jc w:val="center"/>
              <w:rPr>
                <w:rStyle w:val="normaltextrun"/>
                <w:rFonts w:ascii="Calibri" w:hAnsi="Calibri" w:cs="Calibri"/>
              </w:rPr>
            </w:pPr>
            <w:r w:rsidRPr="00CF08A6">
              <w:rPr>
                <w:rStyle w:val="normaltextrun"/>
                <w:rFonts w:ascii="Calibri" w:hAnsi="Calibri" w:cs="Calibri"/>
              </w:rPr>
              <w:t>3</w:t>
            </w:r>
          </w:p>
        </w:tc>
        <w:tc>
          <w:tcPr>
            <w:tcW w:w="1317" w:type="dxa"/>
          </w:tcPr>
          <w:p w14:paraId="78BA72FD" w14:textId="77777777" w:rsidR="00135D5C" w:rsidRPr="00CF08A6" w:rsidRDefault="00135D5C" w:rsidP="00003529">
            <w:pPr>
              <w:jc w:val="center"/>
              <w:rPr>
                <w:rStyle w:val="normaltextrun"/>
                <w:rFonts w:ascii="Calibri" w:hAnsi="Calibri" w:cs="Calibri"/>
              </w:rPr>
            </w:pPr>
            <w:r w:rsidRPr="00CF08A6">
              <w:rPr>
                <w:rStyle w:val="normaltextrun"/>
                <w:rFonts w:ascii="Calibri" w:hAnsi="Calibri" w:cs="Calibri"/>
              </w:rPr>
              <w:t>4</w:t>
            </w:r>
          </w:p>
        </w:tc>
        <w:tc>
          <w:tcPr>
            <w:tcW w:w="1244" w:type="dxa"/>
          </w:tcPr>
          <w:p w14:paraId="23DA41C2" w14:textId="77777777" w:rsidR="00135D5C" w:rsidRPr="00CF08A6" w:rsidRDefault="00135D5C" w:rsidP="00003529">
            <w:pPr>
              <w:jc w:val="center"/>
              <w:rPr>
                <w:rStyle w:val="normaltextrun"/>
                <w:rFonts w:ascii="Calibri" w:hAnsi="Calibri" w:cs="Calibri"/>
              </w:rPr>
            </w:pPr>
            <w:r w:rsidRPr="00CF08A6">
              <w:rPr>
                <w:rStyle w:val="normaltextrun"/>
                <w:rFonts w:ascii="Calibri" w:hAnsi="Calibri" w:cs="Calibri"/>
              </w:rPr>
              <w:t>5</w:t>
            </w:r>
          </w:p>
        </w:tc>
        <w:tc>
          <w:tcPr>
            <w:tcW w:w="1075" w:type="dxa"/>
          </w:tcPr>
          <w:p w14:paraId="07196E0C" w14:textId="77777777" w:rsidR="00135D5C" w:rsidRPr="00CF08A6" w:rsidRDefault="00135D5C" w:rsidP="00003529">
            <w:pPr>
              <w:jc w:val="center"/>
              <w:rPr>
                <w:rStyle w:val="normaltextrun"/>
                <w:rFonts w:ascii="Calibri" w:hAnsi="Calibri" w:cs="Calibri"/>
              </w:rPr>
            </w:pPr>
            <w:r w:rsidRPr="00CF08A6">
              <w:rPr>
                <w:rStyle w:val="normaltextrun"/>
                <w:rFonts w:ascii="Calibri" w:hAnsi="Calibri" w:cs="Calibri"/>
              </w:rPr>
              <w:t>6</w:t>
            </w:r>
          </w:p>
        </w:tc>
        <w:tc>
          <w:tcPr>
            <w:tcW w:w="1300" w:type="dxa"/>
          </w:tcPr>
          <w:p w14:paraId="759F692B" w14:textId="77777777" w:rsidR="00135D5C" w:rsidRPr="00CF08A6" w:rsidRDefault="00135D5C" w:rsidP="00003529">
            <w:pPr>
              <w:jc w:val="center"/>
              <w:rPr>
                <w:rStyle w:val="normaltextrun"/>
                <w:rFonts w:ascii="Calibri" w:hAnsi="Calibri" w:cs="Calibri"/>
              </w:rPr>
            </w:pPr>
            <w:r w:rsidRPr="00CF08A6">
              <w:rPr>
                <w:rStyle w:val="normaltextrun"/>
                <w:rFonts w:ascii="Calibri" w:hAnsi="Calibri" w:cs="Calibri"/>
              </w:rPr>
              <w:t>7</w:t>
            </w:r>
          </w:p>
        </w:tc>
      </w:tr>
      <w:tr w:rsidR="00E6532A" w:rsidRPr="00CF08A6" w14:paraId="721432B3" w14:textId="77777777" w:rsidTr="00E6532A">
        <w:trPr>
          <w:cnfStyle w:val="000000010000" w:firstRow="0" w:lastRow="0" w:firstColumn="0" w:lastColumn="0" w:oddVBand="0" w:evenVBand="0" w:oddHBand="0" w:evenHBand="1" w:firstRowFirstColumn="0" w:firstRowLastColumn="0" w:lastRowFirstColumn="0" w:lastRowLastColumn="0"/>
          <w:trHeight w:val="654"/>
        </w:trPr>
        <w:tc>
          <w:tcPr>
            <w:tcW w:w="1342" w:type="dxa"/>
          </w:tcPr>
          <w:p w14:paraId="36352873" w14:textId="77777777" w:rsidR="00135D5C" w:rsidRPr="00E6532A" w:rsidRDefault="00135D5C" w:rsidP="00E6532A">
            <w:pPr>
              <w:pStyle w:val="TableBody"/>
              <w:rPr>
                <w:b/>
                <w:lang w:val="en"/>
              </w:rPr>
            </w:pPr>
            <w:r w:rsidRPr="00E6532A">
              <w:rPr>
                <w:b/>
                <w:lang w:val="en"/>
              </w:rPr>
              <w:t>Agreement</w:t>
            </w:r>
          </w:p>
        </w:tc>
        <w:tc>
          <w:tcPr>
            <w:tcW w:w="1299" w:type="dxa"/>
          </w:tcPr>
          <w:p w14:paraId="305DA676" w14:textId="77777777" w:rsidR="00135D5C" w:rsidRPr="00E6532A" w:rsidRDefault="00135D5C" w:rsidP="00E6532A">
            <w:pPr>
              <w:pStyle w:val="TableBody"/>
              <w:rPr>
                <w:lang w:val="en"/>
              </w:rPr>
            </w:pPr>
            <w:r w:rsidRPr="00E6532A">
              <w:rPr>
                <w:lang w:val="en"/>
              </w:rPr>
              <w:t>Strongly disagree</w:t>
            </w:r>
          </w:p>
        </w:tc>
        <w:tc>
          <w:tcPr>
            <w:tcW w:w="1298" w:type="dxa"/>
          </w:tcPr>
          <w:p w14:paraId="13C7B8D0" w14:textId="77777777" w:rsidR="00135D5C" w:rsidRPr="00E6532A" w:rsidRDefault="00135D5C" w:rsidP="00E6532A">
            <w:pPr>
              <w:pStyle w:val="TableBody"/>
              <w:rPr>
                <w:lang w:val="en"/>
              </w:rPr>
            </w:pPr>
            <w:r w:rsidRPr="00E6532A">
              <w:rPr>
                <w:lang w:val="en"/>
              </w:rPr>
              <w:t>Disagree</w:t>
            </w:r>
          </w:p>
        </w:tc>
        <w:tc>
          <w:tcPr>
            <w:tcW w:w="1281" w:type="dxa"/>
          </w:tcPr>
          <w:p w14:paraId="7009C306" w14:textId="77777777" w:rsidR="00135D5C" w:rsidRPr="00E6532A" w:rsidRDefault="00135D5C" w:rsidP="00E6532A">
            <w:pPr>
              <w:pStyle w:val="TableBody"/>
              <w:rPr>
                <w:lang w:val="en"/>
              </w:rPr>
            </w:pPr>
            <w:r w:rsidRPr="00E6532A">
              <w:rPr>
                <w:lang w:val="en"/>
              </w:rPr>
              <w:t>Somewhat disagree</w:t>
            </w:r>
          </w:p>
        </w:tc>
        <w:tc>
          <w:tcPr>
            <w:tcW w:w="1317" w:type="dxa"/>
          </w:tcPr>
          <w:p w14:paraId="418BB79D" w14:textId="77777777" w:rsidR="00135D5C" w:rsidRPr="00E6532A" w:rsidRDefault="00135D5C" w:rsidP="00E6532A">
            <w:pPr>
              <w:pStyle w:val="TableBody"/>
              <w:rPr>
                <w:lang w:val="en"/>
              </w:rPr>
            </w:pPr>
            <w:r w:rsidRPr="00E6532A">
              <w:rPr>
                <w:lang w:val="en"/>
              </w:rPr>
              <w:t>Neither agree nor disagree</w:t>
            </w:r>
          </w:p>
        </w:tc>
        <w:tc>
          <w:tcPr>
            <w:tcW w:w="1244" w:type="dxa"/>
          </w:tcPr>
          <w:p w14:paraId="280FD462" w14:textId="77777777" w:rsidR="00135D5C" w:rsidRPr="00E6532A" w:rsidRDefault="00135D5C" w:rsidP="00E6532A">
            <w:pPr>
              <w:pStyle w:val="TableBody"/>
              <w:rPr>
                <w:lang w:val="en"/>
              </w:rPr>
            </w:pPr>
            <w:r w:rsidRPr="00E6532A">
              <w:rPr>
                <w:lang w:val="en"/>
              </w:rPr>
              <w:t>Somewhat agree</w:t>
            </w:r>
          </w:p>
        </w:tc>
        <w:tc>
          <w:tcPr>
            <w:tcW w:w="1075" w:type="dxa"/>
          </w:tcPr>
          <w:p w14:paraId="02537EFC" w14:textId="77777777" w:rsidR="00135D5C" w:rsidRPr="00E6532A" w:rsidRDefault="00135D5C" w:rsidP="00E6532A">
            <w:pPr>
              <w:pStyle w:val="TableBody"/>
              <w:rPr>
                <w:lang w:val="en"/>
              </w:rPr>
            </w:pPr>
            <w:r w:rsidRPr="00E6532A">
              <w:rPr>
                <w:lang w:val="en"/>
              </w:rPr>
              <w:t>Agree</w:t>
            </w:r>
          </w:p>
        </w:tc>
        <w:tc>
          <w:tcPr>
            <w:tcW w:w="1300" w:type="dxa"/>
          </w:tcPr>
          <w:p w14:paraId="583B32AE" w14:textId="77777777" w:rsidR="00135D5C" w:rsidRPr="00E6532A" w:rsidRDefault="00135D5C" w:rsidP="00E6532A">
            <w:pPr>
              <w:pStyle w:val="TableBody"/>
              <w:rPr>
                <w:lang w:val="en"/>
              </w:rPr>
            </w:pPr>
            <w:r w:rsidRPr="00E6532A">
              <w:rPr>
                <w:lang w:val="en"/>
              </w:rPr>
              <w:t>Strongly agree</w:t>
            </w:r>
          </w:p>
        </w:tc>
      </w:tr>
      <w:tr w:rsidR="00E6532A" w:rsidRPr="00CF08A6" w14:paraId="7944F73A" w14:textId="77777777" w:rsidTr="00E6532A">
        <w:trPr>
          <w:cnfStyle w:val="000000100000" w:firstRow="0" w:lastRow="0" w:firstColumn="0" w:lastColumn="0" w:oddVBand="0" w:evenVBand="0" w:oddHBand="1" w:evenHBand="0" w:firstRowFirstColumn="0" w:firstRowLastColumn="0" w:lastRowFirstColumn="0" w:lastRowLastColumn="0"/>
          <w:trHeight w:val="845"/>
        </w:trPr>
        <w:tc>
          <w:tcPr>
            <w:tcW w:w="1342" w:type="dxa"/>
          </w:tcPr>
          <w:p w14:paraId="0BE9E6AE" w14:textId="77777777" w:rsidR="00135D5C" w:rsidRPr="00E6532A" w:rsidRDefault="00135D5C" w:rsidP="00E6532A">
            <w:pPr>
              <w:pStyle w:val="TableBody"/>
              <w:rPr>
                <w:b/>
                <w:lang w:val="en"/>
              </w:rPr>
            </w:pPr>
            <w:r w:rsidRPr="00E6532A">
              <w:rPr>
                <w:b/>
                <w:lang w:val="en"/>
              </w:rPr>
              <w:t>Satisfaction</w:t>
            </w:r>
          </w:p>
        </w:tc>
        <w:tc>
          <w:tcPr>
            <w:tcW w:w="1299" w:type="dxa"/>
          </w:tcPr>
          <w:p w14:paraId="2743592F" w14:textId="77777777" w:rsidR="00135D5C" w:rsidRPr="00E6532A" w:rsidRDefault="00135D5C" w:rsidP="00E6532A">
            <w:pPr>
              <w:pStyle w:val="TableBody"/>
              <w:rPr>
                <w:lang w:val="en"/>
              </w:rPr>
            </w:pPr>
            <w:r w:rsidRPr="00E6532A">
              <w:rPr>
                <w:lang w:val="en"/>
              </w:rPr>
              <w:t>Completely dissatisfied</w:t>
            </w:r>
          </w:p>
        </w:tc>
        <w:tc>
          <w:tcPr>
            <w:tcW w:w="1298" w:type="dxa"/>
          </w:tcPr>
          <w:p w14:paraId="5DC12DD9" w14:textId="77777777" w:rsidR="00135D5C" w:rsidRPr="00E6532A" w:rsidRDefault="00135D5C" w:rsidP="00E6532A">
            <w:pPr>
              <w:pStyle w:val="TableBody"/>
              <w:rPr>
                <w:lang w:val="en"/>
              </w:rPr>
            </w:pPr>
            <w:r w:rsidRPr="00E6532A">
              <w:rPr>
                <w:lang w:val="en"/>
              </w:rPr>
              <w:t>Dissatisfied</w:t>
            </w:r>
          </w:p>
        </w:tc>
        <w:tc>
          <w:tcPr>
            <w:tcW w:w="1281" w:type="dxa"/>
          </w:tcPr>
          <w:p w14:paraId="5708CC80" w14:textId="77777777" w:rsidR="00135D5C" w:rsidRPr="00E6532A" w:rsidRDefault="00135D5C" w:rsidP="00E6532A">
            <w:pPr>
              <w:pStyle w:val="TableBody"/>
              <w:rPr>
                <w:lang w:val="en"/>
              </w:rPr>
            </w:pPr>
            <w:r w:rsidRPr="00E6532A">
              <w:rPr>
                <w:lang w:val="en"/>
              </w:rPr>
              <w:t>Somewhat dissatisfied</w:t>
            </w:r>
          </w:p>
        </w:tc>
        <w:tc>
          <w:tcPr>
            <w:tcW w:w="1317" w:type="dxa"/>
          </w:tcPr>
          <w:p w14:paraId="079A2F35" w14:textId="77777777" w:rsidR="00135D5C" w:rsidRPr="00E6532A" w:rsidRDefault="00135D5C" w:rsidP="00E6532A">
            <w:pPr>
              <w:pStyle w:val="TableBody"/>
              <w:rPr>
                <w:lang w:val="en"/>
              </w:rPr>
            </w:pPr>
            <w:r w:rsidRPr="00E6532A">
              <w:rPr>
                <w:lang w:val="en"/>
              </w:rPr>
              <w:t>Neither satisfied nor dissatisfied</w:t>
            </w:r>
          </w:p>
        </w:tc>
        <w:tc>
          <w:tcPr>
            <w:tcW w:w="1244" w:type="dxa"/>
          </w:tcPr>
          <w:p w14:paraId="4111BC86" w14:textId="77777777" w:rsidR="00135D5C" w:rsidRPr="00E6532A" w:rsidRDefault="00135D5C" w:rsidP="00E6532A">
            <w:pPr>
              <w:pStyle w:val="TableBody"/>
              <w:rPr>
                <w:lang w:val="en"/>
              </w:rPr>
            </w:pPr>
            <w:r w:rsidRPr="00E6532A">
              <w:rPr>
                <w:lang w:val="en"/>
              </w:rPr>
              <w:t>Somewhat satisfied</w:t>
            </w:r>
          </w:p>
        </w:tc>
        <w:tc>
          <w:tcPr>
            <w:tcW w:w="1075" w:type="dxa"/>
          </w:tcPr>
          <w:p w14:paraId="607A4A54" w14:textId="77777777" w:rsidR="00135D5C" w:rsidRPr="00E6532A" w:rsidRDefault="00135D5C" w:rsidP="00E6532A">
            <w:pPr>
              <w:pStyle w:val="TableBody"/>
              <w:rPr>
                <w:lang w:val="en"/>
              </w:rPr>
            </w:pPr>
            <w:r w:rsidRPr="00E6532A">
              <w:rPr>
                <w:lang w:val="en"/>
              </w:rPr>
              <w:t>Satisfied</w:t>
            </w:r>
          </w:p>
        </w:tc>
        <w:tc>
          <w:tcPr>
            <w:tcW w:w="1300" w:type="dxa"/>
          </w:tcPr>
          <w:p w14:paraId="4E8256B3" w14:textId="77777777" w:rsidR="00135D5C" w:rsidRPr="00E6532A" w:rsidRDefault="00135D5C" w:rsidP="00E6532A">
            <w:pPr>
              <w:pStyle w:val="TableBody"/>
              <w:rPr>
                <w:lang w:val="en"/>
              </w:rPr>
            </w:pPr>
            <w:r w:rsidRPr="00E6532A">
              <w:rPr>
                <w:lang w:val="en"/>
              </w:rPr>
              <w:t>Completely satisfied</w:t>
            </w:r>
          </w:p>
        </w:tc>
      </w:tr>
    </w:tbl>
    <w:p w14:paraId="65CD62FB" w14:textId="77777777" w:rsidR="00135D5C" w:rsidRDefault="00135D5C" w:rsidP="00135D5C">
      <w:pPr>
        <w:rPr>
          <w:rStyle w:val="normaltextrun"/>
          <w:rFonts w:ascii="Calibri" w:hAnsi="Calibri" w:cs="Calibri"/>
        </w:rPr>
      </w:pPr>
    </w:p>
    <w:p w14:paraId="135B1B37" w14:textId="77777777" w:rsidR="00135D5C" w:rsidRDefault="00135D5C" w:rsidP="00135D5C">
      <w:pPr>
        <w:rPr>
          <w:rStyle w:val="normaltextrun"/>
          <w:rFonts w:ascii="Calibri" w:hAnsi="Calibri" w:cs="Calibri"/>
        </w:rPr>
      </w:pPr>
      <w:r>
        <w:rPr>
          <w:rStyle w:val="normaltextrun"/>
          <w:rFonts w:ascii="Calibri" w:hAnsi="Calibri" w:cs="Calibri"/>
        </w:rPr>
        <w:t>For the satisfaction and trust drivers, the aim is to capture definitive opinions. Therefore for these questions, the 'somewhat' questions are counted as neutral</w:t>
      </w:r>
    </w:p>
    <w:tbl>
      <w:tblPr>
        <w:tblStyle w:val="PMCTableStyle2"/>
        <w:tblW w:w="0" w:type="auto"/>
        <w:tblLook w:val="04A0" w:firstRow="1" w:lastRow="0" w:firstColumn="1" w:lastColumn="0" w:noHBand="0" w:noVBand="1"/>
        <w:tblCaption w:val="Table showing which responses are included in the negative, neutral and positive categories for the satisfaction and trust drivers"/>
        <w:tblDescription w:val="Table contains eight columns and 3 rows. The header row contains merged cells. "/>
      </w:tblPr>
      <w:tblGrid>
        <w:gridCol w:w="1439"/>
        <w:gridCol w:w="1217"/>
        <w:gridCol w:w="1234"/>
        <w:gridCol w:w="1382"/>
        <w:gridCol w:w="1278"/>
        <w:gridCol w:w="1383"/>
        <w:gridCol w:w="1023"/>
        <w:gridCol w:w="1200"/>
      </w:tblGrid>
      <w:tr w:rsidR="00135D5C" w:rsidRPr="00CF08A6" w14:paraId="3792AAE9" w14:textId="77777777" w:rsidTr="0022763C">
        <w:trPr>
          <w:cnfStyle w:val="100000000000" w:firstRow="1" w:lastRow="0" w:firstColumn="0" w:lastColumn="0" w:oddVBand="0" w:evenVBand="0" w:oddHBand="0" w:evenHBand="0" w:firstRowFirstColumn="0" w:firstRowLastColumn="0" w:lastRowFirstColumn="0" w:lastRowLastColumn="0"/>
          <w:trHeight w:val="298"/>
          <w:tblHeader/>
        </w:trPr>
        <w:tc>
          <w:tcPr>
            <w:tcW w:w="1439" w:type="dxa"/>
          </w:tcPr>
          <w:p w14:paraId="292FD344" w14:textId="77777777" w:rsidR="00135D5C" w:rsidRDefault="00135D5C" w:rsidP="00003529">
            <w:pPr>
              <w:rPr>
                <w:rStyle w:val="normaltextrun"/>
                <w:rFonts w:ascii="Calibri" w:hAnsi="Calibri" w:cs="Calibri"/>
              </w:rPr>
            </w:pPr>
            <w:r>
              <w:rPr>
                <w:rStyle w:val="normaltextrun"/>
                <w:rFonts w:ascii="Calibri" w:hAnsi="Calibri" w:cs="Calibri"/>
              </w:rPr>
              <w:t>Categories</w:t>
            </w:r>
          </w:p>
        </w:tc>
        <w:tc>
          <w:tcPr>
            <w:tcW w:w="2451" w:type="dxa"/>
            <w:gridSpan w:val="2"/>
          </w:tcPr>
          <w:p w14:paraId="2AC899B7" w14:textId="77777777" w:rsidR="00135D5C" w:rsidRPr="00CF08A6" w:rsidRDefault="00135D5C" w:rsidP="00003529">
            <w:pPr>
              <w:jc w:val="center"/>
              <w:rPr>
                <w:rStyle w:val="normaltextrun"/>
                <w:rFonts w:ascii="Calibri" w:hAnsi="Calibri" w:cs="Calibri"/>
              </w:rPr>
            </w:pPr>
            <w:r>
              <w:rPr>
                <w:rStyle w:val="normaltextrun"/>
                <w:rFonts w:ascii="Calibri" w:hAnsi="Calibri" w:cs="Calibri"/>
              </w:rPr>
              <w:t>Negative</w:t>
            </w:r>
          </w:p>
        </w:tc>
        <w:tc>
          <w:tcPr>
            <w:tcW w:w="4043" w:type="dxa"/>
            <w:gridSpan w:val="3"/>
          </w:tcPr>
          <w:p w14:paraId="6CBDDC4B" w14:textId="77777777" w:rsidR="00135D5C" w:rsidRPr="00CF08A6" w:rsidRDefault="00135D5C" w:rsidP="00003529">
            <w:pPr>
              <w:jc w:val="center"/>
              <w:rPr>
                <w:rStyle w:val="normaltextrun"/>
                <w:rFonts w:ascii="Calibri" w:hAnsi="Calibri" w:cs="Calibri"/>
              </w:rPr>
            </w:pPr>
            <w:r>
              <w:rPr>
                <w:rStyle w:val="normaltextrun"/>
                <w:rFonts w:ascii="Calibri" w:hAnsi="Calibri" w:cs="Calibri"/>
              </w:rPr>
              <w:t>Neutral</w:t>
            </w:r>
          </w:p>
        </w:tc>
        <w:tc>
          <w:tcPr>
            <w:tcW w:w="2223" w:type="dxa"/>
            <w:gridSpan w:val="2"/>
          </w:tcPr>
          <w:p w14:paraId="4AB908C8" w14:textId="77777777" w:rsidR="00135D5C" w:rsidRPr="00CF08A6" w:rsidRDefault="00135D5C" w:rsidP="00003529">
            <w:pPr>
              <w:jc w:val="center"/>
              <w:rPr>
                <w:rStyle w:val="normaltextrun"/>
                <w:rFonts w:ascii="Calibri" w:hAnsi="Calibri" w:cs="Calibri"/>
              </w:rPr>
            </w:pPr>
            <w:r>
              <w:rPr>
                <w:rStyle w:val="normaltextrun"/>
                <w:rFonts w:ascii="Calibri" w:hAnsi="Calibri" w:cs="Calibri"/>
              </w:rPr>
              <w:t>Positive</w:t>
            </w:r>
          </w:p>
        </w:tc>
      </w:tr>
      <w:tr w:rsidR="00135D5C" w:rsidRPr="00CF08A6" w14:paraId="769DA9CD" w14:textId="77777777" w:rsidTr="00E6532A">
        <w:trPr>
          <w:cnfStyle w:val="000000100000" w:firstRow="0" w:lastRow="0" w:firstColumn="0" w:lastColumn="0" w:oddVBand="0" w:evenVBand="0" w:oddHBand="1" w:evenHBand="0" w:firstRowFirstColumn="0" w:firstRowLastColumn="0" w:lastRowFirstColumn="0" w:lastRowLastColumn="0"/>
          <w:trHeight w:val="272"/>
        </w:trPr>
        <w:tc>
          <w:tcPr>
            <w:tcW w:w="1439" w:type="dxa"/>
          </w:tcPr>
          <w:p w14:paraId="10B386B6" w14:textId="77777777" w:rsidR="00135D5C" w:rsidRPr="00E6532A" w:rsidRDefault="00135D5C" w:rsidP="00E6532A">
            <w:pPr>
              <w:pStyle w:val="TableBody"/>
              <w:rPr>
                <w:b/>
                <w:lang w:val="en"/>
              </w:rPr>
            </w:pPr>
            <w:r w:rsidRPr="00E6532A">
              <w:rPr>
                <w:b/>
                <w:lang w:val="en"/>
              </w:rPr>
              <w:t>Number</w:t>
            </w:r>
          </w:p>
        </w:tc>
        <w:tc>
          <w:tcPr>
            <w:tcW w:w="1217" w:type="dxa"/>
          </w:tcPr>
          <w:p w14:paraId="5243B454" w14:textId="77777777" w:rsidR="00135D5C" w:rsidRPr="00E6532A" w:rsidRDefault="00135D5C" w:rsidP="00E6532A">
            <w:pPr>
              <w:pStyle w:val="TableBody"/>
              <w:rPr>
                <w:b/>
                <w:lang w:val="en"/>
              </w:rPr>
            </w:pPr>
            <w:r w:rsidRPr="00E6532A">
              <w:rPr>
                <w:b/>
                <w:lang w:val="en"/>
              </w:rPr>
              <w:t>1</w:t>
            </w:r>
          </w:p>
        </w:tc>
        <w:tc>
          <w:tcPr>
            <w:tcW w:w="1234" w:type="dxa"/>
          </w:tcPr>
          <w:p w14:paraId="0A69EDE9" w14:textId="77777777" w:rsidR="00135D5C" w:rsidRPr="00E6532A" w:rsidRDefault="00135D5C" w:rsidP="00E6532A">
            <w:pPr>
              <w:pStyle w:val="TableBody"/>
              <w:rPr>
                <w:b/>
                <w:lang w:val="en"/>
              </w:rPr>
            </w:pPr>
            <w:r w:rsidRPr="00E6532A">
              <w:rPr>
                <w:b/>
                <w:lang w:val="en"/>
              </w:rPr>
              <w:t>2</w:t>
            </w:r>
          </w:p>
        </w:tc>
        <w:tc>
          <w:tcPr>
            <w:tcW w:w="1382" w:type="dxa"/>
          </w:tcPr>
          <w:p w14:paraId="1CD8ACA2" w14:textId="77777777" w:rsidR="00135D5C" w:rsidRPr="00E6532A" w:rsidRDefault="00135D5C" w:rsidP="00E6532A">
            <w:pPr>
              <w:pStyle w:val="TableBody"/>
              <w:rPr>
                <w:b/>
                <w:lang w:val="en"/>
              </w:rPr>
            </w:pPr>
            <w:r w:rsidRPr="00E6532A">
              <w:rPr>
                <w:b/>
                <w:lang w:val="en"/>
              </w:rPr>
              <w:t>3</w:t>
            </w:r>
          </w:p>
        </w:tc>
        <w:tc>
          <w:tcPr>
            <w:tcW w:w="1278" w:type="dxa"/>
          </w:tcPr>
          <w:p w14:paraId="3F63840A" w14:textId="77777777" w:rsidR="00135D5C" w:rsidRPr="00E6532A" w:rsidRDefault="00135D5C" w:rsidP="00E6532A">
            <w:pPr>
              <w:pStyle w:val="TableBody"/>
              <w:rPr>
                <w:b/>
                <w:lang w:val="en"/>
              </w:rPr>
            </w:pPr>
            <w:r w:rsidRPr="00E6532A">
              <w:rPr>
                <w:b/>
                <w:lang w:val="en"/>
              </w:rPr>
              <w:t>4</w:t>
            </w:r>
          </w:p>
        </w:tc>
        <w:tc>
          <w:tcPr>
            <w:tcW w:w="1383" w:type="dxa"/>
          </w:tcPr>
          <w:p w14:paraId="67CD4E85" w14:textId="77777777" w:rsidR="00135D5C" w:rsidRPr="00E6532A" w:rsidRDefault="00135D5C" w:rsidP="00E6532A">
            <w:pPr>
              <w:pStyle w:val="TableBody"/>
              <w:rPr>
                <w:b/>
                <w:lang w:val="en"/>
              </w:rPr>
            </w:pPr>
            <w:r w:rsidRPr="00E6532A">
              <w:rPr>
                <w:b/>
                <w:lang w:val="en"/>
              </w:rPr>
              <w:t>5</w:t>
            </w:r>
          </w:p>
        </w:tc>
        <w:tc>
          <w:tcPr>
            <w:tcW w:w="1023" w:type="dxa"/>
          </w:tcPr>
          <w:p w14:paraId="4A4A2AD1" w14:textId="77777777" w:rsidR="00135D5C" w:rsidRPr="00E6532A" w:rsidRDefault="00135D5C" w:rsidP="00E6532A">
            <w:pPr>
              <w:pStyle w:val="TableBody"/>
              <w:rPr>
                <w:b/>
                <w:lang w:val="en"/>
              </w:rPr>
            </w:pPr>
            <w:r w:rsidRPr="00E6532A">
              <w:rPr>
                <w:b/>
                <w:lang w:val="en"/>
              </w:rPr>
              <w:t>6</w:t>
            </w:r>
          </w:p>
        </w:tc>
        <w:tc>
          <w:tcPr>
            <w:tcW w:w="1200" w:type="dxa"/>
          </w:tcPr>
          <w:p w14:paraId="1A59805A" w14:textId="77777777" w:rsidR="00135D5C" w:rsidRPr="00E6532A" w:rsidRDefault="00135D5C" w:rsidP="00E6532A">
            <w:pPr>
              <w:pStyle w:val="TableBody"/>
              <w:rPr>
                <w:b/>
                <w:lang w:val="en"/>
              </w:rPr>
            </w:pPr>
            <w:r w:rsidRPr="00E6532A">
              <w:rPr>
                <w:b/>
                <w:lang w:val="en"/>
              </w:rPr>
              <w:t>7</w:t>
            </w:r>
          </w:p>
        </w:tc>
      </w:tr>
      <w:tr w:rsidR="00135D5C" w:rsidRPr="00CF08A6" w14:paraId="1BB042AD" w14:textId="77777777" w:rsidTr="00E6532A">
        <w:trPr>
          <w:cnfStyle w:val="000000010000" w:firstRow="0" w:lastRow="0" w:firstColumn="0" w:lastColumn="0" w:oddVBand="0" w:evenVBand="0" w:oddHBand="0" w:evenHBand="1" w:firstRowFirstColumn="0" w:firstRowLastColumn="0" w:lastRowFirstColumn="0" w:lastRowLastColumn="0"/>
          <w:trHeight w:val="880"/>
        </w:trPr>
        <w:tc>
          <w:tcPr>
            <w:tcW w:w="1439" w:type="dxa"/>
          </w:tcPr>
          <w:p w14:paraId="198804A7" w14:textId="77777777" w:rsidR="00135D5C" w:rsidRPr="00E6532A" w:rsidRDefault="00135D5C" w:rsidP="00E6532A">
            <w:pPr>
              <w:pStyle w:val="TableBody"/>
              <w:rPr>
                <w:b/>
                <w:lang w:val="en"/>
              </w:rPr>
            </w:pPr>
            <w:r w:rsidRPr="00E6532A">
              <w:rPr>
                <w:b/>
                <w:lang w:val="en"/>
              </w:rPr>
              <w:t>Agreement</w:t>
            </w:r>
          </w:p>
        </w:tc>
        <w:tc>
          <w:tcPr>
            <w:tcW w:w="1217" w:type="dxa"/>
          </w:tcPr>
          <w:p w14:paraId="122732CB" w14:textId="77777777" w:rsidR="00135D5C" w:rsidRPr="00E6532A" w:rsidRDefault="00135D5C" w:rsidP="00E6532A">
            <w:pPr>
              <w:pStyle w:val="TableBody"/>
              <w:rPr>
                <w:lang w:val="en"/>
              </w:rPr>
            </w:pPr>
            <w:r w:rsidRPr="00E6532A">
              <w:rPr>
                <w:lang w:val="en"/>
              </w:rPr>
              <w:t>Strongly disagree</w:t>
            </w:r>
          </w:p>
        </w:tc>
        <w:tc>
          <w:tcPr>
            <w:tcW w:w="1234" w:type="dxa"/>
          </w:tcPr>
          <w:p w14:paraId="04D44B19" w14:textId="77777777" w:rsidR="00135D5C" w:rsidRPr="00E6532A" w:rsidRDefault="00135D5C" w:rsidP="00E6532A">
            <w:pPr>
              <w:pStyle w:val="TableBody"/>
              <w:rPr>
                <w:lang w:val="en"/>
              </w:rPr>
            </w:pPr>
            <w:r w:rsidRPr="00E6532A">
              <w:rPr>
                <w:lang w:val="en"/>
              </w:rPr>
              <w:t>Disagree</w:t>
            </w:r>
          </w:p>
        </w:tc>
        <w:tc>
          <w:tcPr>
            <w:tcW w:w="1382" w:type="dxa"/>
          </w:tcPr>
          <w:p w14:paraId="5F51BE25" w14:textId="77777777" w:rsidR="00135D5C" w:rsidRPr="00E6532A" w:rsidRDefault="00135D5C" w:rsidP="00E6532A">
            <w:pPr>
              <w:pStyle w:val="TableBody"/>
              <w:rPr>
                <w:lang w:val="en"/>
              </w:rPr>
            </w:pPr>
            <w:r w:rsidRPr="00E6532A">
              <w:rPr>
                <w:lang w:val="en"/>
              </w:rPr>
              <w:t>Somewhat disagree</w:t>
            </w:r>
          </w:p>
        </w:tc>
        <w:tc>
          <w:tcPr>
            <w:tcW w:w="1278" w:type="dxa"/>
          </w:tcPr>
          <w:p w14:paraId="5DF876E5" w14:textId="77777777" w:rsidR="00135D5C" w:rsidRPr="00E6532A" w:rsidRDefault="00135D5C" w:rsidP="00E6532A">
            <w:pPr>
              <w:pStyle w:val="TableBody"/>
              <w:rPr>
                <w:lang w:val="en"/>
              </w:rPr>
            </w:pPr>
            <w:r w:rsidRPr="00E6532A">
              <w:rPr>
                <w:lang w:val="en"/>
              </w:rPr>
              <w:t>Neither agree nor disagree</w:t>
            </w:r>
          </w:p>
        </w:tc>
        <w:tc>
          <w:tcPr>
            <w:tcW w:w="1383" w:type="dxa"/>
          </w:tcPr>
          <w:p w14:paraId="1FF606C9" w14:textId="77777777" w:rsidR="00135D5C" w:rsidRPr="00E6532A" w:rsidRDefault="00135D5C" w:rsidP="00E6532A">
            <w:pPr>
              <w:pStyle w:val="TableBody"/>
              <w:rPr>
                <w:lang w:val="en"/>
              </w:rPr>
            </w:pPr>
            <w:r w:rsidRPr="00E6532A">
              <w:rPr>
                <w:lang w:val="en"/>
              </w:rPr>
              <w:t>Somewhat agree</w:t>
            </w:r>
          </w:p>
        </w:tc>
        <w:tc>
          <w:tcPr>
            <w:tcW w:w="1023" w:type="dxa"/>
          </w:tcPr>
          <w:p w14:paraId="3C6F0D75" w14:textId="77777777" w:rsidR="00135D5C" w:rsidRPr="00E6532A" w:rsidRDefault="00135D5C" w:rsidP="00E6532A">
            <w:pPr>
              <w:pStyle w:val="TableBody"/>
              <w:rPr>
                <w:lang w:val="en"/>
              </w:rPr>
            </w:pPr>
            <w:r w:rsidRPr="00E6532A">
              <w:rPr>
                <w:lang w:val="en"/>
              </w:rPr>
              <w:t>Agree</w:t>
            </w:r>
          </w:p>
        </w:tc>
        <w:tc>
          <w:tcPr>
            <w:tcW w:w="1200" w:type="dxa"/>
          </w:tcPr>
          <w:p w14:paraId="0B642370" w14:textId="77777777" w:rsidR="00135D5C" w:rsidRPr="00E6532A" w:rsidRDefault="00135D5C" w:rsidP="00E6532A">
            <w:pPr>
              <w:pStyle w:val="TableBody"/>
              <w:rPr>
                <w:lang w:val="en"/>
              </w:rPr>
            </w:pPr>
            <w:r w:rsidRPr="00E6532A">
              <w:rPr>
                <w:lang w:val="en"/>
              </w:rPr>
              <w:t>Strongly agree</w:t>
            </w:r>
          </w:p>
        </w:tc>
      </w:tr>
    </w:tbl>
    <w:p w14:paraId="53FAA929" w14:textId="77777777" w:rsidR="00135D5C" w:rsidRDefault="00135D5C" w:rsidP="00135D5C">
      <w:pPr>
        <w:rPr>
          <w:rStyle w:val="normaltextrun"/>
          <w:rFonts w:ascii="Calibri" w:hAnsi="Calibri" w:cs="Calibri"/>
        </w:rPr>
      </w:pPr>
    </w:p>
    <w:p w14:paraId="52385A38" w14:textId="77777777" w:rsidR="00135D5C" w:rsidRDefault="00135D5C" w:rsidP="00135D5C">
      <w:pPr>
        <w:rPr>
          <w:rStyle w:val="normaltextrun"/>
          <w:rFonts w:ascii="Calibri" w:hAnsi="Calibri" w:cs="Calibri"/>
        </w:rPr>
      </w:pPr>
      <w:r w:rsidRPr="003A7EA7">
        <w:rPr>
          <w:rStyle w:val="normaltextrun"/>
          <w:rFonts w:ascii="Calibri" w:hAnsi="Calibri" w:cs="Calibri"/>
        </w:rPr>
        <w:t>Where a person had used multiple services for their allocated reason, results from service-specific questions were weighted to add to one. E.g. if a person with two allocated services reported they were satisfied with one and dissatisfied with the other, they would count as 0.5 people satisfied and 0.5 people dissatisfied when totalling satisfaction responses.</w:t>
      </w:r>
    </w:p>
    <w:p w14:paraId="56E9E564" w14:textId="25ED811B" w:rsidR="00135D5C" w:rsidRDefault="00135D5C" w:rsidP="00135D5C">
      <w:pPr>
        <w:rPr>
          <w:rStyle w:val="normaltextrun"/>
          <w:rFonts w:ascii="Calibri" w:hAnsi="Calibri" w:cs="Calibri"/>
        </w:rPr>
      </w:pPr>
      <w:r w:rsidRPr="003A7EA7">
        <w:rPr>
          <w:rStyle w:val="normaltextrun"/>
          <w:rFonts w:ascii="Calibri" w:hAnsi="Calibri" w:cs="Calibri"/>
        </w:rPr>
        <w:t xml:space="preserve">Where a question had an option for </w:t>
      </w:r>
      <w:r w:rsidR="00A907DB">
        <w:rPr>
          <w:rStyle w:val="normaltextrun"/>
          <w:rFonts w:ascii="Calibri" w:hAnsi="Calibri" w:cs="Calibri"/>
        </w:rPr>
        <w:t>“</w:t>
      </w:r>
      <w:r w:rsidRPr="003A7EA7">
        <w:rPr>
          <w:rStyle w:val="normaltextrun"/>
          <w:rFonts w:ascii="Calibri" w:hAnsi="Calibri" w:cs="Calibri"/>
        </w:rPr>
        <w:t>Don't Know</w:t>
      </w:r>
      <w:r w:rsidR="00A907DB">
        <w:rPr>
          <w:rStyle w:val="normaltextrun"/>
          <w:rFonts w:ascii="Calibri" w:hAnsi="Calibri" w:cs="Calibri"/>
        </w:rPr>
        <w:t>”</w:t>
      </w:r>
      <w:r w:rsidRPr="003A7EA7">
        <w:rPr>
          <w:rStyle w:val="normaltextrun"/>
          <w:rFonts w:ascii="Calibri" w:hAnsi="Calibri" w:cs="Calibri"/>
        </w:rPr>
        <w:t xml:space="preserve"> or </w:t>
      </w:r>
      <w:r w:rsidR="00A907DB">
        <w:rPr>
          <w:rStyle w:val="normaltextrun"/>
          <w:rFonts w:ascii="Calibri" w:hAnsi="Calibri" w:cs="Calibri"/>
        </w:rPr>
        <w:t>“</w:t>
      </w:r>
      <w:r w:rsidRPr="003A7EA7">
        <w:rPr>
          <w:rStyle w:val="normaltextrun"/>
          <w:rFonts w:ascii="Calibri" w:hAnsi="Calibri" w:cs="Calibri"/>
        </w:rPr>
        <w:t>Not Applicable</w:t>
      </w:r>
      <w:r w:rsidR="00A907DB">
        <w:rPr>
          <w:rStyle w:val="normaltextrun"/>
          <w:rFonts w:ascii="Calibri" w:hAnsi="Calibri" w:cs="Calibri"/>
        </w:rPr>
        <w:t>”</w:t>
      </w:r>
      <w:r w:rsidRPr="003A7EA7">
        <w:rPr>
          <w:rStyle w:val="normaltextrun"/>
          <w:rFonts w:ascii="Calibri" w:hAnsi="Calibri" w:cs="Calibri"/>
        </w:rPr>
        <w:t>, these responses are excluded from the denominator.</w:t>
      </w:r>
    </w:p>
    <w:p w14:paraId="604A4485" w14:textId="7A64C3BD" w:rsidR="00135D5C" w:rsidRPr="007E162B" w:rsidRDefault="00135D5C" w:rsidP="00135D5C">
      <w:r w:rsidRPr="00E27F2E">
        <w:t>Tests of statistical significance were undertaken at a 95 percent co</w:t>
      </w:r>
      <w:bookmarkStart w:id="27" w:name="_GoBack"/>
      <w:bookmarkEnd w:id="27"/>
      <w:r w:rsidRPr="00E27F2E">
        <w:t xml:space="preserve">nfidence </w:t>
      </w:r>
      <w:r w:rsidR="004A76BE">
        <w:t>level</w:t>
      </w:r>
      <w:r w:rsidR="00A907DB">
        <w:t xml:space="preserve"> unless otherwise stated</w:t>
      </w:r>
      <w:r>
        <w:t>.</w:t>
      </w:r>
      <w:r w:rsidR="00DD17E1">
        <w:t xml:space="preserve"> Further, t</w:t>
      </w:r>
      <w:r>
        <w:t>he ABS quality assures results ahead of each publication</w:t>
      </w:r>
      <w:r w:rsidR="00D46305">
        <w:t>,</w:t>
      </w:r>
      <w:r>
        <w:t xml:space="preserve"> as well as provides methodological advice throughout the development of the Survey. </w:t>
      </w:r>
    </w:p>
    <w:p w14:paraId="1C338752" w14:textId="77777777" w:rsidR="00AC5C49" w:rsidRPr="00E73B36" w:rsidRDefault="00AC5C49" w:rsidP="00AC5C49">
      <w:pPr>
        <w:pStyle w:val="Heading2"/>
        <w:rPr>
          <w:rStyle w:val="normaltextrun"/>
        </w:rPr>
      </w:pPr>
      <w:bookmarkStart w:id="28" w:name="_Toc83156127"/>
      <w:bookmarkStart w:id="29" w:name="_Toc83156135"/>
      <w:r>
        <w:rPr>
          <w:rStyle w:val="normaltextrun"/>
        </w:rPr>
        <w:lastRenderedPageBreak/>
        <w:t>P</w:t>
      </w:r>
      <w:r w:rsidRPr="00E73B36">
        <w:rPr>
          <w:rStyle w:val="normaltextrun"/>
        </w:rPr>
        <w:t xml:space="preserve">rivacy </w:t>
      </w:r>
      <w:r>
        <w:rPr>
          <w:rStyle w:val="normaltextrun"/>
        </w:rPr>
        <w:t>and security</w:t>
      </w:r>
      <w:bookmarkEnd w:id="28"/>
    </w:p>
    <w:p w14:paraId="7FDB28EE" w14:textId="77777777" w:rsidR="00AC5C49" w:rsidRDefault="00AC5C49" w:rsidP="00AC5C49">
      <w:pPr>
        <w:pStyle w:val="Heading3"/>
        <w:rPr>
          <w:rStyle w:val="normaltextrun"/>
          <w:rFonts w:ascii="Calibri" w:hAnsi="Calibri" w:cs="Calibri"/>
        </w:rPr>
      </w:pPr>
      <w:bookmarkStart w:id="30" w:name="_Toc83156128"/>
      <w:r>
        <w:rPr>
          <w:rStyle w:val="normaltextrun"/>
          <w:rFonts w:ascii="Calibri" w:hAnsi="Calibri" w:cs="Calibri"/>
        </w:rPr>
        <w:t>Privacy controls</w:t>
      </w:r>
      <w:bookmarkEnd w:id="30"/>
    </w:p>
    <w:p w14:paraId="15BE31FE" w14:textId="77777777" w:rsidR="00AC5C49" w:rsidRDefault="00AC5C49" w:rsidP="00AC5C49">
      <w:pPr>
        <w:spacing w:line="240" w:lineRule="auto"/>
        <w:rPr>
          <w:color w:val="auto"/>
        </w:rPr>
      </w:pPr>
      <w:r>
        <w:rPr>
          <w:rStyle w:val="normaltextrun"/>
          <w:rFonts w:ascii="Calibri" w:hAnsi="Calibri" w:cs="Calibri"/>
        </w:rPr>
        <w:t xml:space="preserve">The Department takes its privacy obligations for the Survey seriously. </w:t>
      </w:r>
      <w:r>
        <w:rPr>
          <w:color w:val="auto"/>
        </w:rPr>
        <w:t>Information provided to the Department is voluntary, anonymous, and collected on consent from Survey participants. This is outlined in the Participant Information Notice (PIN). Before undertaking the Survey, participants are presented with the PIN, which, among other things, states:</w:t>
      </w:r>
    </w:p>
    <w:p w14:paraId="3C9096BE" w14:textId="77777777" w:rsidR="00AC5C49" w:rsidRPr="004728E7" w:rsidRDefault="00AC5C49" w:rsidP="00AC5C49">
      <w:pPr>
        <w:ind w:left="720"/>
        <w:rPr>
          <w:rFonts w:eastAsia="Helvetica Neue" w:cstheme="minorHAnsi"/>
          <w:b/>
          <w:i/>
        </w:rPr>
      </w:pPr>
      <w:r w:rsidRPr="004728E7">
        <w:rPr>
          <w:rFonts w:eastAsia="Helvetica Neue" w:cstheme="minorHAnsi"/>
          <w:b/>
          <w:i/>
        </w:rPr>
        <w:t>Purpose of the research</w:t>
      </w:r>
    </w:p>
    <w:p w14:paraId="11F3DD14" w14:textId="01EA015D" w:rsidR="00AC5C49" w:rsidRPr="004728E7" w:rsidRDefault="00AC5C49" w:rsidP="00AC5C49">
      <w:pPr>
        <w:ind w:left="720"/>
        <w:rPr>
          <w:rFonts w:eastAsia="Helvetica Neue" w:cstheme="minorHAnsi"/>
          <w:i/>
        </w:rPr>
      </w:pPr>
      <w:r w:rsidRPr="004728E7">
        <w:rPr>
          <w:rFonts w:eastAsia="Helvetica Neue" w:cstheme="minorHAnsi"/>
          <w:i/>
        </w:rPr>
        <w:t>This survey is conducted by</w:t>
      </w:r>
      <w:hyperlink r:id="rId28" w:history="1">
        <w:r w:rsidRPr="00B66E9C">
          <w:t xml:space="preserve"> </w:t>
        </w:r>
      </w:hyperlink>
      <w:hyperlink r:id="rId29" w:history="1">
        <w:r w:rsidR="00F75C2C" w:rsidRPr="00B66E9C">
          <w:t>[the</w:t>
        </w:r>
      </w:hyperlink>
      <w:r w:rsidR="00F75C2C" w:rsidRPr="00B66E9C">
        <w:t xml:space="preserve"> survey panel provider]</w:t>
      </w:r>
      <w:r w:rsidR="00F75C2C" w:rsidRPr="004728E7">
        <w:rPr>
          <w:rFonts w:eastAsia="Helvetica Neue" w:cstheme="minorHAnsi"/>
          <w:i/>
        </w:rPr>
        <w:t xml:space="preserve"> </w:t>
      </w:r>
      <w:r w:rsidRPr="004728E7">
        <w:rPr>
          <w:rFonts w:eastAsia="Helvetica Neue" w:cstheme="minorHAnsi"/>
          <w:i/>
        </w:rPr>
        <w:t xml:space="preserve">for the </w:t>
      </w:r>
      <w:hyperlink r:id="rId30" w:history="1">
        <w:r w:rsidRPr="004728E7">
          <w:rPr>
            <w:rStyle w:val="Hyperlink"/>
            <w:rFonts w:eastAsia="Helvetica Neue" w:cstheme="minorHAnsi"/>
            <w:i/>
          </w:rPr>
          <w:t>Department of the Prime Minister and Cabinet</w:t>
        </w:r>
      </w:hyperlink>
      <w:r w:rsidRPr="004728E7">
        <w:rPr>
          <w:rFonts w:eastAsia="Helvetica Neue" w:cstheme="minorHAnsi"/>
          <w:i/>
        </w:rPr>
        <w:t>, on behalf of the Australian Government.</w:t>
      </w:r>
    </w:p>
    <w:p w14:paraId="53750AE0" w14:textId="77777777" w:rsidR="00AC5C49" w:rsidRPr="004728E7" w:rsidRDefault="00AC5C49" w:rsidP="00AC5C49">
      <w:pPr>
        <w:ind w:left="720"/>
        <w:rPr>
          <w:rFonts w:eastAsia="Helvetica Neue" w:cstheme="minorHAnsi"/>
          <w:i/>
        </w:rPr>
      </w:pPr>
      <w:r w:rsidRPr="004728E7">
        <w:rPr>
          <w:rFonts w:eastAsia="Helvetica Neue" w:cstheme="minorHAnsi"/>
          <w:i/>
        </w:rPr>
        <w:t xml:space="preserve">The purpose of the survey is to understand your experiences of Australian Government services. Data collected from the survey will be used to help improve those services. Detailed (anonymous) insights from the survey will be shared with Australian Government agencies. Overall themes and trends from the survey will also be included in public reports on the survey. </w:t>
      </w:r>
    </w:p>
    <w:p w14:paraId="4C2F1F92" w14:textId="77777777" w:rsidR="00AC5C49" w:rsidRPr="004728E7" w:rsidRDefault="00AC5C49" w:rsidP="00AC5C49">
      <w:pPr>
        <w:ind w:left="720"/>
        <w:rPr>
          <w:rFonts w:eastAsia="Helvetica Neue" w:cstheme="minorHAnsi"/>
          <w:b/>
          <w:i/>
        </w:rPr>
      </w:pPr>
      <w:r w:rsidRPr="004728E7">
        <w:rPr>
          <w:rFonts w:eastAsia="Helvetica Neue" w:cstheme="minorHAnsi"/>
          <w:b/>
          <w:i/>
        </w:rPr>
        <w:t>Your privacy</w:t>
      </w:r>
    </w:p>
    <w:p w14:paraId="46DB08F8" w14:textId="77777777" w:rsidR="00AC5C49" w:rsidRPr="004728E7" w:rsidRDefault="00AC5C49" w:rsidP="00AC5C49">
      <w:pPr>
        <w:ind w:left="720"/>
        <w:rPr>
          <w:rFonts w:eastAsia="Helvetica Neue" w:cstheme="minorHAnsi"/>
          <w:i/>
        </w:rPr>
      </w:pPr>
      <w:r w:rsidRPr="004728E7">
        <w:rPr>
          <w:rFonts w:eastAsia="Helvetica Neue" w:cstheme="minorHAnsi"/>
          <w:i/>
        </w:rPr>
        <w:t>This survey is conducted in accordance with the requirements of the</w:t>
      </w:r>
      <w:hyperlink r:id="rId31" w:history="1">
        <w:r w:rsidRPr="004728E7">
          <w:rPr>
            <w:rStyle w:val="Hyperlink"/>
            <w:rFonts w:eastAsia="Helvetica Neue" w:cstheme="minorHAnsi"/>
            <w:i/>
            <w:color w:val="auto"/>
          </w:rPr>
          <w:t xml:space="preserve"> </w:t>
        </w:r>
      </w:hyperlink>
      <w:hyperlink r:id="rId32" w:history="1">
        <w:r w:rsidRPr="004728E7">
          <w:rPr>
            <w:rStyle w:val="Hyperlink"/>
            <w:rFonts w:eastAsia="Helvetica Neue" w:cstheme="minorHAnsi"/>
            <w:i/>
          </w:rPr>
          <w:t>Privacy Act 1988</w:t>
        </w:r>
      </w:hyperlink>
      <w:r w:rsidRPr="004728E7">
        <w:rPr>
          <w:rFonts w:eastAsia="Helvetica Neue" w:cstheme="minorHAnsi"/>
          <w:i/>
        </w:rPr>
        <w:t xml:space="preserve"> (Cth), including the</w:t>
      </w:r>
      <w:hyperlink r:id="rId33" w:anchor="australian-privacy-principle-6-use-or-disclosure-of-personal-information" w:history="1">
        <w:r w:rsidRPr="004728E7">
          <w:rPr>
            <w:rStyle w:val="Hyperlink"/>
            <w:rFonts w:eastAsia="Helvetica Neue" w:cstheme="minorHAnsi"/>
            <w:i/>
            <w:color w:val="auto"/>
          </w:rPr>
          <w:t xml:space="preserve"> </w:t>
        </w:r>
      </w:hyperlink>
      <w:hyperlink r:id="rId34" w:history="1">
        <w:r w:rsidRPr="004728E7">
          <w:rPr>
            <w:rStyle w:val="Hyperlink"/>
            <w:rFonts w:eastAsia="Helvetica Neue" w:cstheme="minorHAnsi"/>
            <w:i/>
          </w:rPr>
          <w:t>Australian Privacy Principles</w:t>
        </w:r>
      </w:hyperlink>
      <w:r w:rsidRPr="004728E7">
        <w:rPr>
          <w:rStyle w:val="Hyperlink"/>
        </w:rPr>
        <w:t xml:space="preserve"> (APPs).</w:t>
      </w:r>
    </w:p>
    <w:p w14:paraId="5BF3DF45" w14:textId="28A23EE3" w:rsidR="00AC5C49" w:rsidRPr="004728E7" w:rsidRDefault="00AC5C49" w:rsidP="00AC5C49">
      <w:pPr>
        <w:ind w:left="720"/>
        <w:rPr>
          <w:rFonts w:eastAsia="Helvetica Neue" w:cstheme="minorHAnsi"/>
          <w:i/>
        </w:rPr>
      </w:pPr>
      <w:r w:rsidRPr="004728E7">
        <w:rPr>
          <w:rFonts w:eastAsia="Helvetica Neue" w:cstheme="minorHAnsi"/>
          <w:i/>
        </w:rPr>
        <w:t xml:space="preserve">Your survey responses are confidential. The Department of the Prime Minister and Cabinet and the Australian Bureau of Statistics will receive your responses to survey questions but do not receive </w:t>
      </w:r>
      <w:r w:rsidR="00A907DB">
        <w:rPr>
          <w:rFonts w:eastAsia="Helvetica Neue" w:cstheme="minorHAnsi"/>
          <w:i/>
        </w:rPr>
        <w:t>“</w:t>
      </w:r>
      <w:r w:rsidRPr="004728E7">
        <w:rPr>
          <w:rFonts w:eastAsia="Helvetica Neue" w:cstheme="minorHAnsi"/>
          <w:i/>
        </w:rPr>
        <w:t>direct identifiers</w:t>
      </w:r>
      <w:r w:rsidR="00A907DB">
        <w:rPr>
          <w:rFonts w:eastAsia="Helvetica Neue" w:cstheme="minorHAnsi"/>
          <w:i/>
        </w:rPr>
        <w:t>”</w:t>
      </w:r>
      <w:r w:rsidRPr="004728E7">
        <w:rPr>
          <w:rFonts w:eastAsia="Helvetica Neue" w:cstheme="minorHAnsi"/>
          <w:i/>
        </w:rPr>
        <w:t xml:space="preserve"> such as your name, email or contact details. The Department of the Prime Minister and Cabinet and the Australian Bureau of Statistics receives this data in order to analyse the survey responses to provide de-identified insights to other Government agencies and publish public reports on the survey. Aside from these two Government agencies, other agencies only see de</w:t>
      </w:r>
      <w:r w:rsidR="00A907DB">
        <w:rPr>
          <w:rFonts w:eastAsia="Helvetica Neue" w:cstheme="minorHAnsi"/>
          <w:i/>
        </w:rPr>
        <w:t>-</w:t>
      </w:r>
      <w:r w:rsidRPr="004728E7">
        <w:rPr>
          <w:rFonts w:eastAsia="Helvetica Neue" w:cstheme="minorHAnsi"/>
          <w:i/>
        </w:rPr>
        <w:t xml:space="preserve">identified data. The Government services you interact with will not see your personal information and will not be able to identify you or your responses. Only overall themes and trends from the survey will be publicly released. </w:t>
      </w:r>
    </w:p>
    <w:p w14:paraId="35C9375A" w14:textId="138A313D" w:rsidR="00AC5C49" w:rsidRPr="0029252F" w:rsidRDefault="00AC5C49" w:rsidP="00AC5C49">
      <w:pPr>
        <w:ind w:left="720"/>
        <w:rPr>
          <w:rFonts w:eastAsia="Helvetica Neue" w:cstheme="minorHAnsi"/>
        </w:rPr>
      </w:pPr>
      <w:r w:rsidRPr="004728E7">
        <w:rPr>
          <w:rFonts w:eastAsia="Helvetica Neue" w:cstheme="minorHAnsi"/>
          <w:i/>
        </w:rPr>
        <w:t xml:space="preserve">You may apply to access your personal information held by </w:t>
      </w:r>
      <w:hyperlink r:id="rId35" w:history="1">
        <w:r w:rsidR="00AA2863" w:rsidRPr="009B3000">
          <w:t>[the</w:t>
        </w:r>
      </w:hyperlink>
      <w:r w:rsidR="00AA2863" w:rsidRPr="009B3000">
        <w:t xml:space="preserve"> survey panel provider]</w:t>
      </w:r>
      <w:r w:rsidR="00F75C2C" w:rsidRPr="004728E7">
        <w:rPr>
          <w:rFonts w:eastAsia="Helvetica Neue" w:cstheme="minorHAnsi"/>
          <w:i/>
        </w:rPr>
        <w:t xml:space="preserve"> </w:t>
      </w:r>
      <w:r w:rsidRPr="004728E7">
        <w:rPr>
          <w:rFonts w:eastAsia="Helvetica Neue" w:cstheme="minorHAnsi"/>
          <w:i/>
        </w:rPr>
        <w:t xml:space="preserve">and seek to have that information corrected. </w:t>
      </w:r>
      <w:hyperlink r:id="rId36" w:history="1">
        <w:r w:rsidR="00F75C2C" w:rsidRPr="009B3000">
          <w:t>[</w:t>
        </w:r>
        <w:r w:rsidR="00F75C2C">
          <w:t>T</w:t>
        </w:r>
        <w:r w:rsidR="00F75C2C" w:rsidRPr="009B3000">
          <w:t>he</w:t>
        </w:r>
      </w:hyperlink>
      <w:r w:rsidR="00F75C2C" w:rsidRPr="009B3000">
        <w:t xml:space="preserve"> survey panel provider]</w:t>
      </w:r>
      <w:r w:rsidR="00F75C2C">
        <w:t>’s</w:t>
      </w:r>
      <w:r w:rsidR="00F75C2C" w:rsidRPr="004728E7">
        <w:rPr>
          <w:rFonts w:eastAsia="Helvetica Neue" w:cstheme="minorHAnsi"/>
          <w:i/>
        </w:rPr>
        <w:t xml:space="preserve"> </w:t>
      </w:r>
      <w:r w:rsidR="00F75C2C" w:rsidRPr="00B66E9C">
        <w:t>Privacy Policy</w:t>
      </w:r>
      <w:r w:rsidRPr="004728E7">
        <w:rPr>
          <w:rFonts w:eastAsia="Helvetica Neue" w:cstheme="minorHAnsi"/>
          <w:i/>
        </w:rPr>
        <w:t xml:space="preserve"> contains information about how you may access and seek correction of your personal </w:t>
      </w:r>
      <w:r w:rsidRPr="0029252F">
        <w:rPr>
          <w:rFonts w:eastAsia="Helvetica Neue" w:cstheme="minorHAnsi"/>
          <w:i/>
        </w:rPr>
        <w:t xml:space="preserve">information. </w:t>
      </w:r>
      <w:hyperlink r:id="rId37" w:history="1">
        <w:r w:rsidR="00F75C2C" w:rsidRPr="009B3000">
          <w:t>[</w:t>
        </w:r>
        <w:r w:rsidR="00F75C2C">
          <w:t>T</w:t>
        </w:r>
        <w:r w:rsidR="00F75C2C" w:rsidRPr="009B3000">
          <w:t>he</w:t>
        </w:r>
      </w:hyperlink>
      <w:r w:rsidR="00F75C2C" w:rsidRPr="009B3000">
        <w:t xml:space="preserve"> survey panel provider]</w:t>
      </w:r>
      <w:r w:rsidR="00F75C2C" w:rsidRPr="004728E7">
        <w:rPr>
          <w:rFonts w:eastAsia="Helvetica Neue" w:cstheme="minorHAnsi"/>
          <w:i/>
        </w:rPr>
        <w:t xml:space="preserve"> </w:t>
      </w:r>
      <w:r w:rsidRPr="0029252F">
        <w:rPr>
          <w:rFonts w:eastAsia="Helvetica Neue" w:cstheme="minorHAnsi"/>
          <w:i/>
        </w:rPr>
        <w:t>Privacy Policy also outlines how you can make a privacy complaint.</w:t>
      </w:r>
    </w:p>
    <w:p w14:paraId="035D5702" w14:textId="77777777" w:rsidR="00AC5C49" w:rsidRPr="0029252F" w:rsidRDefault="00AC5C49" w:rsidP="00AC5C49">
      <w:pPr>
        <w:ind w:left="720"/>
        <w:rPr>
          <w:rFonts w:eastAsia="Helvetica Neue" w:cstheme="minorHAnsi"/>
          <w:b/>
          <w:i/>
        </w:rPr>
      </w:pPr>
      <w:r w:rsidRPr="0029252F">
        <w:rPr>
          <w:rFonts w:eastAsia="Helvetica Neue" w:cstheme="minorHAnsi"/>
          <w:b/>
          <w:i/>
        </w:rPr>
        <w:t>Voluntary participation</w:t>
      </w:r>
    </w:p>
    <w:p w14:paraId="2EDF9D01" w14:textId="77777777" w:rsidR="00AC5C49" w:rsidRPr="0029252F" w:rsidRDefault="00AC5C49" w:rsidP="00AC5C49">
      <w:pPr>
        <w:ind w:left="720"/>
        <w:rPr>
          <w:rFonts w:eastAsia="Helvetica Neue" w:cstheme="minorHAnsi"/>
        </w:rPr>
      </w:pPr>
      <w:r w:rsidRPr="0029252F">
        <w:rPr>
          <w:rFonts w:eastAsia="Helvetica Neue" w:cstheme="minorHAnsi"/>
          <w:i/>
        </w:rPr>
        <w:lastRenderedPageBreak/>
        <w:t>Participation in this survey is voluntary. You can stop participating at any time.</w:t>
      </w:r>
    </w:p>
    <w:p w14:paraId="5396E875" w14:textId="64FBA57C" w:rsidR="00AC5C49" w:rsidRPr="00167A3C" w:rsidRDefault="00AC5C49" w:rsidP="00AC5C49">
      <w:pPr>
        <w:spacing w:line="240" w:lineRule="auto"/>
        <w:rPr>
          <w:rStyle w:val="normaltextrun"/>
          <w:color w:val="auto"/>
        </w:rPr>
      </w:pPr>
      <w:r>
        <w:rPr>
          <w:color w:val="auto"/>
        </w:rPr>
        <w:t>As stated in the PIN, participants can stop the Survey at any time and this response is removed from the dataset before being provided to the Department by the survey panel provider</w:t>
      </w:r>
      <w:r w:rsidR="008269A8">
        <w:rPr>
          <w:color w:val="auto"/>
        </w:rPr>
        <w:t xml:space="preserve">. </w:t>
      </w:r>
      <w:r>
        <w:rPr>
          <w:color w:val="auto"/>
        </w:rPr>
        <w:t xml:space="preserve">For those that completed the Survey, anonymised survey responses are provided to the Department. Names, emails and other direct identifiers of participants are never provided to the Department. </w:t>
      </w:r>
    </w:p>
    <w:p w14:paraId="5F60BA14" w14:textId="77777777" w:rsidR="00AC5C49" w:rsidRPr="007A61FF" w:rsidRDefault="00AC5C49" w:rsidP="00AC5C49">
      <w:pPr>
        <w:spacing w:line="240" w:lineRule="auto"/>
        <w:rPr>
          <w:rStyle w:val="normaltextrun"/>
          <w:color w:val="auto"/>
        </w:rPr>
      </w:pPr>
      <w:r w:rsidRPr="0040370A">
        <w:t>A</w:t>
      </w:r>
      <w:r>
        <w:t>s outlined in the PIN, published results are released in aggregate on the Department’s website</w:t>
      </w:r>
      <w:r w:rsidRPr="007A61FF">
        <w:rPr>
          <w:color w:val="auto"/>
        </w:rPr>
        <w:t xml:space="preserve"> </w:t>
      </w:r>
      <w:r>
        <w:rPr>
          <w:color w:val="auto"/>
        </w:rPr>
        <w:t xml:space="preserve">outlining the key outcome measures from the Survey (specifically results of overall trust and satisfaction). This webpage uses a plain factual style. The webpage also includes a link to supplementary tables available for download. This contains tables of the outcome percentages cited in the webpage at a national level, as well as by both age cohort and metropolitan/regional location. </w:t>
      </w:r>
    </w:p>
    <w:p w14:paraId="1CCF687C" w14:textId="77777777" w:rsidR="00AC5C49" w:rsidRPr="008660CF" w:rsidRDefault="00AC5C49" w:rsidP="00AC5C49">
      <w:pPr>
        <w:spacing w:line="240" w:lineRule="auto"/>
        <w:rPr>
          <w:rStyle w:val="normaltextrun"/>
          <w:rFonts w:ascii="Calibri" w:hAnsi="Calibri" w:cs="Calibri"/>
        </w:rPr>
      </w:pPr>
      <w:r w:rsidRPr="008660CF">
        <w:rPr>
          <w:rStyle w:val="normaltextrun"/>
          <w:rFonts w:ascii="Calibri" w:hAnsi="Calibri" w:cs="Calibri"/>
        </w:rPr>
        <w:t xml:space="preserve">In addition to the webpage and supplementary tables, the Department publishes a more detailed aggregated subgroup dataset (e.g. by preparing data tables that aggregate the data into groups (by age, gender and region), and containing counts of responses rather than percentages, without identifying individuals or enabling re-identification of individuals. At no stage is personal information (i.e. information that could reasonably identify an individual) published. Additionally, the ABS provides additional quality assurance and de-identification processes to ensure published results do not inadvertently compromise the privacy or confidentiality of respondents. </w:t>
      </w:r>
    </w:p>
    <w:p w14:paraId="5BE82101" w14:textId="77777777" w:rsidR="00AC5C49" w:rsidRPr="0029252F" w:rsidRDefault="00AC5C49" w:rsidP="00AC5C49">
      <w:pPr>
        <w:spacing w:line="240" w:lineRule="auto"/>
        <w:rPr>
          <w:rStyle w:val="normaltextrun"/>
          <w:rFonts w:ascii="Calibri" w:hAnsi="Calibri" w:cs="Calibri"/>
        </w:rPr>
      </w:pPr>
      <w:r>
        <w:rPr>
          <w:rStyle w:val="normaltextrun"/>
          <w:rFonts w:ascii="Calibri" w:hAnsi="Calibri" w:cs="Calibri"/>
        </w:rPr>
        <w:t>Consistent with</w:t>
      </w:r>
      <w:r w:rsidRPr="008660CF">
        <w:rPr>
          <w:rStyle w:val="normaltextrun"/>
          <w:rFonts w:ascii="Calibri" w:hAnsi="Calibri" w:cs="Calibri"/>
        </w:rPr>
        <w:t xml:space="preserve"> ABS advice, the risk of respondents being identified is very low. However additional measures have been taken to further control risks including:</w:t>
      </w:r>
    </w:p>
    <w:p w14:paraId="734719E6" w14:textId="77777777" w:rsidR="00AC5C49" w:rsidRPr="00AC5C49" w:rsidRDefault="00AC5C49" w:rsidP="00AC5C49">
      <w:pPr>
        <w:pStyle w:val="BulletedListlvl1"/>
      </w:pPr>
      <w:r w:rsidRPr="00AC5C49">
        <w:t>Only providing the three demographic categories needed to differentiate subgroups</w:t>
      </w:r>
    </w:p>
    <w:p w14:paraId="09B97409" w14:textId="77777777" w:rsidR="00AC5C49" w:rsidRPr="00AC5C49" w:rsidRDefault="00AC5C49" w:rsidP="00AC5C49">
      <w:pPr>
        <w:pStyle w:val="BulletedListlvl1"/>
      </w:pPr>
      <w:r w:rsidRPr="00AC5C49">
        <w:t>Censoring small cells (&lt;10 people)</w:t>
      </w:r>
    </w:p>
    <w:p w14:paraId="2AA52AE7" w14:textId="77777777" w:rsidR="00AC5C49" w:rsidRPr="00AC5C49" w:rsidRDefault="00AC5C49" w:rsidP="00AC5C49">
      <w:pPr>
        <w:pStyle w:val="BulletedListlvl1"/>
      </w:pPr>
      <w:r w:rsidRPr="00AC5C49">
        <w:t>Rounding weighted counts</w:t>
      </w:r>
    </w:p>
    <w:p w14:paraId="1D6BAB26" w14:textId="77777777" w:rsidR="00AC5C49" w:rsidRPr="00AC5C49" w:rsidRDefault="00AC5C49" w:rsidP="00AC5C49">
      <w:pPr>
        <w:pStyle w:val="BulletedListlvl1"/>
      </w:pPr>
      <w:r w:rsidRPr="00AC5C49">
        <w:t>Not providing total counts for questions</w:t>
      </w:r>
    </w:p>
    <w:p w14:paraId="4691925E" w14:textId="3E902F8C" w:rsidR="00AC5C49" w:rsidRPr="00AC5C49" w:rsidRDefault="00AC5C49" w:rsidP="00AC5C49">
      <w:pPr>
        <w:pStyle w:val="BulletedListlvl1"/>
      </w:pPr>
      <w:r w:rsidRPr="00AC5C49">
        <w:t xml:space="preserve">Not including counts for </w:t>
      </w:r>
      <w:r w:rsidR="00A907DB">
        <w:t>“</w:t>
      </w:r>
      <w:r w:rsidRPr="00AC5C49">
        <w:t>Don't Know</w:t>
      </w:r>
      <w:r w:rsidR="00A907DB">
        <w:t>”</w:t>
      </w:r>
      <w:r w:rsidRPr="00AC5C49">
        <w:t xml:space="preserve"> or </w:t>
      </w:r>
      <w:r w:rsidR="00A907DB">
        <w:t>“</w:t>
      </w:r>
      <w:r w:rsidRPr="00AC5C49">
        <w:t>Not Applicable</w:t>
      </w:r>
      <w:r w:rsidR="00A907DB">
        <w:t>”</w:t>
      </w:r>
      <w:r w:rsidRPr="00AC5C49">
        <w:t xml:space="preserve"> responses</w:t>
      </w:r>
      <w:r w:rsidR="00A907DB">
        <w:t xml:space="preserve">, and </w:t>
      </w:r>
    </w:p>
    <w:p w14:paraId="59A8F783" w14:textId="3AA17D63" w:rsidR="00AC5C49" w:rsidRPr="00AC5C49" w:rsidRDefault="00AC5C49" w:rsidP="00AC5C49">
      <w:pPr>
        <w:pStyle w:val="BulletedListlvl1"/>
      </w:pPr>
      <w:r w:rsidRPr="00AC5C49">
        <w:t>Excluding respondents with Other or Unknown values for region and/or gender</w:t>
      </w:r>
      <w:r w:rsidR="00D46305">
        <w:t>.</w:t>
      </w:r>
    </w:p>
    <w:p w14:paraId="422C54DA" w14:textId="77777777" w:rsidR="00AC5C49" w:rsidRPr="0029252F" w:rsidRDefault="00AC5C49" w:rsidP="00AC5C49">
      <w:pPr>
        <w:pStyle w:val="Heading3"/>
        <w:rPr>
          <w:rStyle w:val="normaltextrun"/>
          <w:rFonts w:ascii="Calibri" w:hAnsi="Calibri" w:cs="Calibri"/>
        </w:rPr>
      </w:pPr>
      <w:bookmarkStart w:id="31" w:name="_Toc83156129"/>
      <w:r>
        <w:rPr>
          <w:rStyle w:val="normaltextrun"/>
          <w:rFonts w:ascii="Calibri" w:hAnsi="Calibri" w:cs="Calibri"/>
        </w:rPr>
        <w:t>Data security</w:t>
      </w:r>
      <w:bookmarkEnd w:id="31"/>
    </w:p>
    <w:p w14:paraId="39BFF721" w14:textId="735358FD" w:rsidR="00AC5C49" w:rsidRDefault="00AC5C49" w:rsidP="00AC5C49">
      <w:pPr>
        <w:rPr>
          <w:lang w:val="en" w:eastAsia="zh-CN"/>
        </w:rPr>
      </w:pPr>
      <w:r>
        <w:rPr>
          <w:rStyle w:val="normaltextrun"/>
          <w:rFonts w:ascii="Calibri" w:hAnsi="Calibri" w:cs="Calibri"/>
        </w:rPr>
        <w:t>All data is stored securely on Australian servers and security transferred when necessary. This includes data collected by the third</w:t>
      </w:r>
      <w:r w:rsidR="00A907DB">
        <w:rPr>
          <w:rStyle w:val="normaltextrun"/>
          <w:rFonts w:ascii="Calibri" w:hAnsi="Calibri" w:cs="Calibri"/>
        </w:rPr>
        <w:t>-</w:t>
      </w:r>
      <w:r>
        <w:rPr>
          <w:rStyle w:val="normaltextrun"/>
          <w:rFonts w:ascii="Calibri" w:hAnsi="Calibri" w:cs="Calibri"/>
        </w:rPr>
        <w:t>party survey supplier a</w:t>
      </w:r>
      <w:r w:rsidRPr="0029252F">
        <w:rPr>
          <w:rStyle w:val="normaltextrun"/>
          <w:rFonts w:ascii="Calibri" w:hAnsi="Calibri" w:cs="Calibri"/>
        </w:rPr>
        <w:t>s</w:t>
      </w:r>
      <w:r>
        <w:rPr>
          <w:rStyle w:val="normaltextrun"/>
          <w:rFonts w:ascii="Calibri" w:hAnsi="Calibri" w:cs="Calibri"/>
        </w:rPr>
        <w:t xml:space="preserve"> it is</w:t>
      </w:r>
      <w:r w:rsidRPr="0029252F">
        <w:rPr>
          <w:rStyle w:val="normaltextrun"/>
          <w:rFonts w:ascii="Calibri" w:hAnsi="Calibri" w:cs="Calibri"/>
        </w:rPr>
        <w:t xml:space="preserve"> a requirement of the contract </w:t>
      </w:r>
      <w:r>
        <w:rPr>
          <w:rStyle w:val="normaltextrun"/>
          <w:rFonts w:ascii="Calibri" w:hAnsi="Calibri" w:cs="Calibri"/>
        </w:rPr>
        <w:t>that</w:t>
      </w:r>
      <w:r w:rsidRPr="0029252F">
        <w:rPr>
          <w:rStyle w:val="normaltextrun"/>
          <w:rFonts w:ascii="Calibri" w:hAnsi="Calibri" w:cs="Calibri"/>
        </w:rPr>
        <w:t xml:space="preserve"> data </w:t>
      </w:r>
      <w:r>
        <w:rPr>
          <w:rStyle w:val="normaltextrun"/>
          <w:rFonts w:ascii="Calibri" w:hAnsi="Calibri" w:cs="Calibri"/>
        </w:rPr>
        <w:t>cannot</w:t>
      </w:r>
      <w:r w:rsidRPr="0029252F">
        <w:rPr>
          <w:rStyle w:val="normaltextrun"/>
          <w:rFonts w:ascii="Calibri" w:hAnsi="Calibri" w:cs="Calibri"/>
        </w:rPr>
        <w:t xml:space="preserve"> leave Australia at any stage. </w:t>
      </w:r>
      <w:r>
        <w:rPr>
          <w:rStyle w:val="normaltextrun"/>
          <w:rFonts w:ascii="Calibri" w:hAnsi="Calibri" w:cs="Calibri"/>
        </w:rPr>
        <w:t xml:space="preserve">Further, the </w:t>
      </w:r>
      <w:r>
        <w:rPr>
          <w:lang w:val="en" w:eastAsia="zh-CN"/>
        </w:rPr>
        <w:t xml:space="preserve">survey supplier must comply, and ensure that its officers, employees, agents and subcontractors comply with the </w:t>
      </w:r>
      <w:r>
        <w:rPr>
          <w:i/>
          <w:iCs/>
          <w:lang w:val="en" w:eastAsia="zh-CN"/>
        </w:rPr>
        <w:t>Privacy Act 1988</w:t>
      </w:r>
      <w:r>
        <w:rPr>
          <w:lang w:val="en" w:eastAsia="zh-CN"/>
        </w:rPr>
        <w:t xml:space="preserve"> (Cth) and not do anything, which if done by the Department, would breach an Australian Privacy Principle as defined in that Act. </w:t>
      </w:r>
    </w:p>
    <w:p w14:paraId="14786EDA" w14:textId="77777777" w:rsidR="00135D5C" w:rsidRDefault="00135D5C" w:rsidP="00A64AC0">
      <w:pPr>
        <w:pStyle w:val="Heading1"/>
        <w:rPr>
          <w:rStyle w:val="normaltextrun"/>
        </w:rPr>
      </w:pPr>
      <w:r w:rsidRPr="00551C8D">
        <w:rPr>
          <w:rStyle w:val="normaltextrun"/>
        </w:rPr>
        <w:lastRenderedPageBreak/>
        <w:t>Conclusion</w:t>
      </w:r>
      <w:bookmarkEnd w:id="29"/>
    </w:p>
    <w:p w14:paraId="6B416E12" w14:textId="3F85DE29" w:rsidR="00C520C1" w:rsidRDefault="00C520C1" w:rsidP="00C520C1">
      <w:r>
        <w:t xml:space="preserve">The </w:t>
      </w:r>
      <w:r w:rsidR="00A907DB">
        <w:t>APS</w:t>
      </w:r>
      <w:r>
        <w:t xml:space="preserve"> continually strives to evaluate and improve the </w:t>
      </w:r>
      <w:r w:rsidRPr="009B5D36">
        <w:t>assistance and information</w:t>
      </w:r>
      <w:r>
        <w:t xml:space="preserve"> provided to Australians. Understanding the experiences of Australians who use these public services is vital to these efforts. </w:t>
      </w:r>
    </w:p>
    <w:p w14:paraId="48289051" w14:textId="7F361A75" w:rsidR="00F53942" w:rsidRPr="00EA4A2B" w:rsidRDefault="00C827E9" w:rsidP="00F53942">
      <w:r>
        <w:t xml:space="preserve">The Department has designed, </w:t>
      </w:r>
      <w:r w:rsidR="00AC5C49">
        <w:t xml:space="preserve">developed </w:t>
      </w:r>
      <w:r>
        <w:t xml:space="preserve">and delivered </w:t>
      </w:r>
      <w:r w:rsidR="00AC5C49">
        <w:t xml:space="preserve">the Survey over the course of </w:t>
      </w:r>
      <w:r>
        <w:t>several years to present a robust and meaningful</w:t>
      </w:r>
      <w:r w:rsidR="00AA2863">
        <w:t xml:space="preserve"> representation</w:t>
      </w:r>
      <w:r>
        <w:t xml:space="preserve"> of citizen experience. </w:t>
      </w:r>
      <w:r w:rsidR="0059794E">
        <w:t xml:space="preserve">As of June 2021, the Survey dataset contains the experiences of more than 30,000 Australians aged 18 years and over who use public services provided by the APS. </w:t>
      </w:r>
      <w:r w:rsidR="0059794E" w:rsidRPr="00463776">
        <w:t>Results show experiences of the diverse range of services the APS delivers to support people when they are, for example</w:t>
      </w:r>
      <w:r w:rsidR="00A907DB">
        <w:t>,</w:t>
      </w:r>
      <w:r w:rsidR="0059794E" w:rsidRPr="00463776">
        <w:t xml:space="preserve"> looking for wor</w:t>
      </w:r>
      <w:r w:rsidR="00A907DB">
        <w:t xml:space="preserve">k; </w:t>
      </w:r>
      <w:r w:rsidR="0059794E" w:rsidRPr="00463776">
        <w:t>having a baby</w:t>
      </w:r>
      <w:r w:rsidR="00A907DB">
        <w:t>;</w:t>
      </w:r>
      <w:r w:rsidR="0059794E" w:rsidRPr="00463776">
        <w:t xml:space="preserve"> seeking financial support</w:t>
      </w:r>
      <w:r w:rsidR="00A907DB">
        <w:t>;</w:t>
      </w:r>
      <w:r w:rsidR="0059794E" w:rsidRPr="00463776">
        <w:t xml:space="preserve"> or wanting further information about education or training.</w:t>
      </w:r>
      <w:r w:rsidR="0059794E">
        <w:t xml:space="preserve"> </w:t>
      </w:r>
      <w:r>
        <w:t>The Survey</w:t>
      </w:r>
      <w:r w:rsidRPr="00C827E9">
        <w:t xml:space="preserve"> results</w:t>
      </w:r>
      <w:r>
        <w:t xml:space="preserve"> will continue to</w:t>
      </w:r>
      <w:r w:rsidRPr="00C827E9">
        <w:t xml:space="preserve"> support the APS to continually improve Australian public services.</w:t>
      </w:r>
    </w:p>
    <w:p w14:paraId="57353CEE" w14:textId="77777777" w:rsidR="00F53942" w:rsidRDefault="00F53942" w:rsidP="000678C9"/>
    <w:p w14:paraId="306F5792" w14:textId="77777777" w:rsidR="00135D5C" w:rsidRPr="00135D5C" w:rsidRDefault="00135D5C" w:rsidP="00135D5C">
      <w:pPr>
        <w:spacing w:after="160" w:line="259" w:lineRule="auto"/>
        <w:rPr>
          <w:rFonts w:ascii="Calibri" w:hAnsi="Calibri" w:cs="Calibri"/>
          <w:lang w:val="en"/>
        </w:rPr>
      </w:pPr>
    </w:p>
    <w:p w14:paraId="3A7F3F1A" w14:textId="77777777" w:rsidR="00AE0AC8" w:rsidRDefault="00895DA7" w:rsidP="00AE0AC8">
      <w:pPr>
        <w:pStyle w:val="Heading1"/>
      </w:pPr>
      <w:r>
        <w:br w:type="column"/>
      </w:r>
      <w:bookmarkStart w:id="32" w:name="_Toc83156136"/>
      <w:r w:rsidR="00AE0AC8">
        <w:lastRenderedPageBreak/>
        <w:t>Glossary</w:t>
      </w:r>
      <w:bookmarkEnd w:id="32"/>
      <w:r w:rsidR="00AE0AC8">
        <w:t xml:space="preserve"> </w:t>
      </w:r>
    </w:p>
    <w:tbl>
      <w:tblPr>
        <w:tblStyle w:val="PMCTableStyle2"/>
        <w:tblW w:w="0" w:type="auto"/>
        <w:tblLook w:val="0660" w:firstRow="1" w:lastRow="1" w:firstColumn="0" w:lastColumn="0" w:noHBand="1" w:noVBand="1"/>
        <w:tblCaption w:val="Glossary of terms with explanations"/>
        <w:tblDescription w:val="The table contains two columns and 32 rows with no merged or split cells. "/>
      </w:tblPr>
      <w:tblGrid>
        <w:gridCol w:w="2548"/>
        <w:gridCol w:w="7646"/>
      </w:tblGrid>
      <w:tr w:rsidR="00842664" w14:paraId="5F95735A" w14:textId="77777777" w:rsidTr="00FC75F2">
        <w:trPr>
          <w:cnfStyle w:val="100000000000" w:firstRow="1" w:lastRow="0" w:firstColumn="0" w:lastColumn="0" w:oddVBand="0" w:evenVBand="0" w:oddHBand="0" w:evenHBand="0" w:firstRowFirstColumn="0" w:firstRowLastColumn="0" w:lastRowFirstColumn="0" w:lastRowLastColumn="0"/>
          <w:trHeight w:val="350"/>
          <w:tblHeader/>
        </w:trPr>
        <w:tc>
          <w:tcPr>
            <w:tcW w:w="2548" w:type="dxa"/>
          </w:tcPr>
          <w:p w14:paraId="3EA491BA" w14:textId="77777777" w:rsidR="00842664" w:rsidRDefault="001B2AA4" w:rsidP="00003529">
            <w:pPr>
              <w:pStyle w:val="TableHeading"/>
            </w:pPr>
            <w:r>
              <w:t>Term</w:t>
            </w:r>
          </w:p>
        </w:tc>
        <w:tc>
          <w:tcPr>
            <w:tcW w:w="7646" w:type="dxa"/>
          </w:tcPr>
          <w:p w14:paraId="4A7758C6" w14:textId="77777777" w:rsidR="00842664" w:rsidRPr="00842664" w:rsidRDefault="001B2AA4" w:rsidP="00003529">
            <w:pPr>
              <w:pStyle w:val="TableHeading"/>
              <w:rPr>
                <w:b w:val="0"/>
              </w:rPr>
            </w:pPr>
            <w:r>
              <w:t>Explanation</w:t>
            </w:r>
          </w:p>
        </w:tc>
      </w:tr>
      <w:tr w:rsidR="00842664" w:rsidRPr="0015537B" w14:paraId="194A0C44" w14:textId="77777777" w:rsidTr="00003529">
        <w:trPr>
          <w:trHeight w:val="350"/>
        </w:trPr>
        <w:tc>
          <w:tcPr>
            <w:tcW w:w="2548" w:type="dxa"/>
          </w:tcPr>
          <w:p w14:paraId="03773238" w14:textId="77777777" w:rsidR="00842664" w:rsidRPr="00277016" w:rsidRDefault="00842664" w:rsidP="00842664">
            <w:pPr>
              <w:pStyle w:val="TableBody"/>
            </w:pPr>
            <w:r w:rsidRPr="00FC1550">
              <w:rPr>
                <w:b/>
                <w:lang w:val="en"/>
              </w:rPr>
              <w:t>Access</w:t>
            </w:r>
          </w:p>
        </w:tc>
        <w:tc>
          <w:tcPr>
            <w:tcW w:w="7646" w:type="dxa"/>
          </w:tcPr>
          <w:p w14:paraId="0ECE3EC0" w14:textId="77777777" w:rsidR="00842664" w:rsidRPr="00842664" w:rsidRDefault="00842664" w:rsidP="00842664">
            <w:pPr>
              <w:spacing w:after="0" w:line="240" w:lineRule="auto"/>
              <w:rPr>
                <w:lang w:val="en"/>
              </w:rPr>
            </w:pPr>
            <w:r w:rsidRPr="00FC1550">
              <w:rPr>
                <w:lang w:val="en"/>
              </w:rPr>
              <w:t>A direct or indirect interaction with Australian public services to obtain information or receive assistance (financial or other)</w:t>
            </w:r>
          </w:p>
        </w:tc>
      </w:tr>
      <w:tr w:rsidR="00842664" w:rsidRPr="0015537B" w14:paraId="76B10B03" w14:textId="77777777" w:rsidTr="00003529">
        <w:trPr>
          <w:trHeight w:val="350"/>
        </w:trPr>
        <w:tc>
          <w:tcPr>
            <w:tcW w:w="2548" w:type="dxa"/>
          </w:tcPr>
          <w:p w14:paraId="48C54F3D" w14:textId="77777777" w:rsidR="00842664" w:rsidRPr="00277016" w:rsidRDefault="00842664" w:rsidP="00842664">
            <w:pPr>
              <w:pStyle w:val="TableBody"/>
            </w:pPr>
            <w:r w:rsidRPr="00FC1550">
              <w:rPr>
                <w:b/>
                <w:lang w:val="en"/>
              </w:rPr>
              <w:t>Australian Public Service (APS)</w:t>
            </w:r>
          </w:p>
        </w:tc>
        <w:tc>
          <w:tcPr>
            <w:tcW w:w="7646" w:type="dxa"/>
          </w:tcPr>
          <w:p w14:paraId="547DBC63" w14:textId="77777777" w:rsidR="00842664" w:rsidRPr="00842664" w:rsidRDefault="00842664" w:rsidP="00842664">
            <w:pPr>
              <w:spacing w:after="0" w:line="240" w:lineRule="auto"/>
              <w:rPr>
                <w:lang w:val="en"/>
              </w:rPr>
            </w:pPr>
            <w:r w:rsidRPr="00FC1550">
              <w:rPr>
                <w:lang w:val="en"/>
              </w:rPr>
              <w:t>The collection of Departments and Agen</w:t>
            </w:r>
            <w:r>
              <w:rPr>
                <w:lang w:val="en"/>
              </w:rPr>
              <w:t>cies that receive Commonwealth f</w:t>
            </w:r>
            <w:r w:rsidRPr="00FC1550">
              <w:rPr>
                <w:lang w:val="en"/>
              </w:rPr>
              <w:t>unding</w:t>
            </w:r>
          </w:p>
        </w:tc>
      </w:tr>
      <w:tr w:rsidR="00842664" w:rsidRPr="0015537B" w14:paraId="3CAB8FA8" w14:textId="77777777" w:rsidTr="00003529">
        <w:trPr>
          <w:trHeight w:val="350"/>
        </w:trPr>
        <w:tc>
          <w:tcPr>
            <w:tcW w:w="2548" w:type="dxa"/>
          </w:tcPr>
          <w:p w14:paraId="01006542" w14:textId="77777777" w:rsidR="00842664" w:rsidRPr="00842664" w:rsidRDefault="00842664" w:rsidP="00842664">
            <w:pPr>
              <w:pStyle w:val="TableBody"/>
              <w:rPr>
                <w:b/>
                <w:lang w:val="en"/>
              </w:rPr>
            </w:pPr>
            <w:r w:rsidRPr="00FC1550">
              <w:rPr>
                <w:b/>
                <w:lang w:val="en"/>
              </w:rPr>
              <w:t>Australian public services</w:t>
            </w:r>
          </w:p>
        </w:tc>
        <w:tc>
          <w:tcPr>
            <w:tcW w:w="7646" w:type="dxa"/>
          </w:tcPr>
          <w:p w14:paraId="07394F80" w14:textId="08ECA4FA" w:rsidR="00842664" w:rsidRPr="00842664" w:rsidRDefault="00842664" w:rsidP="00F47BC2">
            <w:pPr>
              <w:spacing w:after="0" w:line="240" w:lineRule="auto"/>
              <w:rPr>
                <w:lang w:val="en"/>
              </w:rPr>
            </w:pPr>
            <w:r w:rsidRPr="00FC1550">
              <w:rPr>
                <w:lang w:val="en"/>
              </w:rPr>
              <w:t>Assistance and information provided by the APS to the public to support activities of daily living</w:t>
            </w:r>
            <w:r>
              <w:rPr>
                <w:lang w:val="en"/>
              </w:rPr>
              <w:t xml:space="preserve">. </w:t>
            </w:r>
            <w:r w:rsidR="008A4511">
              <w:rPr>
                <w:lang w:val="en"/>
              </w:rPr>
              <w:t>For example by s</w:t>
            </w:r>
            <w:r>
              <w:rPr>
                <w:lang w:val="en"/>
              </w:rPr>
              <w:t>upport payments</w:t>
            </w:r>
            <w:r w:rsidR="008A4511">
              <w:rPr>
                <w:lang w:val="en"/>
              </w:rPr>
              <w:t>;</w:t>
            </w:r>
            <w:r>
              <w:rPr>
                <w:lang w:val="en"/>
              </w:rPr>
              <w:t xml:space="preserve"> relief funding</w:t>
            </w:r>
            <w:r w:rsidR="008A4511">
              <w:rPr>
                <w:lang w:val="en"/>
              </w:rPr>
              <w:t>;</w:t>
            </w:r>
            <w:r>
              <w:rPr>
                <w:lang w:val="en"/>
              </w:rPr>
              <w:t xml:space="preserve"> subsidies</w:t>
            </w:r>
            <w:r w:rsidR="008A4511">
              <w:rPr>
                <w:lang w:val="en"/>
              </w:rPr>
              <w:t>;</w:t>
            </w:r>
            <w:r>
              <w:rPr>
                <w:lang w:val="en"/>
              </w:rPr>
              <w:t xml:space="preserve"> grants</w:t>
            </w:r>
            <w:r w:rsidR="008A4511">
              <w:rPr>
                <w:lang w:val="en"/>
              </w:rPr>
              <w:t xml:space="preserve">; </w:t>
            </w:r>
            <w:r>
              <w:rPr>
                <w:lang w:val="en"/>
              </w:rPr>
              <w:t>support</w:t>
            </w:r>
            <w:r w:rsidR="008A4511">
              <w:rPr>
                <w:lang w:val="en"/>
              </w:rPr>
              <w:t xml:space="preserve">; </w:t>
            </w:r>
            <w:r>
              <w:rPr>
                <w:lang w:val="en"/>
              </w:rPr>
              <w:t xml:space="preserve">and information products </w:t>
            </w:r>
          </w:p>
        </w:tc>
      </w:tr>
      <w:tr w:rsidR="00842664" w:rsidRPr="0015537B" w14:paraId="4908243D" w14:textId="77777777" w:rsidTr="00003529">
        <w:trPr>
          <w:trHeight w:val="350"/>
        </w:trPr>
        <w:tc>
          <w:tcPr>
            <w:tcW w:w="2548" w:type="dxa"/>
          </w:tcPr>
          <w:p w14:paraId="1CB3012E" w14:textId="77777777" w:rsidR="00842664" w:rsidRPr="00FC1550" w:rsidRDefault="00842664" w:rsidP="00842664">
            <w:pPr>
              <w:pStyle w:val="TableBody"/>
              <w:rPr>
                <w:b/>
                <w:lang w:val="en"/>
              </w:rPr>
            </w:pPr>
            <w:r w:rsidRPr="003E78F6">
              <w:rPr>
                <w:b/>
                <w:lang w:val="en"/>
              </w:rPr>
              <w:t>Baseline</w:t>
            </w:r>
          </w:p>
        </w:tc>
        <w:tc>
          <w:tcPr>
            <w:tcW w:w="7646" w:type="dxa"/>
          </w:tcPr>
          <w:p w14:paraId="1A40F51D" w14:textId="77777777" w:rsidR="00842664" w:rsidRPr="00FC1550" w:rsidRDefault="00842664" w:rsidP="00842664">
            <w:pPr>
              <w:spacing w:after="0" w:line="240" w:lineRule="auto"/>
              <w:rPr>
                <w:lang w:val="en"/>
              </w:rPr>
            </w:pPr>
            <w:r w:rsidRPr="00FC1550">
              <w:rPr>
                <w:lang w:val="en"/>
              </w:rPr>
              <w:t>The first robust data point for an ongoing survey, from which to measure future results against</w:t>
            </w:r>
          </w:p>
        </w:tc>
      </w:tr>
      <w:tr w:rsidR="00842664" w:rsidRPr="0015537B" w14:paraId="6961F384" w14:textId="77777777" w:rsidTr="00003529">
        <w:trPr>
          <w:trHeight w:val="350"/>
        </w:trPr>
        <w:tc>
          <w:tcPr>
            <w:tcW w:w="2548" w:type="dxa"/>
          </w:tcPr>
          <w:p w14:paraId="586315AB" w14:textId="4B1D4B95" w:rsidR="00842664" w:rsidRPr="003E78F6" w:rsidRDefault="00842664" w:rsidP="00F47BC2">
            <w:pPr>
              <w:pStyle w:val="TableBody"/>
              <w:rPr>
                <w:b/>
                <w:lang w:val="en"/>
              </w:rPr>
            </w:pPr>
            <w:r w:rsidRPr="00F53C2D">
              <w:rPr>
                <w:b/>
                <w:lang w:val="en"/>
              </w:rPr>
              <w:t xml:space="preserve">Conceptual </w:t>
            </w:r>
            <w:r w:rsidR="008A4511">
              <w:rPr>
                <w:b/>
                <w:lang w:val="en"/>
              </w:rPr>
              <w:t>f</w:t>
            </w:r>
            <w:r w:rsidRPr="00F53C2D">
              <w:rPr>
                <w:b/>
                <w:lang w:val="en"/>
              </w:rPr>
              <w:t>ramework</w:t>
            </w:r>
          </w:p>
        </w:tc>
        <w:tc>
          <w:tcPr>
            <w:tcW w:w="7646" w:type="dxa"/>
          </w:tcPr>
          <w:p w14:paraId="6C433555" w14:textId="77777777" w:rsidR="00842664" w:rsidRPr="00FC1550" w:rsidRDefault="00842664" w:rsidP="00842664">
            <w:pPr>
              <w:spacing w:after="0" w:line="240" w:lineRule="auto"/>
              <w:rPr>
                <w:lang w:val="en"/>
              </w:rPr>
            </w:pPr>
            <w:r w:rsidRPr="00FC1550">
              <w:rPr>
                <w:lang w:val="en"/>
              </w:rPr>
              <w:t>A theoretical structure of how the concepts measured by a survey are related</w:t>
            </w:r>
          </w:p>
        </w:tc>
      </w:tr>
      <w:tr w:rsidR="00842664" w:rsidRPr="0015537B" w14:paraId="666B4159" w14:textId="77777777" w:rsidTr="00003529">
        <w:trPr>
          <w:trHeight w:val="350"/>
        </w:trPr>
        <w:tc>
          <w:tcPr>
            <w:tcW w:w="2548" w:type="dxa"/>
          </w:tcPr>
          <w:p w14:paraId="6DC7EFAF" w14:textId="3DE964CD" w:rsidR="00842664" w:rsidRPr="00F53C2D" w:rsidRDefault="00842664" w:rsidP="00F47BC2">
            <w:pPr>
              <w:pStyle w:val="TableBody"/>
              <w:rPr>
                <w:b/>
                <w:lang w:val="en"/>
              </w:rPr>
            </w:pPr>
            <w:r w:rsidRPr="003E78F6">
              <w:rPr>
                <w:b/>
                <w:lang w:val="en"/>
              </w:rPr>
              <w:t xml:space="preserve">Data </w:t>
            </w:r>
            <w:r w:rsidR="008A4511">
              <w:rPr>
                <w:b/>
                <w:lang w:val="en"/>
              </w:rPr>
              <w:t>c</w:t>
            </w:r>
            <w:r w:rsidRPr="003E78F6">
              <w:rPr>
                <w:b/>
                <w:lang w:val="en"/>
              </w:rPr>
              <w:t>leaning</w:t>
            </w:r>
          </w:p>
        </w:tc>
        <w:tc>
          <w:tcPr>
            <w:tcW w:w="7646" w:type="dxa"/>
          </w:tcPr>
          <w:p w14:paraId="2A42F986" w14:textId="77777777" w:rsidR="00842664" w:rsidRPr="00FC1550" w:rsidRDefault="00842664" w:rsidP="00842664">
            <w:pPr>
              <w:spacing w:after="0" w:line="240" w:lineRule="auto"/>
              <w:rPr>
                <w:lang w:val="en"/>
              </w:rPr>
            </w:pPr>
            <w:r w:rsidRPr="00FC1550">
              <w:rPr>
                <w:lang w:val="en"/>
              </w:rPr>
              <w:t>The process of removing poor quality responses from survey data due to speeding, pattern responses or poor verbatim</w:t>
            </w:r>
            <w:r>
              <w:rPr>
                <w:lang w:val="en"/>
              </w:rPr>
              <w:t xml:space="preserve"> responses</w:t>
            </w:r>
          </w:p>
        </w:tc>
      </w:tr>
      <w:tr w:rsidR="00842664" w:rsidRPr="0015537B" w14:paraId="1EB638BD" w14:textId="77777777" w:rsidTr="00003529">
        <w:trPr>
          <w:trHeight w:val="350"/>
        </w:trPr>
        <w:tc>
          <w:tcPr>
            <w:tcW w:w="2548" w:type="dxa"/>
          </w:tcPr>
          <w:p w14:paraId="3BB6F1F6" w14:textId="77777777" w:rsidR="00842664" w:rsidRPr="003E78F6" w:rsidRDefault="00842664" w:rsidP="00842664">
            <w:pPr>
              <w:pStyle w:val="TableBody"/>
              <w:rPr>
                <w:b/>
                <w:lang w:val="en"/>
              </w:rPr>
            </w:pPr>
            <w:r w:rsidRPr="003E78F6">
              <w:rPr>
                <w:b/>
                <w:lang w:val="en"/>
              </w:rPr>
              <w:t>Driver</w:t>
            </w:r>
          </w:p>
        </w:tc>
        <w:tc>
          <w:tcPr>
            <w:tcW w:w="7646" w:type="dxa"/>
          </w:tcPr>
          <w:p w14:paraId="746D4328" w14:textId="77777777" w:rsidR="00842664" w:rsidRPr="00FC1550" w:rsidRDefault="00842664" w:rsidP="00842664">
            <w:pPr>
              <w:spacing w:after="0" w:line="240" w:lineRule="auto"/>
              <w:rPr>
                <w:lang w:val="en"/>
              </w:rPr>
            </w:pPr>
            <w:r w:rsidRPr="00FC1550">
              <w:rPr>
                <w:lang w:val="en"/>
              </w:rPr>
              <w:t xml:space="preserve">A perception, behaviour, knowledge or attitude that </w:t>
            </w:r>
            <w:r>
              <w:rPr>
                <w:lang w:val="en"/>
              </w:rPr>
              <w:t>motivates</w:t>
            </w:r>
            <w:r w:rsidRPr="00FC1550">
              <w:rPr>
                <w:lang w:val="en"/>
              </w:rPr>
              <w:t xml:space="preserve"> or influence</w:t>
            </w:r>
            <w:r>
              <w:rPr>
                <w:lang w:val="en"/>
              </w:rPr>
              <w:t>s</w:t>
            </w:r>
            <w:r w:rsidRPr="00FC1550">
              <w:rPr>
                <w:lang w:val="en"/>
              </w:rPr>
              <w:t xml:space="preserve"> a broader concept (such as perceptions of fairness on trust)</w:t>
            </w:r>
          </w:p>
        </w:tc>
      </w:tr>
      <w:tr w:rsidR="00842664" w:rsidRPr="0015537B" w14:paraId="604E89CD" w14:textId="77777777" w:rsidTr="00003529">
        <w:trPr>
          <w:trHeight w:val="350"/>
        </w:trPr>
        <w:tc>
          <w:tcPr>
            <w:tcW w:w="2548" w:type="dxa"/>
          </w:tcPr>
          <w:p w14:paraId="4FAB7104" w14:textId="3DCCE5DD" w:rsidR="00842664" w:rsidRPr="003E78F6" w:rsidRDefault="00842664" w:rsidP="00F47BC2">
            <w:pPr>
              <w:pStyle w:val="TableBody"/>
              <w:rPr>
                <w:b/>
                <w:lang w:val="en"/>
              </w:rPr>
            </w:pPr>
            <w:r w:rsidRPr="00F53C2D">
              <w:rPr>
                <w:b/>
                <w:lang w:val="en"/>
              </w:rPr>
              <w:t xml:space="preserve">Engagement </w:t>
            </w:r>
            <w:r w:rsidR="008A4511">
              <w:rPr>
                <w:b/>
                <w:lang w:val="en"/>
              </w:rPr>
              <w:t>m</w:t>
            </w:r>
            <w:r w:rsidRPr="00F53C2D">
              <w:rPr>
                <w:b/>
                <w:lang w:val="en"/>
              </w:rPr>
              <w:t>ethod</w:t>
            </w:r>
          </w:p>
        </w:tc>
        <w:tc>
          <w:tcPr>
            <w:tcW w:w="7646" w:type="dxa"/>
          </w:tcPr>
          <w:p w14:paraId="7F1B95CB" w14:textId="1F425A06" w:rsidR="00842664" w:rsidRPr="00FC1550" w:rsidRDefault="00842664" w:rsidP="00F47BC2">
            <w:pPr>
              <w:spacing w:after="0" w:line="240" w:lineRule="auto"/>
              <w:rPr>
                <w:lang w:val="en"/>
              </w:rPr>
            </w:pPr>
            <w:r w:rsidRPr="00FC1550">
              <w:rPr>
                <w:lang w:val="en"/>
              </w:rPr>
              <w:t>How someone accesses</w:t>
            </w:r>
            <w:r>
              <w:rPr>
                <w:lang w:val="en"/>
              </w:rPr>
              <w:t>/engages with</w:t>
            </w:r>
            <w:r w:rsidRPr="00FC1550">
              <w:rPr>
                <w:lang w:val="en"/>
              </w:rPr>
              <w:t xml:space="preserve"> public services</w:t>
            </w:r>
            <w:r w:rsidR="008A4511">
              <w:rPr>
                <w:lang w:val="en"/>
              </w:rPr>
              <w:t>. For ex</w:t>
            </w:r>
            <w:r w:rsidRPr="00FC1550">
              <w:rPr>
                <w:lang w:val="en"/>
              </w:rPr>
              <w:t>ample by phone, email, in-person, via MyGov or other government platforms, websites and letters</w:t>
            </w:r>
          </w:p>
        </w:tc>
      </w:tr>
      <w:tr w:rsidR="00842664" w:rsidRPr="0015537B" w14:paraId="09DE15B9" w14:textId="77777777" w:rsidTr="00003529">
        <w:trPr>
          <w:trHeight w:val="350"/>
        </w:trPr>
        <w:tc>
          <w:tcPr>
            <w:tcW w:w="2548" w:type="dxa"/>
          </w:tcPr>
          <w:p w14:paraId="40095D75" w14:textId="77777777" w:rsidR="00842664" w:rsidRPr="00F53C2D" w:rsidRDefault="00842664" w:rsidP="00842664">
            <w:pPr>
              <w:pStyle w:val="TableBody"/>
              <w:rPr>
                <w:b/>
                <w:lang w:val="en"/>
              </w:rPr>
            </w:pPr>
            <w:r w:rsidRPr="003E78F6">
              <w:rPr>
                <w:b/>
                <w:lang w:val="en"/>
              </w:rPr>
              <w:t>Respondent</w:t>
            </w:r>
          </w:p>
        </w:tc>
        <w:tc>
          <w:tcPr>
            <w:tcW w:w="7646" w:type="dxa"/>
          </w:tcPr>
          <w:p w14:paraId="42531F21" w14:textId="77777777" w:rsidR="00842664" w:rsidRPr="00FC1550" w:rsidRDefault="00842664" w:rsidP="00842664">
            <w:pPr>
              <w:spacing w:after="0" w:line="240" w:lineRule="auto"/>
              <w:rPr>
                <w:lang w:val="en"/>
              </w:rPr>
            </w:pPr>
            <w:r w:rsidRPr="00FC1550">
              <w:rPr>
                <w:lang w:val="en"/>
              </w:rPr>
              <w:t>A person who responds to a survey</w:t>
            </w:r>
          </w:p>
        </w:tc>
      </w:tr>
      <w:tr w:rsidR="00842664" w:rsidRPr="0015537B" w14:paraId="5B41F865" w14:textId="77777777" w:rsidTr="00003529">
        <w:trPr>
          <w:trHeight w:val="350"/>
        </w:trPr>
        <w:tc>
          <w:tcPr>
            <w:tcW w:w="2548" w:type="dxa"/>
          </w:tcPr>
          <w:p w14:paraId="27F420CB" w14:textId="77777777" w:rsidR="00842664" w:rsidRPr="003E78F6" w:rsidRDefault="00842664" w:rsidP="00842664">
            <w:pPr>
              <w:pStyle w:val="TableBody"/>
              <w:rPr>
                <w:b/>
                <w:lang w:val="en"/>
              </w:rPr>
            </w:pPr>
            <w:r w:rsidRPr="00F53C2D">
              <w:rPr>
                <w:b/>
                <w:lang w:val="en"/>
              </w:rPr>
              <w:t>Least fill</w:t>
            </w:r>
          </w:p>
        </w:tc>
        <w:tc>
          <w:tcPr>
            <w:tcW w:w="7646" w:type="dxa"/>
          </w:tcPr>
          <w:p w14:paraId="5B9AC344" w14:textId="77777777" w:rsidR="00842664" w:rsidRPr="00FC1550" w:rsidRDefault="00842664" w:rsidP="00842664">
            <w:pPr>
              <w:spacing w:after="0" w:line="240" w:lineRule="auto"/>
              <w:rPr>
                <w:lang w:val="en"/>
              </w:rPr>
            </w:pPr>
            <w:r w:rsidRPr="00FC1550">
              <w:rPr>
                <w:lang w:val="en"/>
              </w:rPr>
              <w:t>A randomisation technique that fills quotas that have the least number of responses</w:t>
            </w:r>
          </w:p>
        </w:tc>
      </w:tr>
      <w:tr w:rsidR="00842664" w:rsidRPr="0015537B" w14:paraId="6E27C928" w14:textId="77777777" w:rsidTr="00003529">
        <w:trPr>
          <w:trHeight w:val="350"/>
        </w:trPr>
        <w:tc>
          <w:tcPr>
            <w:tcW w:w="2548" w:type="dxa"/>
          </w:tcPr>
          <w:p w14:paraId="0CE31BBA" w14:textId="4F8459BE" w:rsidR="00842664" w:rsidRPr="00F53C2D" w:rsidRDefault="00842664" w:rsidP="00842664">
            <w:pPr>
              <w:pStyle w:val="TableBody"/>
              <w:rPr>
                <w:b/>
                <w:lang w:val="en"/>
              </w:rPr>
            </w:pPr>
            <w:r w:rsidRPr="00F53C2D">
              <w:rPr>
                <w:b/>
                <w:lang w:val="en"/>
              </w:rPr>
              <w:t xml:space="preserve">Margin of </w:t>
            </w:r>
            <w:r w:rsidR="008A4511">
              <w:rPr>
                <w:b/>
                <w:lang w:val="en"/>
              </w:rPr>
              <w:t>e</w:t>
            </w:r>
            <w:r w:rsidRPr="00F53C2D">
              <w:rPr>
                <w:b/>
                <w:lang w:val="en"/>
              </w:rPr>
              <w:t>rror</w:t>
            </w:r>
          </w:p>
        </w:tc>
        <w:tc>
          <w:tcPr>
            <w:tcW w:w="7646" w:type="dxa"/>
          </w:tcPr>
          <w:p w14:paraId="7FAB6AA9" w14:textId="2373A564" w:rsidR="00842664" w:rsidRPr="00FC1550" w:rsidRDefault="00842664" w:rsidP="00F47BC2">
            <w:pPr>
              <w:spacing w:after="0" w:line="240" w:lineRule="auto"/>
              <w:rPr>
                <w:lang w:val="en"/>
              </w:rPr>
            </w:pPr>
            <w:r w:rsidRPr="00FC1550">
              <w:rPr>
                <w:lang w:val="en"/>
              </w:rPr>
              <w:t xml:space="preserve">Measurement for calculating the </w:t>
            </w:r>
            <w:r w:rsidR="008A4511">
              <w:rPr>
                <w:lang w:val="en"/>
              </w:rPr>
              <w:t>size of the</w:t>
            </w:r>
            <w:r w:rsidRPr="00FC1550">
              <w:rPr>
                <w:lang w:val="en"/>
              </w:rPr>
              <w:t xml:space="preserve"> sampling error in survey responses (MoE)</w:t>
            </w:r>
          </w:p>
        </w:tc>
      </w:tr>
      <w:tr w:rsidR="00842664" w:rsidRPr="0015537B" w14:paraId="1FBC37B1" w14:textId="77777777" w:rsidTr="00003529">
        <w:trPr>
          <w:trHeight w:val="350"/>
        </w:trPr>
        <w:tc>
          <w:tcPr>
            <w:tcW w:w="2548" w:type="dxa"/>
          </w:tcPr>
          <w:p w14:paraId="075CF5CD" w14:textId="77777777" w:rsidR="00842664" w:rsidRPr="00F53C2D" w:rsidRDefault="00842664" w:rsidP="00842664">
            <w:pPr>
              <w:pStyle w:val="TableBody"/>
              <w:rPr>
                <w:b/>
                <w:lang w:val="en"/>
              </w:rPr>
            </w:pPr>
            <w:r w:rsidRPr="00F53C2D">
              <w:rPr>
                <w:b/>
                <w:lang w:val="en"/>
              </w:rPr>
              <w:t>Non-aligned</w:t>
            </w:r>
          </w:p>
        </w:tc>
        <w:tc>
          <w:tcPr>
            <w:tcW w:w="7646" w:type="dxa"/>
          </w:tcPr>
          <w:p w14:paraId="144E6D1A" w14:textId="7981BBBF" w:rsidR="00842664" w:rsidRPr="00FC1550" w:rsidRDefault="00842664" w:rsidP="00842664">
            <w:pPr>
              <w:spacing w:after="0" w:line="240" w:lineRule="auto"/>
              <w:rPr>
                <w:lang w:val="en"/>
              </w:rPr>
            </w:pPr>
            <w:r w:rsidRPr="00FC1550">
              <w:rPr>
                <w:lang w:val="en"/>
              </w:rPr>
              <w:t xml:space="preserve">A respondent (or group of respondents) who answer a question neutrally or with little deviation (into the </w:t>
            </w:r>
            <w:r w:rsidRPr="00842664">
              <w:rPr>
                <w:lang w:val="en"/>
              </w:rPr>
              <w:t>‘somewhat’</w:t>
            </w:r>
            <w:r w:rsidRPr="00FC1550">
              <w:rPr>
                <w:lang w:val="en"/>
              </w:rPr>
              <w:t xml:space="preserve"> categories) from the neutral (mid) point </w:t>
            </w:r>
          </w:p>
        </w:tc>
      </w:tr>
      <w:tr w:rsidR="00842664" w:rsidRPr="0015537B" w14:paraId="2F52B4D3" w14:textId="77777777" w:rsidTr="00003529">
        <w:trPr>
          <w:trHeight w:val="350"/>
        </w:trPr>
        <w:tc>
          <w:tcPr>
            <w:tcW w:w="2548" w:type="dxa"/>
          </w:tcPr>
          <w:p w14:paraId="12B15274" w14:textId="77777777" w:rsidR="00842664" w:rsidRPr="00F53C2D" w:rsidRDefault="00842664" w:rsidP="00842664">
            <w:pPr>
              <w:pStyle w:val="TableBody"/>
              <w:rPr>
                <w:b/>
                <w:lang w:val="en"/>
              </w:rPr>
            </w:pPr>
            <w:r w:rsidRPr="00F53C2D">
              <w:rPr>
                <w:b/>
                <w:lang w:val="en"/>
              </w:rPr>
              <w:t>The public</w:t>
            </w:r>
          </w:p>
        </w:tc>
        <w:tc>
          <w:tcPr>
            <w:tcW w:w="7646" w:type="dxa"/>
          </w:tcPr>
          <w:p w14:paraId="37B4D4C1" w14:textId="010C7FAF" w:rsidR="00842664" w:rsidRPr="00FC1550" w:rsidRDefault="00842664" w:rsidP="00842664">
            <w:pPr>
              <w:spacing w:after="0" w:line="240" w:lineRule="auto"/>
              <w:rPr>
                <w:lang w:val="en"/>
              </w:rPr>
            </w:pPr>
            <w:r>
              <w:rPr>
                <w:lang w:val="en"/>
              </w:rPr>
              <w:t xml:space="preserve"> Australian</w:t>
            </w:r>
            <w:r w:rsidR="000D2B42">
              <w:rPr>
                <w:lang w:val="en"/>
              </w:rPr>
              <w:t xml:space="preserve"> </w:t>
            </w:r>
            <w:r>
              <w:rPr>
                <w:lang w:val="en"/>
              </w:rPr>
              <w:t>C</w:t>
            </w:r>
            <w:r w:rsidRPr="00FC1550">
              <w:rPr>
                <w:lang w:val="en"/>
              </w:rPr>
              <w:t>itizens, permanent residents, special category visas and temporary visitors</w:t>
            </w:r>
          </w:p>
        </w:tc>
      </w:tr>
      <w:tr w:rsidR="00842664" w:rsidRPr="0015537B" w14:paraId="55E75584" w14:textId="77777777" w:rsidTr="00003529">
        <w:trPr>
          <w:trHeight w:val="350"/>
        </w:trPr>
        <w:tc>
          <w:tcPr>
            <w:tcW w:w="2548" w:type="dxa"/>
          </w:tcPr>
          <w:p w14:paraId="5D7F1CD8" w14:textId="77777777" w:rsidR="00842664" w:rsidRPr="00F53C2D" w:rsidRDefault="00842664" w:rsidP="00842664">
            <w:pPr>
              <w:pStyle w:val="TableBody"/>
              <w:rPr>
                <w:b/>
                <w:lang w:val="en"/>
              </w:rPr>
            </w:pPr>
            <w:r w:rsidRPr="00FC1550">
              <w:rPr>
                <w:b/>
                <w:lang w:val="en"/>
              </w:rPr>
              <w:t>Questionnaire</w:t>
            </w:r>
          </w:p>
        </w:tc>
        <w:tc>
          <w:tcPr>
            <w:tcW w:w="7646" w:type="dxa"/>
          </w:tcPr>
          <w:p w14:paraId="70826847" w14:textId="77777777" w:rsidR="00842664" w:rsidRPr="00FC1550" w:rsidRDefault="000D2B42" w:rsidP="00842664">
            <w:pPr>
              <w:spacing w:after="0" w:line="240" w:lineRule="auto"/>
              <w:rPr>
                <w:lang w:val="en"/>
              </w:rPr>
            </w:pPr>
            <w:r>
              <w:rPr>
                <w:lang w:val="en"/>
              </w:rPr>
              <w:t>The Su</w:t>
            </w:r>
            <w:r w:rsidR="00842664" w:rsidRPr="00BF0F31">
              <w:rPr>
                <w:lang w:val="en"/>
              </w:rPr>
              <w:t>rvey questions answered by respondents in a specific order and format (in this case online)</w:t>
            </w:r>
          </w:p>
        </w:tc>
      </w:tr>
      <w:tr w:rsidR="00842664" w:rsidRPr="0015537B" w14:paraId="692F10BD" w14:textId="77777777" w:rsidTr="00003529">
        <w:trPr>
          <w:trHeight w:val="350"/>
        </w:trPr>
        <w:tc>
          <w:tcPr>
            <w:tcW w:w="2548" w:type="dxa"/>
          </w:tcPr>
          <w:p w14:paraId="26C88E2F" w14:textId="77777777" w:rsidR="00842664" w:rsidRPr="00BF0F31" w:rsidRDefault="00842664" w:rsidP="00842664">
            <w:pPr>
              <w:pStyle w:val="TableBody"/>
              <w:rPr>
                <w:b/>
                <w:lang w:val="en"/>
              </w:rPr>
            </w:pPr>
            <w:r w:rsidRPr="00BF0F31">
              <w:rPr>
                <w:b/>
                <w:lang w:val="en"/>
              </w:rPr>
              <w:t>Quotas</w:t>
            </w:r>
          </w:p>
          <w:p w14:paraId="770363C2" w14:textId="6660DC00" w:rsidR="00842664" w:rsidRPr="00BF0F31" w:rsidRDefault="00842664" w:rsidP="00842664">
            <w:pPr>
              <w:pStyle w:val="TableBody"/>
              <w:rPr>
                <w:b/>
                <w:lang w:val="en"/>
              </w:rPr>
            </w:pPr>
            <w:r w:rsidRPr="00BF0F31">
              <w:rPr>
                <w:b/>
                <w:lang w:val="en"/>
              </w:rPr>
              <w:t xml:space="preserve">Hard </w:t>
            </w:r>
            <w:r w:rsidR="008A4511">
              <w:rPr>
                <w:b/>
                <w:lang w:val="en"/>
              </w:rPr>
              <w:t>q</w:t>
            </w:r>
            <w:r w:rsidRPr="00BF0F31">
              <w:rPr>
                <w:b/>
                <w:lang w:val="en"/>
              </w:rPr>
              <w:t>uotas</w:t>
            </w:r>
          </w:p>
          <w:p w14:paraId="5816FCA4" w14:textId="2CE4D43A" w:rsidR="00842664" w:rsidRPr="00FC1550" w:rsidRDefault="00842664" w:rsidP="00842664">
            <w:pPr>
              <w:pStyle w:val="TableBody"/>
              <w:rPr>
                <w:b/>
                <w:lang w:val="en"/>
              </w:rPr>
            </w:pPr>
            <w:r w:rsidRPr="00BF0F31">
              <w:rPr>
                <w:b/>
                <w:lang w:val="en"/>
              </w:rPr>
              <w:t xml:space="preserve">Soft </w:t>
            </w:r>
            <w:r w:rsidR="008A4511">
              <w:rPr>
                <w:b/>
                <w:lang w:val="en"/>
              </w:rPr>
              <w:t>q</w:t>
            </w:r>
            <w:r w:rsidRPr="00BF0F31">
              <w:rPr>
                <w:b/>
                <w:lang w:val="en"/>
              </w:rPr>
              <w:t>uotas</w:t>
            </w:r>
          </w:p>
        </w:tc>
        <w:tc>
          <w:tcPr>
            <w:tcW w:w="7646" w:type="dxa"/>
          </w:tcPr>
          <w:p w14:paraId="04E70077" w14:textId="77777777" w:rsidR="00842664" w:rsidRPr="00842664" w:rsidRDefault="00842664" w:rsidP="00842664">
            <w:pPr>
              <w:spacing w:after="0" w:line="240" w:lineRule="auto"/>
              <w:rPr>
                <w:lang w:val="en"/>
              </w:rPr>
            </w:pPr>
            <w:r w:rsidRPr="00842664">
              <w:rPr>
                <w:lang w:val="en"/>
              </w:rPr>
              <w:t>A quota is the number of targeted respondents of a particular nature (e.g. consumer age cohort, service providing feedback on) for an overall sample. There are two types of quotas used:</w:t>
            </w:r>
          </w:p>
          <w:p w14:paraId="2D098363" w14:textId="77777777" w:rsidR="00842664" w:rsidRPr="000D2B42" w:rsidRDefault="00842664" w:rsidP="00CB5CAF">
            <w:pPr>
              <w:pStyle w:val="ListParagraph"/>
              <w:numPr>
                <w:ilvl w:val="0"/>
                <w:numId w:val="9"/>
              </w:numPr>
              <w:spacing w:after="0" w:line="240" w:lineRule="auto"/>
              <w:rPr>
                <w:lang w:val="en"/>
              </w:rPr>
            </w:pPr>
            <w:r w:rsidRPr="000D2B42">
              <w:rPr>
                <w:lang w:val="en"/>
              </w:rPr>
              <w:t>Hard quotas are used to specify the exact number of respondents required</w:t>
            </w:r>
          </w:p>
          <w:p w14:paraId="6102429B" w14:textId="77777777" w:rsidR="00842664" w:rsidRPr="000D2B42" w:rsidRDefault="00842664" w:rsidP="00CB5CAF">
            <w:pPr>
              <w:pStyle w:val="ListParagraph"/>
              <w:numPr>
                <w:ilvl w:val="0"/>
                <w:numId w:val="9"/>
              </w:numPr>
              <w:spacing w:after="0" w:line="240" w:lineRule="auto"/>
              <w:rPr>
                <w:lang w:val="en"/>
              </w:rPr>
            </w:pPr>
            <w:r w:rsidRPr="000D2B42">
              <w:rPr>
                <w:lang w:val="en"/>
              </w:rPr>
              <w:t>Soft quotas are used mainly for monitoring purposes</w:t>
            </w:r>
          </w:p>
          <w:p w14:paraId="2EC225C0" w14:textId="77777777" w:rsidR="00842664" w:rsidRPr="00842664" w:rsidRDefault="00842664" w:rsidP="00842664">
            <w:pPr>
              <w:pStyle w:val="TableNumbering"/>
              <w:numPr>
                <w:ilvl w:val="0"/>
                <w:numId w:val="0"/>
              </w:numPr>
              <w:rPr>
                <w:sz w:val="20"/>
                <w:lang w:val="en"/>
              </w:rPr>
            </w:pPr>
            <w:r w:rsidRPr="00842664">
              <w:rPr>
                <w:sz w:val="20"/>
                <w:lang w:val="en"/>
              </w:rPr>
              <w:t>Hard and soft quotas are monitored daily in achieving a representative sample. Quotas assist in daily targeting of specific respondents, where lower samples are being achieved. Once hard quotas are reached they are closed and respondents who meet the criteria of a closed quota will not be able to enter the survey</w:t>
            </w:r>
          </w:p>
        </w:tc>
      </w:tr>
      <w:tr w:rsidR="00842664" w:rsidRPr="0015537B" w14:paraId="701C26F4" w14:textId="77777777" w:rsidTr="00003529">
        <w:trPr>
          <w:trHeight w:val="350"/>
        </w:trPr>
        <w:tc>
          <w:tcPr>
            <w:tcW w:w="2548" w:type="dxa"/>
          </w:tcPr>
          <w:p w14:paraId="4DA20245" w14:textId="77777777" w:rsidR="00842664" w:rsidRPr="00BF0F31" w:rsidRDefault="00842664" w:rsidP="00842664">
            <w:pPr>
              <w:pStyle w:val="TableBody"/>
              <w:rPr>
                <w:b/>
                <w:lang w:val="en"/>
              </w:rPr>
            </w:pPr>
            <w:r w:rsidRPr="00BF0F31">
              <w:rPr>
                <w:b/>
                <w:lang w:val="en"/>
              </w:rPr>
              <w:t>Reason</w:t>
            </w:r>
          </w:p>
        </w:tc>
        <w:tc>
          <w:tcPr>
            <w:tcW w:w="7646" w:type="dxa"/>
          </w:tcPr>
          <w:p w14:paraId="5B3DE236" w14:textId="7EBC08B0" w:rsidR="00842664" w:rsidRPr="00842664" w:rsidRDefault="00842664" w:rsidP="00F47BC2">
            <w:pPr>
              <w:spacing w:after="0" w:line="240" w:lineRule="auto"/>
              <w:rPr>
                <w:lang w:val="en"/>
              </w:rPr>
            </w:pPr>
            <w:r w:rsidRPr="00842664">
              <w:rPr>
                <w:lang w:val="en"/>
              </w:rPr>
              <w:t xml:space="preserve">Reasons for accessing Australian public services, ranging from significant </w:t>
            </w:r>
            <w:r w:rsidR="008A4511">
              <w:rPr>
                <w:lang w:val="en"/>
              </w:rPr>
              <w:t xml:space="preserve">life </w:t>
            </w:r>
            <w:r w:rsidRPr="00842664">
              <w:rPr>
                <w:lang w:val="en"/>
              </w:rPr>
              <w:t>events such as having a baby, to routine reasons such as submitting a tax return</w:t>
            </w:r>
          </w:p>
        </w:tc>
      </w:tr>
      <w:tr w:rsidR="00842664" w:rsidRPr="0015537B" w14:paraId="1785B72D" w14:textId="77777777" w:rsidTr="00003529">
        <w:trPr>
          <w:trHeight w:val="350"/>
        </w:trPr>
        <w:tc>
          <w:tcPr>
            <w:tcW w:w="2548" w:type="dxa"/>
          </w:tcPr>
          <w:p w14:paraId="030F49B8" w14:textId="77777777" w:rsidR="00842664" w:rsidRPr="00BF0F31" w:rsidRDefault="00842664" w:rsidP="00842664">
            <w:pPr>
              <w:pStyle w:val="TableBody"/>
              <w:rPr>
                <w:b/>
                <w:lang w:val="en"/>
              </w:rPr>
            </w:pPr>
            <w:r w:rsidRPr="00BF0F31">
              <w:rPr>
                <w:b/>
                <w:lang w:val="en"/>
              </w:rPr>
              <w:t>Reason category</w:t>
            </w:r>
          </w:p>
        </w:tc>
        <w:tc>
          <w:tcPr>
            <w:tcW w:w="7646" w:type="dxa"/>
          </w:tcPr>
          <w:p w14:paraId="7C8BBAAF" w14:textId="08A40FFC" w:rsidR="00842664" w:rsidRPr="00842664" w:rsidRDefault="00842664" w:rsidP="00842664">
            <w:pPr>
              <w:spacing w:after="0" w:line="240" w:lineRule="auto"/>
              <w:rPr>
                <w:lang w:val="en"/>
              </w:rPr>
            </w:pPr>
            <w:r w:rsidRPr="00842664">
              <w:rPr>
                <w:lang w:val="en"/>
              </w:rPr>
              <w:t xml:space="preserve">Higher-level groups of similar reasons placed together </w:t>
            </w:r>
            <w:r w:rsidR="008A4511">
              <w:rPr>
                <w:lang w:val="en"/>
              </w:rPr>
              <w:t>for example by</w:t>
            </w:r>
            <w:r w:rsidR="004A76BE">
              <w:rPr>
                <w:lang w:val="en"/>
              </w:rPr>
              <w:t xml:space="preserve"> reasons relating to</w:t>
            </w:r>
            <w:r w:rsidR="008A4511">
              <w:rPr>
                <w:lang w:val="en"/>
              </w:rPr>
              <w:t xml:space="preserve"> ed</w:t>
            </w:r>
            <w:r w:rsidRPr="00842664">
              <w:rPr>
                <w:lang w:val="en"/>
              </w:rPr>
              <w:t>ucation</w:t>
            </w:r>
          </w:p>
        </w:tc>
      </w:tr>
      <w:tr w:rsidR="00842664" w:rsidRPr="0015537B" w14:paraId="3DBFED33" w14:textId="77777777" w:rsidTr="00842664">
        <w:trPr>
          <w:trHeight w:val="61"/>
        </w:trPr>
        <w:tc>
          <w:tcPr>
            <w:tcW w:w="2548" w:type="dxa"/>
          </w:tcPr>
          <w:p w14:paraId="7FD0FD9B" w14:textId="77777777" w:rsidR="00842664" w:rsidRPr="00BF0F31" w:rsidRDefault="00842664" w:rsidP="00842664">
            <w:pPr>
              <w:pStyle w:val="TableBody"/>
              <w:rPr>
                <w:b/>
                <w:lang w:val="en"/>
              </w:rPr>
            </w:pPr>
            <w:r w:rsidRPr="00F65ACF">
              <w:rPr>
                <w:b/>
                <w:lang w:val="en"/>
              </w:rPr>
              <w:t>Regional</w:t>
            </w:r>
          </w:p>
        </w:tc>
        <w:tc>
          <w:tcPr>
            <w:tcW w:w="7646" w:type="dxa"/>
          </w:tcPr>
          <w:p w14:paraId="0F9E0F5C" w14:textId="2DD53548" w:rsidR="00842664" w:rsidRPr="00BF0F31" w:rsidRDefault="00842664" w:rsidP="00F75C2C">
            <w:pPr>
              <w:spacing w:after="0" w:line="240" w:lineRule="auto"/>
              <w:rPr>
                <w:lang w:val="en"/>
              </w:rPr>
            </w:pPr>
            <w:r w:rsidRPr="00BF0F31">
              <w:rPr>
                <w:lang w:val="en"/>
              </w:rPr>
              <w:t xml:space="preserve">The regional, rural and remote areas of Australia categorised by the </w:t>
            </w:r>
            <w:r w:rsidR="00F75C2C">
              <w:rPr>
                <w:lang w:val="en"/>
              </w:rPr>
              <w:t>ABS</w:t>
            </w:r>
            <w:r w:rsidRPr="00BF0F31">
              <w:rPr>
                <w:lang w:val="en"/>
              </w:rPr>
              <w:t xml:space="preserve"> as Inner Regional Australia, Outer Regional Australia, Remote Australia and Very Remote Australia</w:t>
            </w:r>
          </w:p>
        </w:tc>
      </w:tr>
      <w:tr w:rsidR="00842664" w:rsidRPr="0015537B" w14:paraId="0A2F53CC" w14:textId="77777777" w:rsidTr="00003529">
        <w:trPr>
          <w:trHeight w:val="350"/>
        </w:trPr>
        <w:tc>
          <w:tcPr>
            <w:tcW w:w="2548" w:type="dxa"/>
          </w:tcPr>
          <w:p w14:paraId="06FBA0E3" w14:textId="77777777" w:rsidR="00842664" w:rsidRPr="00F65ACF" w:rsidRDefault="00842664" w:rsidP="00842664">
            <w:pPr>
              <w:pStyle w:val="TableBody"/>
              <w:rPr>
                <w:b/>
                <w:lang w:val="en"/>
              </w:rPr>
            </w:pPr>
            <w:r w:rsidRPr="00F53C2D">
              <w:rPr>
                <w:b/>
                <w:lang w:val="en"/>
              </w:rPr>
              <w:t>Representative sample</w:t>
            </w:r>
          </w:p>
        </w:tc>
        <w:tc>
          <w:tcPr>
            <w:tcW w:w="7646" w:type="dxa"/>
          </w:tcPr>
          <w:p w14:paraId="7E57D264" w14:textId="0A87ED58" w:rsidR="00842664" w:rsidRPr="00BF0F31" w:rsidRDefault="00842664" w:rsidP="00842664">
            <w:pPr>
              <w:spacing w:after="0" w:line="240" w:lineRule="auto"/>
              <w:rPr>
                <w:lang w:val="en"/>
              </w:rPr>
            </w:pPr>
            <w:r w:rsidRPr="00BF0F31">
              <w:rPr>
                <w:lang w:val="en"/>
              </w:rPr>
              <w:t xml:space="preserve">Responses collected from a sample of targeted audience that reflects the target population with accuracy subject to </w:t>
            </w:r>
            <w:r w:rsidR="008A4511">
              <w:rPr>
                <w:lang w:val="en"/>
              </w:rPr>
              <w:t>m</w:t>
            </w:r>
            <w:r w:rsidRPr="00BF0F31">
              <w:rPr>
                <w:lang w:val="en"/>
              </w:rPr>
              <w:t xml:space="preserve">argin of </w:t>
            </w:r>
            <w:r w:rsidR="008A4511">
              <w:rPr>
                <w:lang w:val="en"/>
              </w:rPr>
              <w:t>e</w:t>
            </w:r>
            <w:r w:rsidRPr="00BF0F31">
              <w:rPr>
                <w:lang w:val="en"/>
              </w:rPr>
              <w:t>rror based on sample size</w:t>
            </w:r>
          </w:p>
        </w:tc>
      </w:tr>
      <w:tr w:rsidR="00842664" w:rsidRPr="0015537B" w14:paraId="420F5025" w14:textId="77777777" w:rsidTr="00003529">
        <w:trPr>
          <w:trHeight w:val="350"/>
        </w:trPr>
        <w:tc>
          <w:tcPr>
            <w:tcW w:w="2548" w:type="dxa"/>
          </w:tcPr>
          <w:p w14:paraId="54AE6A30" w14:textId="77777777" w:rsidR="00842664" w:rsidRPr="00F53C2D" w:rsidRDefault="00842664" w:rsidP="00842664">
            <w:pPr>
              <w:pStyle w:val="TableBody"/>
              <w:rPr>
                <w:b/>
                <w:lang w:val="en"/>
              </w:rPr>
            </w:pPr>
            <w:r>
              <w:rPr>
                <w:b/>
                <w:lang w:val="en"/>
              </w:rPr>
              <w:t>Respondent</w:t>
            </w:r>
          </w:p>
        </w:tc>
        <w:tc>
          <w:tcPr>
            <w:tcW w:w="7646" w:type="dxa"/>
          </w:tcPr>
          <w:p w14:paraId="422C8C4D" w14:textId="6769C4A0" w:rsidR="00842664" w:rsidRPr="00BF0F31" w:rsidRDefault="00842664" w:rsidP="00842664">
            <w:pPr>
              <w:spacing w:after="0" w:line="240" w:lineRule="auto"/>
              <w:rPr>
                <w:lang w:val="en"/>
              </w:rPr>
            </w:pPr>
            <w:r>
              <w:rPr>
                <w:lang w:val="en"/>
              </w:rPr>
              <w:t>Individuals who have completed the survey. Including Australian c</w:t>
            </w:r>
            <w:r w:rsidRPr="00FC1550">
              <w:rPr>
                <w:lang w:val="en"/>
              </w:rPr>
              <w:t>itizens, permanent residents, special category visas and temporary visitors</w:t>
            </w:r>
          </w:p>
        </w:tc>
      </w:tr>
      <w:tr w:rsidR="00842664" w:rsidRPr="0015537B" w14:paraId="31C046DE" w14:textId="77777777" w:rsidTr="00003529">
        <w:trPr>
          <w:trHeight w:val="350"/>
        </w:trPr>
        <w:tc>
          <w:tcPr>
            <w:tcW w:w="2548" w:type="dxa"/>
          </w:tcPr>
          <w:p w14:paraId="6082840A" w14:textId="77777777" w:rsidR="00842664" w:rsidRDefault="00842664" w:rsidP="00842664">
            <w:pPr>
              <w:pStyle w:val="TableBody"/>
              <w:rPr>
                <w:b/>
                <w:lang w:val="en"/>
              </w:rPr>
            </w:pPr>
            <w:r w:rsidRPr="00BF0F31">
              <w:rPr>
                <w:b/>
                <w:lang w:val="en"/>
              </w:rPr>
              <w:t>Sample</w:t>
            </w:r>
          </w:p>
        </w:tc>
        <w:tc>
          <w:tcPr>
            <w:tcW w:w="7646" w:type="dxa"/>
          </w:tcPr>
          <w:p w14:paraId="0A10635B" w14:textId="77777777" w:rsidR="00842664" w:rsidRDefault="00842664" w:rsidP="00842664">
            <w:pPr>
              <w:spacing w:after="0" w:line="240" w:lineRule="auto"/>
              <w:rPr>
                <w:lang w:val="en"/>
              </w:rPr>
            </w:pPr>
            <w:r w:rsidRPr="00BF0F31">
              <w:rPr>
                <w:lang w:val="en"/>
              </w:rPr>
              <w:t>The collective respondents of a survey wave</w:t>
            </w:r>
          </w:p>
        </w:tc>
      </w:tr>
      <w:tr w:rsidR="00842664" w:rsidRPr="0015537B" w14:paraId="39E4E53B" w14:textId="77777777" w:rsidTr="00003529">
        <w:trPr>
          <w:trHeight w:val="350"/>
        </w:trPr>
        <w:tc>
          <w:tcPr>
            <w:tcW w:w="2548" w:type="dxa"/>
          </w:tcPr>
          <w:p w14:paraId="386B7DF4" w14:textId="77777777" w:rsidR="00842664" w:rsidRPr="00BF0F31" w:rsidRDefault="00842664" w:rsidP="00842664">
            <w:pPr>
              <w:pStyle w:val="TableBody"/>
              <w:rPr>
                <w:b/>
                <w:lang w:val="en"/>
              </w:rPr>
            </w:pPr>
            <w:r w:rsidRPr="00BF0F31">
              <w:rPr>
                <w:b/>
                <w:lang w:val="en"/>
              </w:rPr>
              <w:t>Satisfaction</w:t>
            </w:r>
          </w:p>
        </w:tc>
        <w:tc>
          <w:tcPr>
            <w:tcW w:w="7646" w:type="dxa"/>
          </w:tcPr>
          <w:p w14:paraId="0ECBC22D" w14:textId="77777777" w:rsidR="00842664" w:rsidRPr="00BF0F31" w:rsidRDefault="00842664" w:rsidP="00842664">
            <w:pPr>
              <w:spacing w:after="0" w:line="240" w:lineRule="auto"/>
              <w:rPr>
                <w:lang w:val="en"/>
              </w:rPr>
            </w:pPr>
            <w:r w:rsidRPr="00BF0F31">
              <w:rPr>
                <w:lang w:val="en"/>
              </w:rPr>
              <w:t>Level of fulfilment when directly experiencing an Australian public service</w:t>
            </w:r>
          </w:p>
        </w:tc>
      </w:tr>
      <w:tr w:rsidR="00842664" w:rsidRPr="0015537B" w14:paraId="70901CE0" w14:textId="77777777" w:rsidTr="00003529">
        <w:trPr>
          <w:trHeight w:val="350"/>
        </w:trPr>
        <w:tc>
          <w:tcPr>
            <w:tcW w:w="2548" w:type="dxa"/>
          </w:tcPr>
          <w:p w14:paraId="1D3ADAB5" w14:textId="77777777" w:rsidR="00842664" w:rsidRPr="00BF0F31" w:rsidRDefault="00842664" w:rsidP="00842664">
            <w:pPr>
              <w:pStyle w:val="TableBody"/>
              <w:rPr>
                <w:b/>
                <w:lang w:val="en"/>
              </w:rPr>
            </w:pPr>
            <w:r w:rsidRPr="00BF0F31">
              <w:rPr>
                <w:b/>
                <w:lang w:val="en"/>
              </w:rPr>
              <w:t>Target population</w:t>
            </w:r>
          </w:p>
        </w:tc>
        <w:tc>
          <w:tcPr>
            <w:tcW w:w="7646" w:type="dxa"/>
          </w:tcPr>
          <w:p w14:paraId="75E51629" w14:textId="77777777" w:rsidR="00842664" w:rsidRPr="00BF0F31" w:rsidRDefault="00842664" w:rsidP="00842664">
            <w:pPr>
              <w:spacing w:after="0" w:line="240" w:lineRule="auto"/>
              <w:rPr>
                <w:lang w:val="en"/>
              </w:rPr>
            </w:pPr>
            <w:r w:rsidRPr="00BF0F31">
              <w:rPr>
                <w:lang w:val="en"/>
              </w:rPr>
              <w:t>Group of people identified as the intended recipient of the services</w:t>
            </w:r>
          </w:p>
        </w:tc>
      </w:tr>
      <w:tr w:rsidR="00842664" w:rsidRPr="0015537B" w14:paraId="2C495222" w14:textId="77777777" w:rsidTr="00003529">
        <w:trPr>
          <w:trHeight w:val="350"/>
        </w:trPr>
        <w:tc>
          <w:tcPr>
            <w:tcW w:w="2548" w:type="dxa"/>
          </w:tcPr>
          <w:p w14:paraId="63B0B27C" w14:textId="77777777" w:rsidR="00842664" w:rsidRPr="00BF0F31" w:rsidRDefault="00842664" w:rsidP="00842664">
            <w:pPr>
              <w:pStyle w:val="TableBody"/>
              <w:rPr>
                <w:b/>
                <w:lang w:val="en"/>
              </w:rPr>
            </w:pPr>
            <w:r w:rsidRPr="00BF0F31">
              <w:rPr>
                <w:b/>
                <w:lang w:val="en"/>
              </w:rPr>
              <w:t>Trust</w:t>
            </w:r>
          </w:p>
        </w:tc>
        <w:tc>
          <w:tcPr>
            <w:tcW w:w="7646" w:type="dxa"/>
          </w:tcPr>
          <w:p w14:paraId="0CBC3BA8" w14:textId="77777777" w:rsidR="00842664" w:rsidRPr="00BF0F31" w:rsidRDefault="00842664" w:rsidP="00842664">
            <w:pPr>
              <w:spacing w:after="0" w:line="240" w:lineRule="auto"/>
              <w:rPr>
                <w:lang w:val="en"/>
              </w:rPr>
            </w:pPr>
            <w:r w:rsidRPr="00BF0F31">
              <w:rPr>
                <w:lang w:val="en"/>
              </w:rPr>
              <w:t>Perception of the trustworthiness of Australian public services (or an individual Australian public service provider)</w:t>
            </w:r>
          </w:p>
        </w:tc>
      </w:tr>
      <w:tr w:rsidR="00842664" w:rsidRPr="0015537B" w14:paraId="0D4E503D" w14:textId="77777777" w:rsidTr="00003529">
        <w:trPr>
          <w:trHeight w:val="350"/>
        </w:trPr>
        <w:tc>
          <w:tcPr>
            <w:tcW w:w="2548" w:type="dxa"/>
          </w:tcPr>
          <w:p w14:paraId="13E09B60" w14:textId="77777777" w:rsidR="00842664" w:rsidRPr="00BF0F31" w:rsidRDefault="00842664" w:rsidP="00842664">
            <w:pPr>
              <w:pStyle w:val="TableBody"/>
              <w:rPr>
                <w:b/>
                <w:lang w:val="en"/>
              </w:rPr>
            </w:pPr>
            <w:r>
              <w:rPr>
                <w:b/>
                <w:lang w:val="en"/>
              </w:rPr>
              <w:t>T</w:t>
            </w:r>
            <w:r w:rsidRPr="00BF0F31">
              <w:rPr>
                <w:b/>
                <w:lang w:val="en"/>
              </w:rPr>
              <w:t>he Survey</w:t>
            </w:r>
          </w:p>
        </w:tc>
        <w:tc>
          <w:tcPr>
            <w:tcW w:w="7646" w:type="dxa"/>
          </w:tcPr>
          <w:p w14:paraId="2AB56E1E" w14:textId="77777777" w:rsidR="00842664" w:rsidRPr="00BF0F31" w:rsidRDefault="00842664" w:rsidP="00842664">
            <w:pPr>
              <w:spacing w:after="0" w:line="240" w:lineRule="auto"/>
              <w:rPr>
                <w:lang w:val="en"/>
              </w:rPr>
            </w:pPr>
            <w:r w:rsidRPr="00BF0F31">
              <w:rPr>
                <w:lang w:val="en"/>
              </w:rPr>
              <w:t>The Citizen Experience Survey</w:t>
            </w:r>
          </w:p>
        </w:tc>
      </w:tr>
      <w:tr w:rsidR="00842664" w:rsidRPr="0015537B" w14:paraId="49F5B159" w14:textId="77777777" w:rsidTr="00003529">
        <w:trPr>
          <w:trHeight w:val="350"/>
        </w:trPr>
        <w:tc>
          <w:tcPr>
            <w:tcW w:w="2548" w:type="dxa"/>
          </w:tcPr>
          <w:p w14:paraId="1068F7C0" w14:textId="77777777" w:rsidR="00842664" w:rsidRDefault="00842664" w:rsidP="00842664">
            <w:pPr>
              <w:pStyle w:val="TableBody"/>
              <w:rPr>
                <w:b/>
                <w:lang w:val="en"/>
              </w:rPr>
            </w:pPr>
            <w:r>
              <w:rPr>
                <w:b/>
                <w:lang w:val="en"/>
              </w:rPr>
              <w:t>Metropolitan</w:t>
            </w:r>
          </w:p>
        </w:tc>
        <w:tc>
          <w:tcPr>
            <w:tcW w:w="7646" w:type="dxa"/>
          </w:tcPr>
          <w:p w14:paraId="25F52E15" w14:textId="5FA9142D" w:rsidR="00842664" w:rsidRPr="00BF0F31" w:rsidRDefault="00842664" w:rsidP="00F75C2C">
            <w:pPr>
              <w:spacing w:after="0" w:line="240" w:lineRule="auto"/>
              <w:rPr>
                <w:lang w:val="en"/>
              </w:rPr>
            </w:pPr>
            <w:r w:rsidRPr="00BF0F31">
              <w:rPr>
                <w:lang w:val="en"/>
              </w:rPr>
              <w:t xml:space="preserve">The areas of Australia categorised by the </w:t>
            </w:r>
            <w:r w:rsidR="00F75C2C">
              <w:rPr>
                <w:lang w:val="en"/>
              </w:rPr>
              <w:t>ABS</w:t>
            </w:r>
            <w:r w:rsidRPr="00BF0F31">
              <w:rPr>
                <w:lang w:val="en"/>
              </w:rPr>
              <w:t xml:space="preserve"> as Major Cities of Australia </w:t>
            </w:r>
          </w:p>
        </w:tc>
      </w:tr>
      <w:tr w:rsidR="00842664" w:rsidRPr="0015537B" w14:paraId="3A424BF1" w14:textId="77777777" w:rsidTr="00003529">
        <w:trPr>
          <w:trHeight w:val="350"/>
        </w:trPr>
        <w:tc>
          <w:tcPr>
            <w:tcW w:w="2548" w:type="dxa"/>
          </w:tcPr>
          <w:p w14:paraId="71A17560" w14:textId="77777777" w:rsidR="00842664" w:rsidRDefault="00842664" w:rsidP="00842664">
            <w:pPr>
              <w:pStyle w:val="TableBody"/>
              <w:rPr>
                <w:b/>
                <w:lang w:val="en"/>
              </w:rPr>
            </w:pPr>
            <w:r w:rsidRPr="00BF0F31">
              <w:rPr>
                <w:b/>
                <w:lang w:val="en"/>
              </w:rPr>
              <w:t>Wave</w:t>
            </w:r>
            <w:r>
              <w:rPr>
                <w:b/>
                <w:lang w:val="en"/>
              </w:rPr>
              <w:t>/S</w:t>
            </w:r>
            <w:r w:rsidRPr="00BF0F31">
              <w:rPr>
                <w:b/>
                <w:lang w:val="en"/>
              </w:rPr>
              <w:t xml:space="preserve">urvey </w:t>
            </w:r>
            <w:r>
              <w:rPr>
                <w:b/>
                <w:lang w:val="en"/>
              </w:rPr>
              <w:t>W</w:t>
            </w:r>
            <w:r w:rsidRPr="00BF0F31">
              <w:rPr>
                <w:b/>
                <w:lang w:val="en"/>
              </w:rPr>
              <w:t>ave</w:t>
            </w:r>
          </w:p>
        </w:tc>
        <w:tc>
          <w:tcPr>
            <w:tcW w:w="7646" w:type="dxa"/>
          </w:tcPr>
          <w:p w14:paraId="5A20E01B" w14:textId="21DC35D0" w:rsidR="00842664" w:rsidRPr="00BF0F31" w:rsidRDefault="00842664" w:rsidP="00F47BC2">
            <w:pPr>
              <w:spacing w:after="0" w:line="240" w:lineRule="auto"/>
              <w:rPr>
                <w:lang w:val="en"/>
              </w:rPr>
            </w:pPr>
            <w:r w:rsidRPr="00BF0F31">
              <w:rPr>
                <w:lang w:val="en"/>
              </w:rPr>
              <w:t>The collection of survey data in a discrete time</w:t>
            </w:r>
            <w:r w:rsidR="00632828">
              <w:rPr>
                <w:lang w:val="en"/>
              </w:rPr>
              <w:t xml:space="preserve"> </w:t>
            </w:r>
            <w:r w:rsidRPr="00BF0F31">
              <w:rPr>
                <w:lang w:val="en"/>
              </w:rPr>
              <w:t xml:space="preserve">period </w:t>
            </w:r>
          </w:p>
        </w:tc>
      </w:tr>
      <w:tr w:rsidR="00842664" w:rsidRPr="0015537B" w14:paraId="04BE98E1" w14:textId="77777777" w:rsidTr="00003529">
        <w:trPr>
          <w:cnfStyle w:val="010000000000" w:firstRow="0" w:lastRow="1" w:firstColumn="0" w:lastColumn="0" w:oddVBand="0" w:evenVBand="0" w:oddHBand="0" w:evenHBand="0" w:firstRowFirstColumn="0" w:firstRowLastColumn="0" w:lastRowFirstColumn="0" w:lastRowLastColumn="0"/>
          <w:trHeight w:val="350"/>
        </w:trPr>
        <w:tc>
          <w:tcPr>
            <w:tcW w:w="2548" w:type="dxa"/>
          </w:tcPr>
          <w:p w14:paraId="1C68381E" w14:textId="77777777" w:rsidR="00842664" w:rsidRPr="00BF0F31" w:rsidRDefault="00842664" w:rsidP="00842664">
            <w:pPr>
              <w:pStyle w:val="TableBody"/>
              <w:rPr>
                <w:b/>
                <w:lang w:val="en"/>
              </w:rPr>
            </w:pPr>
          </w:p>
        </w:tc>
        <w:tc>
          <w:tcPr>
            <w:tcW w:w="7646" w:type="dxa"/>
          </w:tcPr>
          <w:p w14:paraId="653D8906" w14:textId="77777777" w:rsidR="00842664" w:rsidRPr="00BF0F31" w:rsidRDefault="00842664" w:rsidP="00842664">
            <w:pPr>
              <w:spacing w:after="0" w:line="240" w:lineRule="auto"/>
              <w:rPr>
                <w:lang w:val="en"/>
              </w:rPr>
            </w:pPr>
          </w:p>
        </w:tc>
      </w:tr>
    </w:tbl>
    <w:p w14:paraId="1EFBA038" w14:textId="77777777" w:rsidR="000C79CD" w:rsidRDefault="000C79CD" w:rsidP="0022763C">
      <w:pPr>
        <w:pStyle w:val="BodyText"/>
      </w:pPr>
    </w:p>
    <w:sectPr w:rsidR="000C79CD" w:rsidSect="001E4245">
      <w:headerReference w:type="default" r:id="rId38"/>
      <w:footerReference w:type="default" r:id="rId39"/>
      <w:headerReference w:type="first" r:id="rId40"/>
      <w:footerReference w:type="first" r:id="rId41"/>
      <w:pgSz w:w="11906" w:h="16838"/>
      <w:pgMar w:top="1559" w:right="851" w:bottom="1701" w:left="851" w:header="567" w:footer="5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5B09A" w16cex:dateUtc="2021-09-22T03:39:00Z"/>
  <w16cex:commentExtensible w16cex:durableId="24F5B0E6" w16cex:dateUtc="2021-09-22T03:40:00Z"/>
  <w16cex:commentExtensible w16cex:durableId="24F5B2E5" w16cex:dateUtc="2021-09-22T03:49:00Z"/>
  <w16cex:commentExtensible w16cex:durableId="24F5B328" w16cex:dateUtc="2021-09-22T03:50:00Z"/>
  <w16cex:commentExtensible w16cex:durableId="24F5B465" w16cex:dateUtc="2021-09-22T03:55:00Z"/>
  <w16cex:commentExtensible w16cex:durableId="24F5B513" w16cex:dateUtc="2021-09-22T03:58:00Z"/>
  <w16cex:commentExtensible w16cex:durableId="24F5B5A1" w16cex:dateUtc="2021-09-22T04:01:00Z"/>
  <w16cex:commentExtensible w16cex:durableId="24F5B62A" w16cex:dateUtc="2021-09-22T04:03:00Z"/>
  <w16cex:commentExtensible w16cex:durableId="24F5B676" w16cex:dateUtc="2021-09-22T04:04:00Z"/>
  <w16cex:commentExtensible w16cex:durableId="24F5B6F1" w16cex:dateUtc="2021-09-22T04:06:00Z"/>
  <w16cex:commentExtensible w16cex:durableId="24F5B7AD" w16cex:dateUtc="2021-09-22T04:09:00Z"/>
  <w16cex:commentExtensible w16cex:durableId="24F5B840" w16cex:dateUtc="2021-09-22T04:12:00Z"/>
  <w16cex:commentExtensible w16cex:durableId="24F5B8FC" w16cex:dateUtc="2021-09-22T04:15:00Z"/>
  <w16cex:commentExtensible w16cex:durableId="24F5B9D7" w16cex:dateUtc="2021-09-22T04:19:00Z"/>
  <w16cex:commentExtensible w16cex:durableId="24F5BA78" w16cex:dateUtc="2021-09-22T04:21:00Z"/>
  <w16cex:commentExtensible w16cex:durableId="24F5BB05" w16cex:dateUtc="2021-09-22T04:24:00Z"/>
  <w16cex:commentExtensible w16cex:durableId="24F5BB21" w16cex:dateUtc="2021-09-22T04:24:00Z"/>
  <w16cex:commentExtensible w16cex:durableId="24F5BB74" w16cex:dateUtc="2021-09-22T04:25:00Z"/>
  <w16cex:commentExtensible w16cex:durableId="24F5BB95" w16cex:dateUtc="2021-09-22T04:26:00Z"/>
  <w16cex:commentExtensible w16cex:durableId="24F5BBC7" w16cex:dateUtc="2021-09-22T04:27:00Z"/>
  <w16cex:commentExtensible w16cex:durableId="24F5BC19" w16cex:dateUtc="2021-09-22T04:28:00Z"/>
  <w16cex:commentExtensible w16cex:durableId="24F5BC51" w16cex:dateUtc="2021-09-22T04:29:00Z"/>
  <w16cex:commentExtensible w16cex:durableId="24F5BC91" w16cex:dateUtc="2021-09-22T04:30:00Z"/>
  <w16cex:commentExtensible w16cex:durableId="24F5BD1C" w16cex:dateUtc="2021-09-22T04:33:00Z"/>
  <w16cex:commentExtensible w16cex:durableId="24F5BD8E" w16cex:dateUtc="2021-09-22T04:34:00Z"/>
  <w16cex:commentExtensible w16cex:durableId="24F5BDAF" w16cex:dateUtc="2021-09-22T04:35:00Z"/>
  <w16cex:commentExtensible w16cex:durableId="24F5BE3E" w16cex:dateUtc="2021-09-22T04:37:00Z"/>
  <w16cex:commentExtensible w16cex:durableId="24F5BEE8" w16cex:dateUtc="2021-09-22T04:40:00Z"/>
  <w16cex:commentExtensible w16cex:durableId="24F5BFB4" w16cex:dateUtc="2021-09-22T04:44:00Z"/>
  <w16cex:commentExtensible w16cex:durableId="24F5BFE3" w16cex:dateUtc="2021-09-22T04:44:00Z"/>
  <w16cex:commentExtensible w16cex:durableId="24F5C036" w16cex:dateUtc="2021-09-22T04:46:00Z"/>
  <w16cex:commentExtensible w16cex:durableId="24F5C06C" w16cex:dateUtc="2021-09-22T04:47:00Z"/>
  <w16cex:commentExtensible w16cex:durableId="24F5C0AD" w16cex:dateUtc="2021-09-22T04:48:00Z"/>
  <w16cex:commentExtensible w16cex:durableId="24F5C0E3" w16cex:dateUtc="2021-09-22T04:49:00Z"/>
  <w16cex:commentExtensible w16cex:durableId="24F5C108" w16cex:dateUtc="2021-09-22T04:49:00Z"/>
  <w16cex:commentExtensible w16cex:durableId="24F5C142" w16cex:dateUtc="2021-09-22T04:50:00Z"/>
  <w16cex:commentExtensible w16cex:durableId="24F5C16B" w16cex:dateUtc="2021-09-22T04:51:00Z"/>
  <w16cex:commentExtensible w16cex:durableId="24F5C180" w16cex:dateUtc="2021-09-22T04:51:00Z"/>
  <w16cex:commentExtensible w16cex:durableId="24F5C19F" w16cex:dateUtc="2021-09-22T04:52:00Z"/>
  <w16cex:commentExtensible w16cex:durableId="24F5C1C5" w16cex:dateUtc="2021-09-22T04:52:00Z"/>
  <w16cex:commentExtensible w16cex:durableId="24F5C1DB" w16cex:dateUtc="2021-09-22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1A5635" w16cid:durableId="24F5B09A"/>
  <w16cid:commentId w16cid:paraId="62A3AC8B" w16cid:durableId="24F5B0E6"/>
  <w16cid:commentId w16cid:paraId="10F788C3" w16cid:durableId="24F5B2E5"/>
  <w16cid:commentId w16cid:paraId="10DFF079" w16cid:durableId="24F5B328"/>
  <w16cid:commentId w16cid:paraId="7D796E9D" w16cid:durableId="24F5B465"/>
  <w16cid:commentId w16cid:paraId="264740C5" w16cid:durableId="24F5B513"/>
  <w16cid:commentId w16cid:paraId="32F80F0F" w16cid:durableId="24F5B5A1"/>
  <w16cid:commentId w16cid:paraId="06867B31" w16cid:durableId="24F5B62A"/>
  <w16cid:commentId w16cid:paraId="68C40F97" w16cid:durableId="24F5B676"/>
  <w16cid:commentId w16cid:paraId="39C96594" w16cid:durableId="24F5B6F1"/>
  <w16cid:commentId w16cid:paraId="18573B6F" w16cid:durableId="24F5B7AD"/>
  <w16cid:commentId w16cid:paraId="60A0C1B0" w16cid:durableId="24F5B840"/>
  <w16cid:commentId w16cid:paraId="00342E25" w16cid:durableId="24F5B8FC"/>
  <w16cid:commentId w16cid:paraId="4F8ED793" w16cid:durableId="24F5B9D7"/>
  <w16cid:commentId w16cid:paraId="20C81600" w16cid:durableId="24F5BA78"/>
  <w16cid:commentId w16cid:paraId="2B78E1F1" w16cid:durableId="24F5BB05"/>
  <w16cid:commentId w16cid:paraId="3D7CFF71" w16cid:durableId="24F5BB21"/>
  <w16cid:commentId w16cid:paraId="6A11CC92" w16cid:durableId="24F5BB74"/>
  <w16cid:commentId w16cid:paraId="493A7A5D" w16cid:durableId="24F5BB95"/>
  <w16cid:commentId w16cid:paraId="4B84272B" w16cid:durableId="24F5BBC7"/>
  <w16cid:commentId w16cid:paraId="32584CD1" w16cid:durableId="24F5BC19"/>
  <w16cid:commentId w16cid:paraId="6E87FDB1" w16cid:durableId="24F5BC51"/>
  <w16cid:commentId w16cid:paraId="660872C1" w16cid:durableId="24F5BC91"/>
  <w16cid:commentId w16cid:paraId="2777B2A8" w16cid:durableId="24F5BD1C"/>
  <w16cid:commentId w16cid:paraId="330C912F" w16cid:durableId="24F5BD8E"/>
  <w16cid:commentId w16cid:paraId="5CBB4333" w16cid:durableId="24F5BDAF"/>
  <w16cid:commentId w16cid:paraId="5444E483" w16cid:durableId="24F5BE3E"/>
  <w16cid:commentId w16cid:paraId="125BDD3E" w16cid:durableId="24F5BEE8"/>
  <w16cid:commentId w16cid:paraId="4B4D4D37" w16cid:durableId="24F5BFB4"/>
  <w16cid:commentId w16cid:paraId="75F42D8C" w16cid:durableId="24F5BFE3"/>
  <w16cid:commentId w16cid:paraId="16E4BC1A" w16cid:durableId="24F5C036"/>
  <w16cid:commentId w16cid:paraId="0BB08398" w16cid:durableId="24F5C06C"/>
  <w16cid:commentId w16cid:paraId="0B5A143E" w16cid:durableId="24F5C0AD"/>
  <w16cid:commentId w16cid:paraId="41C1C68D" w16cid:durableId="24F5C0E3"/>
  <w16cid:commentId w16cid:paraId="02BF65E7" w16cid:durableId="24F5C108"/>
  <w16cid:commentId w16cid:paraId="4ED9E279" w16cid:durableId="24F5C142"/>
  <w16cid:commentId w16cid:paraId="07B43A10" w16cid:durableId="24F5C16B"/>
  <w16cid:commentId w16cid:paraId="2574A614" w16cid:durableId="24F5C180"/>
  <w16cid:commentId w16cid:paraId="5A4E4073" w16cid:durableId="24F5C19F"/>
  <w16cid:commentId w16cid:paraId="5960F2FE" w16cid:durableId="24F5C1C5"/>
  <w16cid:commentId w16cid:paraId="783C4A66" w16cid:durableId="24F5C1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0BAF7" w14:textId="77777777" w:rsidR="00274E89" w:rsidRDefault="00274E89" w:rsidP="00B95533">
      <w:pPr>
        <w:spacing w:after="0" w:line="240" w:lineRule="auto"/>
      </w:pPr>
      <w:r>
        <w:separator/>
      </w:r>
    </w:p>
  </w:endnote>
  <w:endnote w:type="continuationSeparator" w:id="0">
    <w:p w14:paraId="3F1292A5" w14:textId="77777777" w:rsidR="00274E89" w:rsidRDefault="00274E89"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861863608"/>
      <w:showingPlcHdr/>
      <w:dataBinding w:xpath="/root[1]/Classification[1]" w:storeItemID="{F533AE62-A212-4B26-92DA-A3B336E8AE06}"/>
      <w:text/>
    </w:sdtPr>
    <w:sdtEndPr/>
    <w:sdtContent>
      <w:p w14:paraId="651A0F84" w14:textId="77777777" w:rsidR="002239FF" w:rsidRPr="00B87E45" w:rsidRDefault="002239FF" w:rsidP="001007B9">
        <w:pPr>
          <w:pStyle w:val="ProtectiveMarking"/>
        </w:pPr>
        <w:r>
          <w:t xml:space="preserve">     </w:t>
        </w:r>
      </w:p>
    </w:sdtContent>
  </w:sdt>
  <w:p w14:paraId="33D23443" w14:textId="77777777" w:rsidR="002239FF" w:rsidRPr="00A477A0" w:rsidRDefault="002239FF" w:rsidP="00F651C4">
    <w:pPr>
      <w:pStyle w:val="Footerline"/>
      <w:rPr>
        <w:color w:val="014463" w:themeColor="text2"/>
      </w:rPr>
    </w:pPr>
    <w:r w:rsidRPr="00A477A0">
      <w:rPr>
        <w:color w:val="014463" w:themeColor="text2"/>
        <w:lang w:eastAsia="en-AU"/>
      </w:rPr>
      <mc:AlternateContent>
        <mc:Choice Requires="wps">
          <w:drawing>
            <wp:anchor distT="45720" distB="45720" distL="114300" distR="114300" simplePos="0" relativeHeight="251665408" behindDoc="0" locked="1" layoutInCell="1" allowOverlap="1" wp14:anchorId="6A1A3D0E" wp14:editId="0BA51F60">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270A8AAB" w14:textId="73A32EB9" w:rsidR="002239FF" w:rsidRPr="00281E3E" w:rsidRDefault="002239FF" w:rsidP="00281E3E">
                          <w:pPr>
                            <w:pStyle w:val="Footer"/>
                            <w:spacing w:after="0"/>
                            <w:jc w:val="right"/>
                          </w:pPr>
                          <w:r w:rsidRPr="00281E3E">
                            <w:fldChar w:fldCharType="begin"/>
                          </w:r>
                          <w:r w:rsidRPr="00281E3E">
                            <w:instrText xml:space="preserve"> PAGE   \* MERGEFORMAT </w:instrText>
                          </w:r>
                          <w:r w:rsidRPr="00281E3E">
                            <w:fldChar w:fldCharType="separate"/>
                          </w:r>
                          <w:r w:rsidR="009A74A7">
                            <w:rPr>
                              <w:noProof/>
                            </w:rPr>
                            <w:t>11</w:t>
                          </w:r>
                          <w:r w:rsidRPr="00281E3E">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1A3D0E" id="_x0000_t202" coordsize="21600,21600" o:spt="202" path="m,l,21600r21600,l21600,xe">
              <v:stroke joinstyle="miter"/>
              <v:path gradientshapeok="t" o:connecttype="rect"/>
            </v:shapetype>
            <v:shape id="Text Box 2" o:spid="_x0000_s1026" type="#_x0000_t202" style="position:absolute;margin-left:-25.1pt;margin-top:0;width:26.1pt;height:57.25pt;z-index:251665408;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" filled="f" stroked="f">
              <v:textbox inset="0,0,0,0">
                <w:txbxContent>
                  <w:p w14:paraId="270A8AAB" w14:textId="73A32EB9" w:rsidR="002239FF" w:rsidRPr="00281E3E" w:rsidRDefault="002239FF" w:rsidP="00281E3E">
                    <w:pPr>
                      <w:pStyle w:val="Footer"/>
                      <w:spacing w:after="0"/>
                      <w:jc w:val="right"/>
                    </w:pPr>
                    <w:r w:rsidRPr="00281E3E">
                      <w:fldChar w:fldCharType="begin"/>
                    </w:r>
                    <w:r w:rsidRPr="00281E3E">
                      <w:instrText xml:space="preserve"> PAGE   \* MERGEFORMAT </w:instrText>
                    </w:r>
                    <w:r w:rsidRPr="00281E3E">
                      <w:fldChar w:fldCharType="separate"/>
                    </w:r>
                    <w:r w:rsidR="009A74A7">
                      <w:rPr>
                        <w:noProof/>
                      </w:rPr>
                      <w:t>11</w:t>
                    </w:r>
                    <w:r w:rsidRPr="00281E3E">
                      <w:fldChar w:fldCharType="end"/>
                    </w:r>
                  </w:p>
                </w:txbxContent>
              </v:textbox>
              <w10:wrap anchorx="margin" anchory="page"/>
              <w10:anchorlock/>
            </v:shape>
          </w:pict>
        </mc:Fallback>
      </mc:AlternateContent>
    </w:r>
  </w:p>
  <w:p w14:paraId="222BCB1A" w14:textId="7D836908" w:rsidR="002239FF" w:rsidRPr="00281E3E" w:rsidRDefault="002239FF" w:rsidP="00281E3E">
    <w:pPr>
      <w:pStyle w:val="Footer"/>
    </w:pPr>
    <w:r w:rsidRPr="00281E3E">
      <w:t xml:space="preserve">PM&amp;C | </w:t>
    </w:r>
    <w:sdt>
      <w:sdtPr>
        <w:alias w:val="Section Name"/>
        <w:tag w:val="SectionName"/>
        <w:id w:val="1481732139"/>
        <w:dataBinding w:xpath="/root[1]/SectionName[1]" w:storeItemID="{F533AE62-A212-4B26-92DA-A3B336E8AE06}"/>
        <w:text/>
      </w:sdtPr>
      <w:sdtEndPr/>
      <w:sdtContent>
        <w:r>
          <w:t>Methodological Report</w:t>
        </w:r>
      </w:sdtContent>
    </w:sdt>
    <w:r w:rsidRPr="00281E3E">
      <w:t xml:space="preserve"> | </w:t>
    </w:r>
    <w:r w:rsidR="009A74A7">
      <w:fldChar w:fldCharType="begin"/>
    </w:r>
    <w:r w:rsidR="009A74A7">
      <w:instrText xml:space="preserve"> STYLEREF  "Title"  \* MERGEFORMAT </w:instrText>
    </w:r>
    <w:r w:rsidR="009A74A7">
      <w:fldChar w:fldCharType="separate"/>
    </w:r>
    <w:r w:rsidR="009A74A7">
      <w:rPr>
        <w:noProof/>
      </w:rPr>
      <w:t>The Citizen Experience Survey Methodological Report</w:t>
    </w:r>
    <w:r w:rsidR="009A74A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1779212053"/>
      <w:showingPlcHdr/>
      <w:dataBinding w:xpath="/root[1]/Classification[1]" w:storeItemID="{F533AE62-A212-4B26-92DA-A3B336E8AE06}"/>
      <w:text/>
    </w:sdtPr>
    <w:sdtEndPr/>
    <w:sdtContent>
      <w:p w14:paraId="12DE0DA5" w14:textId="77777777" w:rsidR="002239FF" w:rsidRPr="00B87E45" w:rsidRDefault="002239FF" w:rsidP="00917F95">
        <w:pPr>
          <w:pStyle w:val="ProtectiveMarking"/>
        </w:pPr>
        <w:r>
          <w:t xml:space="preserve">     </w:t>
        </w:r>
      </w:p>
    </w:sdtContent>
  </w:sdt>
  <w:p w14:paraId="6BBE40F0" w14:textId="77777777" w:rsidR="002239FF" w:rsidRPr="00F651C4" w:rsidRDefault="002239FF" w:rsidP="00F651C4">
    <w:pPr>
      <w:pStyle w:val="Footerline"/>
    </w:pPr>
  </w:p>
  <w:p w14:paraId="7CCE3AC2" w14:textId="313A5E90" w:rsidR="002239FF" w:rsidRPr="00281E3E" w:rsidRDefault="002239FF" w:rsidP="00281E3E">
    <w:pPr>
      <w:pStyle w:val="Footer"/>
    </w:pPr>
    <w:r w:rsidRPr="00281E3E">
      <w:rPr>
        <w:noProof/>
        <w:lang w:eastAsia="en-AU"/>
      </w:rPr>
      <mc:AlternateContent>
        <mc:Choice Requires="wps">
          <w:drawing>
            <wp:anchor distT="45720" distB="45720" distL="114300" distR="114300" simplePos="0" relativeHeight="251669504" behindDoc="0" locked="1" layoutInCell="1" allowOverlap="1" wp14:anchorId="717ED97E" wp14:editId="2A6AAD50">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5E62C695" w14:textId="6F42BA74" w:rsidR="002239FF" w:rsidRPr="00D171A8" w:rsidRDefault="002239FF" w:rsidP="00281E3E">
                          <w:pPr>
                            <w:pStyle w:val="Footer"/>
                            <w:spacing w:after="0"/>
                            <w:jc w:val="right"/>
                            <w:rPr>
                              <w:b/>
                            </w:rPr>
                          </w:pPr>
                          <w:r w:rsidRPr="00D171A8">
                            <w:rPr>
                              <w:b/>
                            </w:rPr>
                            <w:fldChar w:fldCharType="begin"/>
                          </w:r>
                          <w:r w:rsidRPr="00D171A8">
                            <w:instrText xml:space="preserve"> PAGE   \* MERGEFORMAT </w:instrText>
                          </w:r>
                          <w:r w:rsidRPr="00D171A8">
                            <w:rPr>
                              <w:b/>
                            </w:rPr>
                            <w:fldChar w:fldCharType="separate"/>
                          </w:r>
                          <w:r w:rsidR="009A74A7">
                            <w:rPr>
                              <w:noProof/>
                            </w:rPr>
                            <w:t>1</w:t>
                          </w:r>
                          <w:r w:rsidRPr="00D171A8">
                            <w:rPr>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7ED97E" id="_x0000_t202" coordsize="21600,21600" o:spt="202" path="m,l,21600r21600,l21600,xe">
              <v:stroke joinstyle="miter"/>
              <v:path gradientshapeok="t" o:connecttype="rect"/>
            </v:shapetype>
            <v:shape id="_x0000_s1031" type="#_x0000_t202" style="position:absolute;margin-left:-25.1pt;margin-top:0;width:26.1pt;height:57.25pt;z-index:251669504;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" filled="f" stroked="f">
              <v:textbox inset="0,0,0,0">
                <w:txbxContent>
                  <w:p w14:paraId="5E62C695" w14:textId="6F42BA74" w:rsidR="002239FF" w:rsidRPr="00D171A8" w:rsidRDefault="002239FF" w:rsidP="00281E3E">
                    <w:pPr>
                      <w:pStyle w:val="Footer"/>
                      <w:spacing w:after="0"/>
                      <w:jc w:val="right"/>
                      <w:rPr>
                        <w:b/>
                      </w:rPr>
                    </w:pPr>
                    <w:r w:rsidRPr="00D171A8">
                      <w:rPr>
                        <w:b/>
                      </w:rPr>
                      <w:fldChar w:fldCharType="begin"/>
                    </w:r>
                    <w:r w:rsidRPr="00D171A8">
                      <w:instrText xml:space="preserve"> PAGE   \* MERGEFORMAT </w:instrText>
                    </w:r>
                    <w:r w:rsidRPr="00D171A8">
                      <w:rPr>
                        <w:b/>
                      </w:rPr>
                      <w:fldChar w:fldCharType="separate"/>
                    </w:r>
                    <w:r w:rsidR="009A74A7">
                      <w:rPr>
                        <w:noProof/>
                      </w:rPr>
                      <w:t>1</w:t>
                    </w:r>
                    <w:r w:rsidRPr="00D171A8">
                      <w:rPr>
                        <w:b/>
                        <w:noProof/>
                      </w:rPr>
                      <w:fldChar w:fldCharType="end"/>
                    </w:r>
                  </w:p>
                </w:txbxContent>
              </v:textbox>
              <w10:wrap anchorx="margin" anchory="page"/>
              <w10:anchorlock/>
            </v:shape>
          </w:pict>
        </mc:Fallback>
      </mc:AlternateContent>
    </w:r>
    <w:r w:rsidRPr="00281E3E">
      <w:t xml:space="preserve">PM&amp;C | </w:t>
    </w:r>
    <w:sdt>
      <w:sdtPr>
        <w:rPr>
          <w:rFonts w:eastAsiaTheme="minorEastAsia"/>
          <w:noProof/>
          <w:color w:val="003565"/>
          <w:sz w:val="18"/>
          <w:szCs w:val="18"/>
          <w:lang w:eastAsia="en-AU"/>
        </w:rPr>
        <w:alias w:val="Section Name"/>
        <w:tag w:val="SectionName"/>
        <w:id w:val="923542222"/>
        <w:dataBinding w:xpath="/root[1]/SectionName[1]" w:storeItemID="{F533AE62-A212-4B26-92DA-A3B336E8AE06}"/>
        <w:text/>
      </w:sdtPr>
      <w:sdtEndPr/>
      <w:sdtContent>
        <w:r>
          <w:rPr>
            <w:rFonts w:eastAsiaTheme="minorEastAsia"/>
            <w:noProof/>
            <w:color w:val="003565"/>
            <w:sz w:val="18"/>
            <w:szCs w:val="18"/>
            <w:lang w:eastAsia="en-AU"/>
          </w:rPr>
          <w:t>Methodological Report</w:t>
        </w:r>
      </w:sdtContent>
    </w:sdt>
    <w:r w:rsidRPr="00281E3E">
      <w:t xml:space="preserve"> | </w:t>
    </w:r>
    <w:fldSimple w:instr=" STYLEREF  &quot;Title&quot;  \* MERGEFORMAT ">
      <w:r w:rsidR="009A74A7">
        <w:rPr>
          <w:noProof/>
        </w:rPr>
        <w:t>The Citizen Experience Survey Methodological Report</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846AE" w14:textId="77777777" w:rsidR="00274E89" w:rsidRPr="007A6FC6" w:rsidRDefault="00274E89" w:rsidP="00B95533">
      <w:pPr>
        <w:spacing w:after="0" w:line="240" w:lineRule="auto"/>
        <w:rPr>
          <w:color w:val="014463" w:themeColor="accent2"/>
        </w:rPr>
      </w:pPr>
      <w:r w:rsidRPr="007A6FC6">
        <w:rPr>
          <w:color w:val="014463" w:themeColor="accent2"/>
        </w:rPr>
        <w:separator/>
      </w:r>
    </w:p>
  </w:footnote>
  <w:footnote w:type="continuationSeparator" w:id="0">
    <w:p w14:paraId="0E91465A" w14:textId="77777777" w:rsidR="00274E89" w:rsidRPr="007A6FC6" w:rsidRDefault="00274E89" w:rsidP="00B95533">
      <w:pPr>
        <w:spacing w:after="0" w:line="240" w:lineRule="auto"/>
        <w:rPr>
          <w:color w:val="014463" w:themeColor="accent2"/>
        </w:rPr>
      </w:pPr>
      <w:r w:rsidRPr="007A6FC6">
        <w:rPr>
          <w:color w:val="014463"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EAB91" w14:textId="4112910B" w:rsidR="002239FF" w:rsidRDefault="009A74A7" w:rsidP="00003529">
    <w:pPr>
      <w:pStyle w:val="ProtectiveMarking"/>
    </w:pPr>
    <w:sdt>
      <w:sdtPr>
        <w:alias w:val="Classification"/>
        <w:tag w:val="Classification"/>
        <w:id w:val="99769014"/>
        <w:showingPlcHdr/>
        <w:dataBinding w:xpath="/root[1]/Classification[1]" w:storeItemID="{F533AE62-A212-4B26-92DA-A3B336E8AE06}"/>
        <w:text/>
      </w:sdtPr>
      <w:sdtEndPr/>
      <w:sdtContent>
        <w:r w:rsidR="002239FF">
          <w:t xml:space="preserve">     </w:t>
        </w:r>
      </w:sdtContent>
    </w:sdt>
    <w:r w:rsidR="002239FF">
      <w:rPr>
        <w:lang w:eastAsia="en-AU"/>
      </w:rPr>
      <mc:AlternateContent>
        <mc:Choice Requires="wpg">
          <w:drawing>
            <wp:anchor distT="0" distB="0" distL="114300" distR="114300" simplePos="0" relativeHeight="251696128" behindDoc="0" locked="0" layoutInCell="1" allowOverlap="1" wp14:anchorId="2030BF94" wp14:editId="09324F56">
              <wp:simplePos x="0" y="0"/>
              <wp:positionH relativeFrom="page">
                <wp:posOffset>542925</wp:posOffset>
              </wp:positionH>
              <wp:positionV relativeFrom="page">
                <wp:posOffset>733425</wp:posOffset>
              </wp:positionV>
              <wp:extent cx="6480000" cy="9344025"/>
              <wp:effectExtent l="0" t="19050" r="35560" b="28575"/>
              <wp:wrapNone/>
              <wp:docPr id="10" name="Group 10"/>
              <wp:cNvGraphicFramePr/>
              <a:graphic xmlns:a="http://schemas.openxmlformats.org/drawingml/2006/main">
                <a:graphicData uri="http://schemas.microsoft.com/office/word/2010/wordprocessingGroup">
                  <wpg:wgp>
                    <wpg:cNvGrpSpPr/>
                    <wpg:grpSpPr>
                      <a:xfrm>
                        <a:off x="0" y="0"/>
                        <a:ext cx="6480000" cy="9344025"/>
                        <a:chOff x="0" y="0"/>
                        <a:chExt cx="6480000" cy="9344025"/>
                      </a:xfrm>
                    </wpg:grpSpPr>
                    <wps:wsp>
                      <wps:cNvPr id="11" name="Straight Connector 11"/>
                      <wps:cNvCnPr/>
                      <wps:spPr>
                        <a:xfrm>
                          <a:off x="0" y="0"/>
                          <a:ext cx="6480000"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9344025"/>
                          <a:ext cx="6480000"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2DD1084" id="Group 10" o:spid="_x0000_s1026" style="position:absolute;margin-left:42.75pt;margin-top:57.75pt;width:510.25pt;height:735.75pt;z-index:251696128;mso-position-horizontal-relative:page;mso-position-vertical-relative:page" coordsize="64800,9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">
              <v:line id="Straight Connector 11" o:spid="_x0000_s1027" style="position:absolute;visibility:visible;mso-wrap-style:square" from="0,0" to="64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" strokecolor="#d1d1d1 [3214]" strokeweight="2.25pt">
                <v:stroke joinstyle="miter"/>
              </v:line>
              <v:line id="Straight Connector 13" o:spid="_x0000_s1028" style="position:absolute;visibility:visible;mso-wrap-style:square" from="0,93440" to="64800,9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" strokecolor="#d1d1d1 [3214]" strokeweight="2.25pt">
                <v:stroke joinstyle="miter"/>
              </v:line>
              <w10:wrap anchorx="page" anchory="page"/>
            </v:group>
          </w:pict>
        </mc:Fallback>
      </mc:AlternateContent>
    </w:r>
  </w:p>
  <w:p w14:paraId="5D08D276" w14:textId="77777777" w:rsidR="002239FF" w:rsidRDefault="002239FF">
    <w:pPr>
      <w:pStyle w:val="Header"/>
    </w:pPr>
  </w:p>
  <w:p w14:paraId="367ED6C1" w14:textId="77777777" w:rsidR="002239FF" w:rsidRDefault="002239FF">
    <w:pPr>
      <w:pStyle w:val="Header"/>
    </w:pPr>
  </w:p>
  <w:p w14:paraId="3B017471" w14:textId="77777777" w:rsidR="002239FF" w:rsidRDefault="00223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AD0BB" w14:textId="414CE04F" w:rsidR="002239FF" w:rsidRDefault="002239FF">
    <w:pPr>
      <w:pStyle w:val="Header"/>
    </w:pPr>
    <w:r>
      <w:rPr>
        <w:noProof/>
        <w:lang w:eastAsia="en-AU"/>
      </w:rPr>
      <mc:AlternateContent>
        <mc:Choice Requires="wps">
          <w:drawing>
            <wp:anchor distT="0" distB="0" distL="114300" distR="114300" simplePos="0" relativeHeight="251694080" behindDoc="0" locked="1" layoutInCell="1" allowOverlap="1" wp14:anchorId="278F79EE" wp14:editId="4645588E">
              <wp:simplePos x="0" y="0"/>
              <wp:positionH relativeFrom="page">
                <wp:posOffset>0</wp:posOffset>
              </wp:positionH>
              <wp:positionV relativeFrom="page">
                <wp:posOffset>0</wp:posOffset>
              </wp:positionV>
              <wp:extent cx="7560000" cy="1216800"/>
              <wp:effectExtent l="0" t="0" r="0" b="2540"/>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216800"/>
                      </a:xfrm>
                      <a:prstGeom prst="rect">
                        <a:avLst/>
                      </a:prstGeom>
                      <a:noFill/>
                      <a:ln w="9525">
                        <a:noFill/>
                        <a:miter lim="800000"/>
                        <a:headEnd/>
                        <a:tailEnd/>
                      </a:ln>
                    </wps:spPr>
                    <wps:txbx>
                      <w:txbxContent>
                        <w:sdt>
                          <w:sdtPr>
                            <w:alias w:val="Section Name"/>
                            <w:tag w:val="SectionName"/>
                            <w:id w:val="636695339"/>
                            <w:dataBinding w:xpath="/root[1]/SectionName[1]" w:storeItemID="{F533AE62-A212-4B26-92DA-A3B336E8AE06}"/>
                            <w:text w:multiLine="1"/>
                          </w:sdtPr>
                          <w:sdtEndPr/>
                          <w:sdtContent>
                            <w:p w14:paraId="0DE07C61" w14:textId="77777777" w:rsidR="002239FF" w:rsidRPr="000E60F7" w:rsidRDefault="002239FF" w:rsidP="00281E3E">
                              <w:pPr>
                                <w:pStyle w:val="SectionName"/>
                              </w:pPr>
                              <w:r>
                                <w:t>Methodological Report</w:t>
                              </w:r>
                            </w:p>
                          </w:sdtContent>
                        </w:sdt>
                      </w:txbxContent>
                    </wps:txbx>
                    <wps:bodyPr rot="0" vert="horz" wrap="square" lIns="0" tIns="108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8F79EE" id="_x0000_t202" coordsize="21600,21600" o:spt="202" path="m,l,21600r21600,l21600,xe">
              <v:stroke joinstyle="miter"/>
              <v:path gradientshapeok="t" o:connecttype="rect"/>
            </v:shapetype>
            <v:shape id="_x0000_s1027" type="#_x0000_t202" style="position:absolute;margin-left:0;margin-top:0;width:595.3pt;height:95.8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" filled="f" stroked="f">
              <v:textbox inset="0,3mm,15mm,0">
                <w:txbxContent>
                  <w:sdt>
                    <w:sdtPr>
                      <w:alias w:val="Section Name"/>
                      <w:tag w:val="SectionName"/>
                      <w:id w:val="636695339"/>
                      <w:dataBinding w:xpath="/root[1]/SectionName[1]" w:storeItemID="{F533AE62-A212-4B26-92DA-A3B336E8AE06}"/>
                      <w:text w:multiLine="1"/>
                    </w:sdtPr>
                    <w:sdtEndPr/>
                    <w:sdtContent>
                      <w:p w14:paraId="0DE07C61" w14:textId="77777777" w:rsidR="002239FF" w:rsidRPr="000E60F7" w:rsidRDefault="002239FF" w:rsidP="00281E3E">
                        <w:pPr>
                          <w:pStyle w:val="SectionName"/>
                        </w:pPr>
                        <w:r>
                          <w:t>Methodological Report</w:t>
                        </w:r>
                      </w:p>
                    </w:sdtContent>
                  </w:sdt>
                </w:txbxContent>
              </v:textbox>
              <w10:wrap type="topAndBottom" anchorx="page" anchory="page"/>
              <w10:anchorlock/>
            </v:shape>
          </w:pict>
        </mc:Fallback>
      </mc:AlternateContent>
    </w:r>
    <w:r>
      <w:rPr>
        <w:rFonts w:asciiTheme="minorHAnsi" w:hAnsiTheme="minorHAnsi"/>
        <w:b w:val="0"/>
        <w:caps/>
        <w:noProof/>
        <w:color w:val="191919" w:themeColor="text1" w:themeTint="E6"/>
        <w:lang w:eastAsia="en-AU"/>
      </w:rPr>
      <mc:AlternateContent>
        <mc:Choice Requires="wpg">
          <w:drawing>
            <wp:anchor distT="0" distB="0" distL="114300" distR="114300" simplePos="0" relativeHeight="251693056" behindDoc="0" locked="0" layoutInCell="1" allowOverlap="1" wp14:anchorId="6D632928" wp14:editId="102EE11D">
              <wp:simplePos x="0" y="0"/>
              <wp:positionH relativeFrom="page">
                <wp:posOffset>108585</wp:posOffset>
              </wp:positionH>
              <wp:positionV relativeFrom="page">
                <wp:posOffset>108585</wp:posOffset>
              </wp:positionV>
              <wp:extent cx="7344000" cy="10014857"/>
              <wp:effectExtent l="0" t="0" r="9525" b="24765"/>
              <wp:wrapNone/>
              <wp:docPr id="40" name="Group 40"/>
              <wp:cNvGraphicFramePr/>
              <a:graphic xmlns:a="http://schemas.openxmlformats.org/drawingml/2006/main">
                <a:graphicData uri="http://schemas.microsoft.com/office/word/2010/wordprocessingGroup">
                  <wpg:wgp>
                    <wpg:cNvGrpSpPr/>
                    <wpg:grpSpPr>
                      <a:xfrm>
                        <a:off x="0" y="0"/>
                        <a:ext cx="7344000" cy="10014857"/>
                        <a:chOff x="0" y="0"/>
                        <a:chExt cx="7344000" cy="10014857"/>
                      </a:xfrm>
                    </wpg:grpSpPr>
                    <wps:wsp>
                      <wps:cNvPr id="41" name="Text Box 2"/>
                      <wps:cNvSpPr txBox="1">
                        <a:spLocks noChangeArrowheads="1"/>
                      </wps:cNvSpPr>
                      <wps:spPr bwMode="auto">
                        <a:xfrm>
                          <a:off x="0" y="0"/>
                          <a:ext cx="7344000" cy="1123200"/>
                        </a:xfrm>
                        <a:prstGeom prst="rect">
                          <a:avLst/>
                        </a:prstGeom>
                        <a:solidFill>
                          <a:schemeClr val="bg2"/>
                        </a:solidFill>
                        <a:ln w="19050">
                          <a:noFill/>
                          <a:miter lim="800000"/>
                          <a:headEnd/>
                          <a:tailEnd/>
                        </a:ln>
                      </wps:spPr>
                      <wps:txbx>
                        <w:txbxContent>
                          <w:p w14:paraId="226975AC" w14:textId="77777777" w:rsidR="002239FF" w:rsidRDefault="002239FF" w:rsidP="006B0488">
                            <w:pPr>
                              <w:spacing w:after="0" w:line="240" w:lineRule="auto"/>
                            </w:pPr>
                            <w:r>
                              <w:rPr>
                                <w:noProof/>
                                <w:lang w:eastAsia="en-AU"/>
                              </w:rPr>
                              <w:drawing>
                                <wp:inline distT="0" distB="0" distL="0" distR="0" wp14:anchorId="17196E53" wp14:editId="45AA1488">
                                  <wp:extent cx="2484000" cy="692338"/>
                                  <wp:effectExtent l="0" t="0" r="0" b="0"/>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2484000" cy="692338"/>
                                          </a:xfrm>
                                          <a:prstGeom prst="rect">
                                            <a:avLst/>
                                          </a:prstGeom>
                                        </pic:spPr>
                                      </pic:pic>
                                    </a:graphicData>
                                  </a:graphic>
                                </wp:inline>
                              </w:drawing>
                            </w:r>
                          </w:p>
                        </w:txbxContent>
                      </wps:txbx>
                      <wps:bodyPr rot="0" vert="horz" wrap="square" lIns="432000" tIns="0" rIns="0" bIns="0" anchor="ctr" anchorCtr="0">
                        <a:noAutofit/>
                      </wps:bodyPr>
                    </wps:wsp>
                    <wps:wsp>
                      <wps:cNvPr id="42" name="Straight Connector 42"/>
                      <wps:cNvCnPr/>
                      <wps:spPr>
                        <a:xfrm>
                          <a:off x="435429" y="10014857"/>
                          <a:ext cx="6480000"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D632928" id="Group 40" o:spid="_x0000_s1028" style="position:absolute;margin-left:8.55pt;margin-top:8.55pt;width:578.25pt;height:788.55pt;z-index:251693056;mso-position-horizontal-relative:page;mso-position-vertical-relative:page" coordsize="73440,10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">
              <v:shape id="_x0000_s1029" type="#_x0000_t202" style="position:absolute;width:73440;height:11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" fillcolor="#d1d1d1 [3214]" stroked="f" strokeweight="1.5pt">
                <v:textbox inset="12mm,0,0,0">
                  <w:txbxContent>
                    <w:p w14:paraId="226975AC" w14:textId="77777777" w:rsidR="002239FF" w:rsidRDefault="002239FF" w:rsidP="006B0488">
                      <w:pPr>
                        <w:spacing w:after="0" w:line="240" w:lineRule="auto"/>
                      </w:pPr>
                      <w:r>
                        <w:rPr>
                          <w:noProof/>
                          <w:lang w:eastAsia="en-AU"/>
                        </w:rPr>
                        <w:drawing>
                          <wp:inline distT="0" distB="0" distL="0" distR="0" wp14:anchorId="17196E53" wp14:editId="45AA1488">
                            <wp:extent cx="2484000" cy="692338"/>
                            <wp:effectExtent l="0" t="0" r="0" b="0"/>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2484000" cy="692338"/>
                                    </a:xfrm>
                                    <a:prstGeom prst="rect">
                                      <a:avLst/>
                                    </a:prstGeom>
                                  </pic:spPr>
                                </pic:pic>
                              </a:graphicData>
                            </a:graphic>
                          </wp:inline>
                        </w:drawing>
                      </w:r>
                    </w:p>
                  </w:txbxContent>
                </v:textbox>
              </v:shape>
              <v:line id="Straight Connector 42" o:spid="_x0000_s1030" style="position:absolute;visibility:visible;mso-wrap-style:square" from="4354,100148" to="69154,10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" strokecolor="#d1d1d1 [3214]" strokeweight="2.25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1" w15:restartNumberingAfterBreak="0">
    <w:nsid w:val="1CD1328F"/>
    <w:multiLevelType w:val="hybridMultilevel"/>
    <w:tmpl w:val="9ABEF8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5505660C"/>
    <w:multiLevelType w:val="hybridMultilevel"/>
    <w:tmpl w:val="2DB84770"/>
    <w:lvl w:ilvl="0" w:tplc="0C090001">
      <w:start w:val="1"/>
      <w:numFmt w:val="bullet"/>
      <w:lvlText w:val=""/>
      <w:lvlJc w:val="left"/>
      <w:pPr>
        <w:ind w:left="3240" w:hanging="360"/>
      </w:pPr>
      <w:rPr>
        <w:rFonts w:ascii="Symbol" w:hAnsi="Symbol" w:hint="default"/>
      </w:rPr>
    </w:lvl>
    <w:lvl w:ilvl="1" w:tplc="0C090003">
      <w:start w:val="1"/>
      <w:numFmt w:val="bullet"/>
      <w:lvlText w:val="o"/>
      <w:lvlJc w:val="left"/>
      <w:pPr>
        <w:ind w:left="3960" w:hanging="360"/>
      </w:pPr>
      <w:rPr>
        <w:rFonts w:ascii="Courier New" w:hAnsi="Courier New" w:cs="Courier New" w:hint="default"/>
      </w:rPr>
    </w:lvl>
    <w:lvl w:ilvl="2" w:tplc="0C090005">
      <w:start w:val="1"/>
      <w:numFmt w:val="bullet"/>
      <w:lvlText w:val=""/>
      <w:lvlJc w:val="left"/>
      <w:pPr>
        <w:ind w:left="4680" w:hanging="360"/>
      </w:pPr>
      <w:rPr>
        <w:rFonts w:ascii="Wingdings" w:hAnsi="Wingdings" w:hint="default"/>
      </w:rPr>
    </w:lvl>
    <w:lvl w:ilvl="3" w:tplc="0C090001">
      <w:start w:val="1"/>
      <w:numFmt w:val="bullet"/>
      <w:lvlText w:val=""/>
      <w:lvlJc w:val="left"/>
      <w:pPr>
        <w:ind w:left="5400" w:hanging="360"/>
      </w:pPr>
      <w:rPr>
        <w:rFonts w:ascii="Symbol" w:hAnsi="Symbol" w:hint="default"/>
      </w:rPr>
    </w:lvl>
    <w:lvl w:ilvl="4" w:tplc="0C090003">
      <w:start w:val="1"/>
      <w:numFmt w:val="bullet"/>
      <w:lvlText w:val="o"/>
      <w:lvlJc w:val="left"/>
      <w:pPr>
        <w:ind w:left="6120" w:hanging="360"/>
      </w:pPr>
      <w:rPr>
        <w:rFonts w:ascii="Courier New" w:hAnsi="Courier New" w:cs="Courier New" w:hint="default"/>
      </w:rPr>
    </w:lvl>
    <w:lvl w:ilvl="5" w:tplc="0C090005">
      <w:start w:val="1"/>
      <w:numFmt w:val="bullet"/>
      <w:lvlText w:val=""/>
      <w:lvlJc w:val="left"/>
      <w:pPr>
        <w:ind w:left="6840" w:hanging="360"/>
      </w:pPr>
      <w:rPr>
        <w:rFonts w:ascii="Wingdings" w:hAnsi="Wingdings" w:hint="default"/>
      </w:rPr>
    </w:lvl>
    <w:lvl w:ilvl="6" w:tplc="0C090001">
      <w:start w:val="1"/>
      <w:numFmt w:val="bullet"/>
      <w:lvlText w:val=""/>
      <w:lvlJc w:val="left"/>
      <w:pPr>
        <w:ind w:left="7560" w:hanging="360"/>
      </w:pPr>
      <w:rPr>
        <w:rFonts w:ascii="Symbol" w:hAnsi="Symbol" w:hint="default"/>
      </w:rPr>
    </w:lvl>
    <w:lvl w:ilvl="7" w:tplc="0C090003">
      <w:start w:val="1"/>
      <w:numFmt w:val="bullet"/>
      <w:lvlText w:val="o"/>
      <w:lvlJc w:val="left"/>
      <w:pPr>
        <w:ind w:left="8280" w:hanging="360"/>
      </w:pPr>
      <w:rPr>
        <w:rFonts w:ascii="Courier New" w:hAnsi="Courier New" w:cs="Courier New" w:hint="default"/>
      </w:rPr>
    </w:lvl>
    <w:lvl w:ilvl="8" w:tplc="0C090005">
      <w:start w:val="1"/>
      <w:numFmt w:val="bullet"/>
      <w:lvlText w:val=""/>
      <w:lvlJc w:val="left"/>
      <w:pPr>
        <w:ind w:left="9000" w:hanging="360"/>
      </w:pPr>
      <w:rPr>
        <w:rFonts w:ascii="Wingdings" w:hAnsi="Wingdings" w:hint="default"/>
      </w:rPr>
    </w:lvl>
  </w:abstractNum>
  <w:abstractNum w:abstractNumId="4"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5" w15:restartNumberingAfterBreak="0">
    <w:nsid w:val="608F21F8"/>
    <w:multiLevelType w:val="multilevel"/>
    <w:tmpl w:val="61A20AA4"/>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72EF1E09"/>
    <w:multiLevelType w:val="multilevel"/>
    <w:tmpl w:val="FE3495E6"/>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7"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8" w15:restartNumberingAfterBreak="0">
    <w:nsid w:val="759D4FEF"/>
    <w:multiLevelType w:val="hybridMultilevel"/>
    <w:tmpl w:val="8BDA9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D2512A"/>
    <w:multiLevelType w:val="hybridMultilevel"/>
    <w:tmpl w:val="B80E8F02"/>
    <w:lvl w:ilvl="0" w:tplc="0C090001">
      <w:start w:val="1"/>
      <w:numFmt w:val="bullet"/>
      <w:lvlText w:val=""/>
      <w:lvlJc w:val="left"/>
      <w:pPr>
        <w:ind w:left="1080" w:hanging="360"/>
      </w:pPr>
      <w:rPr>
        <w:rFonts w:ascii="Symbol" w:hAnsi="Symbol" w:hint="default"/>
      </w:rPr>
    </w:lvl>
    <w:lvl w:ilvl="1" w:tplc="A3D47180">
      <w:numFmt w:val="bullet"/>
      <w:lvlText w:val="·"/>
      <w:lvlJc w:val="left"/>
      <w:pPr>
        <w:ind w:left="1845" w:hanging="405"/>
      </w:pPr>
      <w:rPr>
        <w:rFonts w:ascii="Helvetica Neue" w:eastAsia="Helvetica Neue" w:hAnsi="Helvetica Neue" w:cs="Helvetica Neue"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AFD0C0B"/>
    <w:multiLevelType w:val="hybridMultilevel"/>
    <w:tmpl w:val="57EC7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5"/>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5">
    <w:abstractNumId w:val="0"/>
  </w:num>
  <w:num w:numId="6">
    <w:abstractNumId w:val="7"/>
  </w:num>
  <w:num w:numId="7">
    <w:abstractNumId w:val="6"/>
  </w:num>
  <w:num w:numId="8">
    <w:abstractNumId w:val="2"/>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9">
    <w:abstractNumId w:val="10"/>
  </w:num>
  <w:num w:numId="10">
    <w:abstractNumId w:val="3"/>
  </w:num>
  <w:num w:numId="11">
    <w:abstractNumId w:val="3"/>
  </w:num>
  <w:num w:numId="12">
    <w:abstractNumId w:val="8"/>
  </w:num>
  <w:num w:numId="13">
    <w:abstractNumId w:val="5"/>
  </w:num>
  <w:num w:numId="14">
    <w:abstractNumId w:val="1"/>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7"/>
    <w:rsid w:val="00002F73"/>
    <w:rsid w:val="00003529"/>
    <w:rsid w:val="00007EB1"/>
    <w:rsid w:val="00014206"/>
    <w:rsid w:val="00022FCD"/>
    <w:rsid w:val="000230F3"/>
    <w:rsid w:val="00023AC4"/>
    <w:rsid w:val="000304B2"/>
    <w:rsid w:val="00031B5C"/>
    <w:rsid w:val="00034FEC"/>
    <w:rsid w:val="0004082F"/>
    <w:rsid w:val="00042E89"/>
    <w:rsid w:val="00044BF9"/>
    <w:rsid w:val="00045339"/>
    <w:rsid w:val="000503A6"/>
    <w:rsid w:val="00053CD9"/>
    <w:rsid w:val="00057B46"/>
    <w:rsid w:val="00060E9C"/>
    <w:rsid w:val="00063034"/>
    <w:rsid w:val="000678C9"/>
    <w:rsid w:val="00073D52"/>
    <w:rsid w:val="00076AD1"/>
    <w:rsid w:val="000803CA"/>
    <w:rsid w:val="00083D8F"/>
    <w:rsid w:val="00085D5D"/>
    <w:rsid w:val="00091BCD"/>
    <w:rsid w:val="0009265A"/>
    <w:rsid w:val="00094B02"/>
    <w:rsid w:val="00095BF3"/>
    <w:rsid w:val="000A041E"/>
    <w:rsid w:val="000A08CA"/>
    <w:rsid w:val="000A0E4C"/>
    <w:rsid w:val="000A7DBA"/>
    <w:rsid w:val="000B5858"/>
    <w:rsid w:val="000C015F"/>
    <w:rsid w:val="000C7278"/>
    <w:rsid w:val="000C79CD"/>
    <w:rsid w:val="000D106A"/>
    <w:rsid w:val="000D2B42"/>
    <w:rsid w:val="000D319A"/>
    <w:rsid w:val="000D3F78"/>
    <w:rsid w:val="000E351D"/>
    <w:rsid w:val="000E60F7"/>
    <w:rsid w:val="000F1B86"/>
    <w:rsid w:val="000F23B0"/>
    <w:rsid w:val="000F246A"/>
    <w:rsid w:val="000F5917"/>
    <w:rsid w:val="00100119"/>
    <w:rsid w:val="00100635"/>
    <w:rsid w:val="001007B9"/>
    <w:rsid w:val="00105ECB"/>
    <w:rsid w:val="00110E54"/>
    <w:rsid w:val="001142C9"/>
    <w:rsid w:val="00114CD0"/>
    <w:rsid w:val="00115642"/>
    <w:rsid w:val="00131315"/>
    <w:rsid w:val="00132268"/>
    <w:rsid w:val="001336CF"/>
    <w:rsid w:val="00135D5C"/>
    <w:rsid w:val="0015537B"/>
    <w:rsid w:val="00167A3C"/>
    <w:rsid w:val="001727AF"/>
    <w:rsid w:val="00176EA5"/>
    <w:rsid w:val="00177545"/>
    <w:rsid w:val="00177611"/>
    <w:rsid w:val="0017798C"/>
    <w:rsid w:val="001809C6"/>
    <w:rsid w:val="001850CB"/>
    <w:rsid w:val="00192972"/>
    <w:rsid w:val="001953CF"/>
    <w:rsid w:val="00195BA8"/>
    <w:rsid w:val="001A1957"/>
    <w:rsid w:val="001A2F86"/>
    <w:rsid w:val="001A3E6B"/>
    <w:rsid w:val="001B0144"/>
    <w:rsid w:val="001B10ED"/>
    <w:rsid w:val="001B2AA4"/>
    <w:rsid w:val="001B4DF4"/>
    <w:rsid w:val="001C217E"/>
    <w:rsid w:val="001C2FC8"/>
    <w:rsid w:val="001D283B"/>
    <w:rsid w:val="001E0DD8"/>
    <w:rsid w:val="001E4245"/>
    <w:rsid w:val="001F3722"/>
    <w:rsid w:val="001F738E"/>
    <w:rsid w:val="0020007C"/>
    <w:rsid w:val="00210747"/>
    <w:rsid w:val="0021247A"/>
    <w:rsid w:val="00212BFB"/>
    <w:rsid w:val="002229A5"/>
    <w:rsid w:val="002239FF"/>
    <w:rsid w:val="0022763C"/>
    <w:rsid w:val="002317BD"/>
    <w:rsid w:val="00231B22"/>
    <w:rsid w:val="002365F8"/>
    <w:rsid w:val="00237365"/>
    <w:rsid w:val="00250BE6"/>
    <w:rsid w:val="00252F38"/>
    <w:rsid w:val="00260C56"/>
    <w:rsid w:val="00271572"/>
    <w:rsid w:val="00271E4E"/>
    <w:rsid w:val="00274E89"/>
    <w:rsid w:val="00277016"/>
    <w:rsid w:val="0027769C"/>
    <w:rsid w:val="00281E3E"/>
    <w:rsid w:val="00284710"/>
    <w:rsid w:val="0029252F"/>
    <w:rsid w:val="00294D1D"/>
    <w:rsid w:val="002955DD"/>
    <w:rsid w:val="002A00DE"/>
    <w:rsid w:val="002A0289"/>
    <w:rsid w:val="002A15CB"/>
    <w:rsid w:val="002A371E"/>
    <w:rsid w:val="002B4B0A"/>
    <w:rsid w:val="002C0866"/>
    <w:rsid w:val="002C5F5B"/>
    <w:rsid w:val="002C777D"/>
    <w:rsid w:val="002D40B1"/>
    <w:rsid w:val="002D45CD"/>
    <w:rsid w:val="002D75F9"/>
    <w:rsid w:val="002E07AC"/>
    <w:rsid w:val="002E6989"/>
    <w:rsid w:val="002E6AA1"/>
    <w:rsid w:val="002F57C6"/>
    <w:rsid w:val="00307A69"/>
    <w:rsid w:val="00312E4A"/>
    <w:rsid w:val="0031546F"/>
    <w:rsid w:val="00316B0D"/>
    <w:rsid w:val="00323E97"/>
    <w:rsid w:val="003300DB"/>
    <w:rsid w:val="0033088D"/>
    <w:rsid w:val="003345B7"/>
    <w:rsid w:val="00335425"/>
    <w:rsid w:val="003371F0"/>
    <w:rsid w:val="00345B55"/>
    <w:rsid w:val="003500C6"/>
    <w:rsid w:val="00363AE5"/>
    <w:rsid w:val="00367B85"/>
    <w:rsid w:val="00372380"/>
    <w:rsid w:val="003848EF"/>
    <w:rsid w:val="00385B65"/>
    <w:rsid w:val="00391929"/>
    <w:rsid w:val="003A3E57"/>
    <w:rsid w:val="003B2BD0"/>
    <w:rsid w:val="003C6961"/>
    <w:rsid w:val="003D09AB"/>
    <w:rsid w:val="003D21A3"/>
    <w:rsid w:val="003D33F7"/>
    <w:rsid w:val="003D39AC"/>
    <w:rsid w:val="003E6B8B"/>
    <w:rsid w:val="003F017E"/>
    <w:rsid w:val="003F17BC"/>
    <w:rsid w:val="003F1A1E"/>
    <w:rsid w:val="003F5F4B"/>
    <w:rsid w:val="003F7E70"/>
    <w:rsid w:val="0040370A"/>
    <w:rsid w:val="00410137"/>
    <w:rsid w:val="004163FA"/>
    <w:rsid w:val="00416ADA"/>
    <w:rsid w:val="004221E3"/>
    <w:rsid w:val="00423E92"/>
    <w:rsid w:val="004257F1"/>
    <w:rsid w:val="004269BB"/>
    <w:rsid w:val="004366AE"/>
    <w:rsid w:val="0043735E"/>
    <w:rsid w:val="004436BF"/>
    <w:rsid w:val="0044371A"/>
    <w:rsid w:val="00454696"/>
    <w:rsid w:val="004616FF"/>
    <w:rsid w:val="00463776"/>
    <w:rsid w:val="004728E7"/>
    <w:rsid w:val="0047335F"/>
    <w:rsid w:val="004759ED"/>
    <w:rsid w:val="00484FC0"/>
    <w:rsid w:val="00492A5D"/>
    <w:rsid w:val="004945F7"/>
    <w:rsid w:val="004957BB"/>
    <w:rsid w:val="00495A1C"/>
    <w:rsid w:val="00497F14"/>
    <w:rsid w:val="004A72C1"/>
    <w:rsid w:val="004A76BE"/>
    <w:rsid w:val="004B2CB0"/>
    <w:rsid w:val="004B7B8B"/>
    <w:rsid w:val="004C0C82"/>
    <w:rsid w:val="004C18F6"/>
    <w:rsid w:val="004C6518"/>
    <w:rsid w:val="004D0814"/>
    <w:rsid w:val="004D0B40"/>
    <w:rsid w:val="004D24EB"/>
    <w:rsid w:val="004D58BA"/>
    <w:rsid w:val="004D5B26"/>
    <w:rsid w:val="004D688C"/>
    <w:rsid w:val="004E58AE"/>
    <w:rsid w:val="004F73E8"/>
    <w:rsid w:val="00507A47"/>
    <w:rsid w:val="00523958"/>
    <w:rsid w:val="0053301E"/>
    <w:rsid w:val="0053798B"/>
    <w:rsid w:val="005400C8"/>
    <w:rsid w:val="00543E44"/>
    <w:rsid w:val="00543FDE"/>
    <w:rsid w:val="00551C8D"/>
    <w:rsid w:val="00552F1C"/>
    <w:rsid w:val="00562166"/>
    <w:rsid w:val="00566C53"/>
    <w:rsid w:val="00574F28"/>
    <w:rsid w:val="0058742D"/>
    <w:rsid w:val="0058793B"/>
    <w:rsid w:val="0059794E"/>
    <w:rsid w:val="005A0DE7"/>
    <w:rsid w:val="005A355D"/>
    <w:rsid w:val="005B210C"/>
    <w:rsid w:val="005B241C"/>
    <w:rsid w:val="005B27D0"/>
    <w:rsid w:val="005C683D"/>
    <w:rsid w:val="005C7655"/>
    <w:rsid w:val="005C7C79"/>
    <w:rsid w:val="005D2D7A"/>
    <w:rsid w:val="005D6AFB"/>
    <w:rsid w:val="005F3D48"/>
    <w:rsid w:val="005F6C27"/>
    <w:rsid w:val="005F79CC"/>
    <w:rsid w:val="006021B0"/>
    <w:rsid w:val="00603EA6"/>
    <w:rsid w:val="00603FC1"/>
    <w:rsid w:val="00607493"/>
    <w:rsid w:val="0061381E"/>
    <w:rsid w:val="006159CC"/>
    <w:rsid w:val="006173D0"/>
    <w:rsid w:val="006201D7"/>
    <w:rsid w:val="006208C6"/>
    <w:rsid w:val="00622090"/>
    <w:rsid w:val="00626CA4"/>
    <w:rsid w:val="0062796C"/>
    <w:rsid w:val="00632828"/>
    <w:rsid w:val="00634414"/>
    <w:rsid w:val="006427AA"/>
    <w:rsid w:val="006429D7"/>
    <w:rsid w:val="006454DC"/>
    <w:rsid w:val="00657D2D"/>
    <w:rsid w:val="00663EAD"/>
    <w:rsid w:val="006666EA"/>
    <w:rsid w:val="006719C9"/>
    <w:rsid w:val="00675B34"/>
    <w:rsid w:val="00675D43"/>
    <w:rsid w:val="00682080"/>
    <w:rsid w:val="00684ABF"/>
    <w:rsid w:val="00685BF1"/>
    <w:rsid w:val="00692AE7"/>
    <w:rsid w:val="006959D8"/>
    <w:rsid w:val="00697F67"/>
    <w:rsid w:val="006A131D"/>
    <w:rsid w:val="006A2795"/>
    <w:rsid w:val="006A39D8"/>
    <w:rsid w:val="006A57BC"/>
    <w:rsid w:val="006A72D0"/>
    <w:rsid w:val="006B0488"/>
    <w:rsid w:val="006B089B"/>
    <w:rsid w:val="006B3301"/>
    <w:rsid w:val="006B56FC"/>
    <w:rsid w:val="006C0869"/>
    <w:rsid w:val="006C7B63"/>
    <w:rsid w:val="006D17ED"/>
    <w:rsid w:val="006E086B"/>
    <w:rsid w:val="006E2EA3"/>
    <w:rsid w:val="006E350F"/>
    <w:rsid w:val="006E70FF"/>
    <w:rsid w:val="006E72DB"/>
    <w:rsid w:val="006F27C8"/>
    <w:rsid w:val="006F2C24"/>
    <w:rsid w:val="006F4A84"/>
    <w:rsid w:val="00706365"/>
    <w:rsid w:val="00711110"/>
    <w:rsid w:val="00714E79"/>
    <w:rsid w:val="007239F8"/>
    <w:rsid w:val="007267A0"/>
    <w:rsid w:val="0075116A"/>
    <w:rsid w:val="00753B4D"/>
    <w:rsid w:val="00754949"/>
    <w:rsid w:val="007660B9"/>
    <w:rsid w:val="007733EC"/>
    <w:rsid w:val="0077344E"/>
    <w:rsid w:val="00780AC4"/>
    <w:rsid w:val="00781797"/>
    <w:rsid w:val="007836C4"/>
    <w:rsid w:val="00787598"/>
    <w:rsid w:val="007956C4"/>
    <w:rsid w:val="00797BEA"/>
    <w:rsid w:val="007A27C5"/>
    <w:rsid w:val="007A52E1"/>
    <w:rsid w:val="007A61FF"/>
    <w:rsid w:val="007A6FC6"/>
    <w:rsid w:val="007A7B4A"/>
    <w:rsid w:val="007B024F"/>
    <w:rsid w:val="007C3F60"/>
    <w:rsid w:val="007D59EC"/>
    <w:rsid w:val="007D680C"/>
    <w:rsid w:val="007E27D2"/>
    <w:rsid w:val="007E2EBB"/>
    <w:rsid w:val="007F3CEF"/>
    <w:rsid w:val="007F639D"/>
    <w:rsid w:val="007F7FED"/>
    <w:rsid w:val="008051C4"/>
    <w:rsid w:val="00805B42"/>
    <w:rsid w:val="00806393"/>
    <w:rsid w:val="0081512D"/>
    <w:rsid w:val="008171B9"/>
    <w:rsid w:val="0081720C"/>
    <w:rsid w:val="00817B50"/>
    <w:rsid w:val="00820E0F"/>
    <w:rsid w:val="00824750"/>
    <w:rsid w:val="00825410"/>
    <w:rsid w:val="008269A8"/>
    <w:rsid w:val="008275B9"/>
    <w:rsid w:val="0083261D"/>
    <w:rsid w:val="00832D89"/>
    <w:rsid w:val="0083503B"/>
    <w:rsid w:val="00840865"/>
    <w:rsid w:val="00841D41"/>
    <w:rsid w:val="00842664"/>
    <w:rsid w:val="008436AB"/>
    <w:rsid w:val="00844739"/>
    <w:rsid w:val="0084486B"/>
    <w:rsid w:val="00850DE5"/>
    <w:rsid w:val="0086151D"/>
    <w:rsid w:val="008660CF"/>
    <w:rsid w:val="0086672B"/>
    <w:rsid w:val="008668C0"/>
    <w:rsid w:val="008678C1"/>
    <w:rsid w:val="00873DED"/>
    <w:rsid w:val="0087600E"/>
    <w:rsid w:val="00877425"/>
    <w:rsid w:val="008777F4"/>
    <w:rsid w:val="00880786"/>
    <w:rsid w:val="00881167"/>
    <w:rsid w:val="00881C71"/>
    <w:rsid w:val="008826FB"/>
    <w:rsid w:val="00883743"/>
    <w:rsid w:val="00895DA7"/>
    <w:rsid w:val="008A4511"/>
    <w:rsid w:val="008A6759"/>
    <w:rsid w:val="008B493F"/>
    <w:rsid w:val="008C115E"/>
    <w:rsid w:val="008D0504"/>
    <w:rsid w:val="008D1256"/>
    <w:rsid w:val="008D275A"/>
    <w:rsid w:val="008E109E"/>
    <w:rsid w:val="008E41CD"/>
    <w:rsid w:val="008E66E6"/>
    <w:rsid w:val="008F112A"/>
    <w:rsid w:val="00900D4B"/>
    <w:rsid w:val="00902CAC"/>
    <w:rsid w:val="009036CA"/>
    <w:rsid w:val="00917F95"/>
    <w:rsid w:val="00923EDF"/>
    <w:rsid w:val="00934BCB"/>
    <w:rsid w:val="00935AD4"/>
    <w:rsid w:val="00937CE1"/>
    <w:rsid w:val="0094513B"/>
    <w:rsid w:val="0094688C"/>
    <w:rsid w:val="009473A6"/>
    <w:rsid w:val="009627FE"/>
    <w:rsid w:val="00963FB3"/>
    <w:rsid w:val="00966D64"/>
    <w:rsid w:val="009674F1"/>
    <w:rsid w:val="009679B5"/>
    <w:rsid w:val="00967B19"/>
    <w:rsid w:val="00973090"/>
    <w:rsid w:val="00974912"/>
    <w:rsid w:val="009856C3"/>
    <w:rsid w:val="009909E1"/>
    <w:rsid w:val="0099436F"/>
    <w:rsid w:val="009959E0"/>
    <w:rsid w:val="00996BEA"/>
    <w:rsid w:val="009974D9"/>
    <w:rsid w:val="009A33FB"/>
    <w:rsid w:val="009A4C19"/>
    <w:rsid w:val="009A5056"/>
    <w:rsid w:val="009A6322"/>
    <w:rsid w:val="009A74A7"/>
    <w:rsid w:val="009B1A44"/>
    <w:rsid w:val="009B300F"/>
    <w:rsid w:val="009B4379"/>
    <w:rsid w:val="009B7015"/>
    <w:rsid w:val="009C7542"/>
    <w:rsid w:val="009D161E"/>
    <w:rsid w:val="009D41FB"/>
    <w:rsid w:val="009D6727"/>
    <w:rsid w:val="009E5602"/>
    <w:rsid w:val="009F59E2"/>
    <w:rsid w:val="009F751D"/>
    <w:rsid w:val="00A00EF2"/>
    <w:rsid w:val="00A069F9"/>
    <w:rsid w:val="00A07F0E"/>
    <w:rsid w:val="00A10AC2"/>
    <w:rsid w:val="00A173EC"/>
    <w:rsid w:val="00A17F9A"/>
    <w:rsid w:val="00A3076D"/>
    <w:rsid w:val="00A338FB"/>
    <w:rsid w:val="00A346CA"/>
    <w:rsid w:val="00A34D2E"/>
    <w:rsid w:val="00A36B16"/>
    <w:rsid w:val="00A477A0"/>
    <w:rsid w:val="00A47C07"/>
    <w:rsid w:val="00A50BDE"/>
    <w:rsid w:val="00A61711"/>
    <w:rsid w:val="00A62F19"/>
    <w:rsid w:val="00A63A3E"/>
    <w:rsid w:val="00A64AC0"/>
    <w:rsid w:val="00A66714"/>
    <w:rsid w:val="00A66C34"/>
    <w:rsid w:val="00A7368E"/>
    <w:rsid w:val="00A73CFD"/>
    <w:rsid w:val="00A77E87"/>
    <w:rsid w:val="00A80863"/>
    <w:rsid w:val="00A81616"/>
    <w:rsid w:val="00A8365E"/>
    <w:rsid w:val="00A907DB"/>
    <w:rsid w:val="00A9488D"/>
    <w:rsid w:val="00A94E35"/>
    <w:rsid w:val="00A95355"/>
    <w:rsid w:val="00AA2863"/>
    <w:rsid w:val="00AB350C"/>
    <w:rsid w:val="00AB37D0"/>
    <w:rsid w:val="00AB3C78"/>
    <w:rsid w:val="00AC1AA3"/>
    <w:rsid w:val="00AC4EB2"/>
    <w:rsid w:val="00AC5C49"/>
    <w:rsid w:val="00AD0F94"/>
    <w:rsid w:val="00AE01EC"/>
    <w:rsid w:val="00AE0AC8"/>
    <w:rsid w:val="00AE0E38"/>
    <w:rsid w:val="00AE11C4"/>
    <w:rsid w:val="00AE297B"/>
    <w:rsid w:val="00AE3E91"/>
    <w:rsid w:val="00AE58D5"/>
    <w:rsid w:val="00AE6686"/>
    <w:rsid w:val="00AF37FF"/>
    <w:rsid w:val="00AF7794"/>
    <w:rsid w:val="00B0445A"/>
    <w:rsid w:val="00B06546"/>
    <w:rsid w:val="00B13055"/>
    <w:rsid w:val="00B24D0A"/>
    <w:rsid w:val="00B3317D"/>
    <w:rsid w:val="00B36583"/>
    <w:rsid w:val="00B37705"/>
    <w:rsid w:val="00B455C1"/>
    <w:rsid w:val="00B53058"/>
    <w:rsid w:val="00B66E9C"/>
    <w:rsid w:val="00B76F84"/>
    <w:rsid w:val="00B86AE7"/>
    <w:rsid w:val="00B87E45"/>
    <w:rsid w:val="00B95463"/>
    <w:rsid w:val="00B95533"/>
    <w:rsid w:val="00BA3008"/>
    <w:rsid w:val="00BA3B80"/>
    <w:rsid w:val="00BB0F68"/>
    <w:rsid w:val="00BB1413"/>
    <w:rsid w:val="00BB1FFF"/>
    <w:rsid w:val="00BB2567"/>
    <w:rsid w:val="00BC24CA"/>
    <w:rsid w:val="00BD113A"/>
    <w:rsid w:val="00BD2B9F"/>
    <w:rsid w:val="00BD3DA8"/>
    <w:rsid w:val="00BD45D5"/>
    <w:rsid w:val="00BD7D8B"/>
    <w:rsid w:val="00BE11CC"/>
    <w:rsid w:val="00BE64F3"/>
    <w:rsid w:val="00BF19CF"/>
    <w:rsid w:val="00BF2F8F"/>
    <w:rsid w:val="00BF76E4"/>
    <w:rsid w:val="00C00697"/>
    <w:rsid w:val="00C0095A"/>
    <w:rsid w:val="00C464A7"/>
    <w:rsid w:val="00C51C42"/>
    <w:rsid w:val="00C520C1"/>
    <w:rsid w:val="00C522A0"/>
    <w:rsid w:val="00C57F4E"/>
    <w:rsid w:val="00C66A73"/>
    <w:rsid w:val="00C67AA6"/>
    <w:rsid w:val="00C71A2C"/>
    <w:rsid w:val="00C806F0"/>
    <w:rsid w:val="00C80CAE"/>
    <w:rsid w:val="00C8235F"/>
    <w:rsid w:val="00C827E9"/>
    <w:rsid w:val="00C86AD9"/>
    <w:rsid w:val="00C86F22"/>
    <w:rsid w:val="00C91A83"/>
    <w:rsid w:val="00C9650F"/>
    <w:rsid w:val="00C9741E"/>
    <w:rsid w:val="00CA33C7"/>
    <w:rsid w:val="00CB2C58"/>
    <w:rsid w:val="00CB38A3"/>
    <w:rsid w:val="00CB3B70"/>
    <w:rsid w:val="00CB5CAF"/>
    <w:rsid w:val="00CC1475"/>
    <w:rsid w:val="00CC6B7E"/>
    <w:rsid w:val="00CD730D"/>
    <w:rsid w:val="00CE0143"/>
    <w:rsid w:val="00CE1635"/>
    <w:rsid w:val="00CF0D33"/>
    <w:rsid w:val="00CF7819"/>
    <w:rsid w:val="00D052CA"/>
    <w:rsid w:val="00D11C66"/>
    <w:rsid w:val="00D171A8"/>
    <w:rsid w:val="00D27227"/>
    <w:rsid w:val="00D321AD"/>
    <w:rsid w:val="00D3328D"/>
    <w:rsid w:val="00D43D53"/>
    <w:rsid w:val="00D4602A"/>
    <w:rsid w:val="00D46305"/>
    <w:rsid w:val="00D4643A"/>
    <w:rsid w:val="00D46EB7"/>
    <w:rsid w:val="00D478E0"/>
    <w:rsid w:val="00D47D0F"/>
    <w:rsid w:val="00D52159"/>
    <w:rsid w:val="00D54CE5"/>
    <w:rsid w:val="00D55E22"/>
    <w:rsid w:val="00D611A9"/>
    <w:rsid w:val="00D621F3"/>
    <w:rsid w:val="00D74BFF"/>
    <w:rsid w:val="00D9012E"/>
    <w:rsid w:val="00D90604"/>
    <w:rsid w:val="00D90897"/>
    <w:rsid w:val="00D93BE5"/>
    <w:rsid w:val="00DA3036"/>
    <w:rsid w:val="00DA760F"/>
    <w:rsid w:val="00DB015B"/>
    <w:rsid w:val="00DB35E7"/>
    <w:rsid w:val="00DB5E67"/>
    <w:rsid w:val="00DB6F16"/>
    <w:rsid w:val="00DC3380"/>
    <w:rsid w:val="00DD0581"/>
    <w:rsid w:val="00DD17E1"/>
    <w:rsid w:val="00DD6C35"/>
    <w:rsid w:val="00DD70B0"/>
    <w:rsid w:val="00DE193D"/>
    <w:rsid w:val="00DE710F"/>
    <w:rsid w:val="00DE7EED"/>
    <w:rsid w:val="00DF55B1"/>
    <w:rsid w:val="00E00CD3"/>
    <w:rsid w:val="00E02E5D"/>
    <w:rsid w:val="00E14B90"/>
    <w:rsid w:val="00E23B18"/>
    <w:rsid w:val="00E401B3"/>
    <w:rsid w:val="00E46F31"/>
    <w:rsid w:val="00E50185"/>
    <w:rsid w:val="00E578B7"/>
    <w:rsid w:val="00E63231"/>
    <w:rsid w:val="00E6532A"/>
    <w:rsid w:val="00E673F6"/>
    <w:rsid w:val="00E7329A"/>
    <w:rsid w:val="00E73F85"/>
    <w:rsid w:val="00E76451"/>
    <w:rsid w:val="00E7710E"/>
    <w:rsid w:val="00E8016F"/>
    <w:rsid w:val="00E80E52"/>
    <w:rsid w:val="00E816CE"/>
    <w:rsid w:val="00E90FB5"/>
    <w:rsid w:val="00E961F3"/>
    <w:rsid w:val="00EA0688"/>
    <w:rsid w:val="00EA4A2B"/>
    <w:rsid w:val="00EB0699"/>
    <w:rsid w:val="00EB25EA"/>
    <w:rsid w:val="00EC0059"/>
    <w:rsid w:val="00EC68DB"/>
    <w:rsid w:val="00ED0CB2"/>
    <w:rsid w:val="00ED334F"/>
    <w:rsid w:val="00EE08F2"/>
    <w:rsid w:val="00EE1DD7"/>
    <w:rsid w:val="00EF125F"/>
    <w:rsid w:val="00EF2497"/>
    <w:rsid w:val="00EF38A6"/>
    <w:rsid w:val="00EF6E48"/>
    <w:rsid w:val="00F017E0"/>
    <w:rsid w:val="00F03B20"/>
    <w:rsid w:val="00F065A0"/>
    <w:rsid w:val="00F127B5"/>
    <w:rsid w:val="00F21C70"/>
    <w:rsid w:val="00F27CBE"/>
    <w:rsid w:val="00F4121E"/>
    <w:rsid w:val="00F4212B"/>
    <w:rsid w:val="00F46D66"/>
    <w:rsid w:val="00F4704F"/>
    <w:rsid w:val="00F47BC2"/>
    <w:rsid w:val="00F53942"/>
    <w:rsid w:val="00F5414B"/>
    <w:rsid w:val="00F651C4"/>
    <w:rsid w:val="00F75C2C"/>
    <w:rsid w:val="00F7682E"/>
    <w:rsid w:val="00F92C57"/>
    <w:rsid w:val="00F9344F"/>
    <w:rsid w:val="00FA782C"/>
    <w:rsid w:val="00FB20C4"/>
    <w:rsid w:val="00FB3C96"/>
    <w:rsid w:val="00FB60EF"/>
    <w:rsid w:val="00FC3D4F"/>
    <w:rsid w:val="00FC5756"/>
    <w:rsid w:val="00FC75F2"/>
    <w:rsid w:val="00FD659E"/>
    <w:rsid w:val="00FE6A0D"/>
    <w:rsid w:val="00FE7253"/>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968B9"/>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BD2B9F"/>
    <w:pPr>
      <w:keepNext/>
      <w:keepLines/>
      <w:outlineLvl w:val="0"/>
    </w:pPr>
    <w:rPr>
      <w:rFonts w:asciiTheme="majorHAnsi" w:hAnsiTheme="majorHAnsi"/>
      <w:b/>
      <w:color w:val="014463" w:themeColor="text2"/>
      <w:sz w:val="60"/>
      <w:szCs w:val="60"/>
    </w:rPr>
  </w:style>
  <w:style w:type="paragraph" w:styleId="Heading2">
    <w:name w:val="heading 2"/>
    <w:basedOn w:val="Normal"/>
    <w:next w:val="BodyText"/>
    <w:link w:val="Heading2Char"/>
    <w:uiPriority w:val="9"/>
    <w:unhideWhenUsed/>
    <w:qFormat/>
    <w:rsid w:val="0020007C"/>
    <w:pPr>
      <w:keepNext/>
      <w:keepLines/>
      <w:spacing w:before="480" w:after="240"/>
      <w:outlineLvl w:val="1"/>
    </w:pPr>
    <w:rPr>
      <w:rFonts w:asciiTheme="majorHAnsi" w:eastAsiaTheme="majorEastAsia" w:hAnsiTheme="majorHAnsi" w:cstheme="majorBidi"/>
      <w:b/>
      <w:color w:val="014463" w:themeColor="text2"/>
      <w:sz w:val="40"/>
      <w:szCs w:val="40"/>
    </w:rPr>
  </w:style>
  <w:style w:type="paragraph" w:styleId="Heading3">
    <w:name w:val="heading 3"/>
    <w:basedOn w:val="Normal"/>
    <w:next w:val="BodyText"/>
    <w:link w:val="Heading3Char"/>
    <w:uiPriority w:val="9"/>
    <w:unhideWhenUsed/>
    <w:qFormat/>
    <w:rsid w:val="0020007C"/>
    <w:pPr>
      <w:keepNext/>
      <w:keepLines/>
      <w:spacing w:before="240" w:after="160" w:line="240" w:lineRule="auto"/>
      <w:outlineLvl w:val="2"/>
    </w:pPr>
    <w:rPr>
      <w:rFonts w:asciiTheme="majorHAnsi" w:eastAsiaTheme="majorEastAsia" w:hAnsiTheme="majorHAnsi" w:cstheme="majorBidi"/>
      <w:color w:val="014463" w:themeColor="text2"/>
      <w:sz w:val="30"/>
      <w:szCs w:val="30"/>
    </w:rPr>
  </w:style>
  <w:style w:type="paragraph" w:styleId="Heading4">
    <w:name w:val="heading 4"/>
    <w:basedOn w:val="BodyText"/>
    <w:next w:val="BodyText"/>
    <w:link w:val="Heading4Char"/>
    <w:uiPriority w:val="9"/>
    <w:qFormat/>
    <w:rsid w:val="0020007C"/>
    <w:pPr>
      <w:spacing w:before="240"/>
      <w:outlineLvl w:val="3"/>
    </w:pPr>
    <w:rPr>
      <w:rFonts w:asciiTheme="majorHAnsi" w:hAnsiTheme="majorHAnsi"/>
      <w:color w:val="014463"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BD2B9F"/>
    <w:rPr>
      <w:rFonts w:asciiTheme="majorHAnsi" w:hAnsiTheme="majorHAnsi"/>
      <w:b/>
      <w:color w:val="014463" w:themeColor="text2"/>
      <w:sz w:val="60"/>
      <w:szCs w:val="60"/>
    </w:rPr>
  </w:style>
  <w:style w:type="table" w:customStyle="1" w:styleId="PMCDefaultTableStyle">
    <w:name w:val="PMC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552F1C"/>
    <w:pPr>
      <w:numPr>
        <w:numId w:val="1"/>
      </w:numPr>
      <w:spacing w:before="40" w:after="40" w:line="240" w:lineRule="auto"/>
      <w:contextualSpacing w:val="0"/>
    </w:pPr>
    <w:rPr>
      <w:sz w:val="18"/>
    </w:rPr>
  </w:style>
  <w:style w:type="character" w:customStyle="1" w:styleId="Heading2Char">
    <w:name w:val="Heading 2 Char"/>
    <w:basedOn w:val="DefaultParagraphFont"/>
    <w:link w:val="Heading2"/>
    <w:uiPriority w:val="9"/>
    <w:rsid w:val="0020007C"/>
    <w:rPr>
      <w:rFonts w:asciiTheme="majorHAnsi" w:eastAsiaTheme="majorEastAsia" w:hAnsiTheme="majorHAnsi" w:cstheme="majorBidi"/>
      <w:b/>
      <w:color w:val="014463" w:themeColor="text2"/>
      <w:sz w:val="40"/>
      <w:szCs w:val="40"/>
    </w:rPr>
  </w:style>
  <w:style w:type="paragraph" w:customStyle="1" w:styleId="NumberedListlvl1">
    <w:name w:val="Numbered List lvl1"/>
    <w:basedOn w:val="ListParagraph"/>
    <w:uiPriority w:val="9"/>
    <w:qFormat/>
    <w:rsid w:val="00FE7253"/>
    <w:pPr>
      <w:numPr>
        <w:numId w:val="7"/>
      </w:numPr>
      <w:spacing w:after="0"/>
      <w:contextualSpacing w:val="0"/>
    </w:pPr>
  </w:style>
  <w:style w:type="paragraph" w:customStyle="1" w:styleId="BulletedListlvl1">
    <w:name w:val="Bulleted List lvl1"/>
    <w:uiPriority w:val="10"/>
    <w:qFormat/>
    <w:rsid w:val="0086151D"/>
    <w:pPr>
      <w:numPr>
        <w:numId w:val="3"/>
      </w:numPr>
      <w:spacing w:after="0"/>
    </w:pPr>
  </w:style>
  <w:style w:type="paragraph" w:customStyle="1" w:styleId="NumberedListlvl2">
    <w:name w:val="Numbered List lvl2"/>
    <w:basedOn w:val="NumberedListlvl1"/>
    <w:uiPriority w:val="9"/>
    <w:rsid w:val="009A4C19"/>
    <w:pPr>
      <w:numPr>
        <w:ilvl w:val="1"/>
      </w:numPr>
    </w:pPr>
  </w:style>
  <w:style w:type="paragraph" w:styleId="BodyText">
    <w:name w:val="Body Text"/>
    <w:basedOn w:val="Normal"/>
    <w:link w:val="BodyTextChar"/>
    <w:qFormat/>
    <w:rsid w:val="00552F1C"/>
  </w:style>
  <w:style w:type="character" w:customStyle="1" w:styleId="BodyTextChar">
    <w:name w:val="Body Text Char"/>
    <w:basedOn w:val="DefaultParagraphFont"/>
    <w:link w:val="BodyText"/>
    <w:rsid w:val="00552F1C"/>
    <w:rPr>
      <w:color w:val="262626" w:themeColor="text1" w:themeTint="D9"/>
    </w:rPr>
  </w:style>
  <w:style w:type="paragraph" w:customStyle="1" w:styleId="BulletedListlvl2">
    <w:name w:val="Bulleted List lvl2"/>
    <w:basedOn w:val="BulletedListlvl1"/>
    <w:uiPriority w:val="10"/>
    <w:rsid w:val="00E7329A"/>
    <w:pPr>
      <w:numPr>
        <w:ilvl w:val="1"/>
        <w:numId w:val="4"/>
      </w:numPr>
    </w:pPr>
  </w:style>
  <w:style w:type="paragraph" w:customStyle="1" w:styleId="TableBody">
    <w:name w:val="Table Body"/>
    <w:basedOn w:val="Normal"/>
    <w:uiPriority w:val="11"/>
    <w:qFormat/>
    <w:rsid w:val="00552F1C"/>
    <w:pPr>
      <w:spacing w:before="40" w:after="40"/>
    </w:pPr>
    <w:rPr>
      <w:sz w:val="18"/>
    </w:rPr>
  </w:style>
  <w:style w:type="character" w:customStyle="1" w:styleId="Heading3Char">
    <w:name w:val="Heading 3 Char"/>
    <w:basedOn w:val="DefaultParagraphFont"/>
    <w:link w:val="Heading3"/>
    <w:uiPriority w:val="9"/>
    <w:rsid w:val="0020007C"/>
    <w:rPr>
      <w:rFonts w:asciiTheme="majorHAnsi" w:eastAsiaTheme="majorEastAsia" w:hAnsiTheme="majorHAnsi" w:cstheme="majorBidi"/>
      <w:color w:val="014463" w:themeColor="text2"/>
      <w:sz w:val="30"/>
      <w:szCs w:val="30"/>
    </w:rPr>
  </w:style>
  <w:style w:type="paragraph" w:customStyle="1" w:styleId="NumberedListlvl3">
    <w:name w:val="Numbered List lvl3"/>
    <w:basedOn w:val="NumberedListlvl1"/>
    <w:uiPriority w:val="9"/>
    <w:rsid w:val="009A4C19"/>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20007C"/>
    <w:rPr>
      <w:rFonts w:asciiTheme="majorHAnsi" w:hAnsiTheme="majorHAnsi"/>
      <w:color w:val="014463" w:themeColor="text2"/>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PMCTableStyle2">
    <w:name w:val="PMC Table Style 2"/>
    <w:basedOn w:val="TableNormal"/>
    <w:uiPriority w:val="99"/>
    <w:rsid w:val="00603EA6"/>
    <w:pPr>
      <w:spacing w:before="60" w:after="60"/>
    </w:pPr>
    <w:tblPr>
      <w:tblStyleRowBandSize w:val="1"/>
      <w:tblBorders>
        <w:top w:val="single" w:sz="4" w:space="0" w:color="E4E9EE" w:themeColor="accent1" w:themeTint="1A"/>
        <w:left w:val="single" w:sz="4" w:space="0" w:color="E4E9EE" w:themeColor="accent1" w:themeTint="1A"/>
        <w:bottom w:val="single" w:sz="18" w:space="0" w:color="014463" w:themeColor="text2"/>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014463" w:themeFill="text2"/>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CE0143"/>
    <w:pPr>
      <w:ind w:left="567" w:right="567"/>
    </w:pPr>
    <w:rPr>
      <w:rFonts w:asciiTheme="majorHAnsi" w:hAnsiTheme="majorHAnsi"/>
      <w:color w:val="014463" w:themeColor="text2"/>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0E351D"/>
    <w:pPr>
      <w:numPr>
        <w:numId w:val="2"/>
      </w:numPr>
      <w:spacing w:before="40" w:after="40" w:line="240" w:lineRule="auto"/>
      <w:ind w:left="284" w:hanging="284"/>
    </w:pPr>
    <w:rPr>
      <w:sz w:val="18"/>
    </w:rPr>
  </w:style>
  <w:style w:type="paragraph" w:styleId="Caption">
    <w:name w:val="caption"/>
    <w:basedOn w:val="Normal"/>
    <w:next w:val="Normal"/>
    <w:uiPriority w:val="35"/>
    <w:unhideWhenUsed/>
    <w:qFormat/>
    <w:rsid w:val="0020007C"/>
    <w:pPr>
      <w:keepNext/>
      <w:tabs>
        <w:tab w:val="left" w:pos="851"/>
        <w:tab w:val="left" w:pos="1017"/>
      </w:tabs>
      <w:spacing w:before="120"/>
      <w:ind w:left="851" w:hanging="851"/>
    </w:pPr>
    <w:rPr>
      <w:rFonts w:asciiTheme="majorHAnsi" w:hAnsiTheme="majorHAnsi"/>
      <w:b/>
      <w:iCs/>
      <w:color w:val="014463" w:themeColor="text2"/>
      <w:szCs w:val="18"/>
    </w:rPr>
  </w:style>
  <w:style w:type="paragraph" w:styleId="List">
    <w:name w:val="List"/>
    <w:uiPriority w:val="4"/>
    <w:semiHidden/>
    <w:rsid w:val="00880786"/>
    <w:pPr>
      <w:numPr>
        <w:numId w:val="5"/>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20007C"/>
    <w:pPr>
      <w:keepLines/>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60" w:after="60" w:line="240" w:lineRule="atLeast"/>
      <w:ind w:left="198" w:right="215"/>
    </w:pPr>
    <w:rPr>
      <w:rFonts w:asciiTheme="majorHAnsi" w:eastAsia="Times New Roman" w:hAnsiTheme="majorHAnsi" w:cs="Times New Roman"/>
      <w:b/>
      <w:color w:val="014463" w:themeColor="text2"/>
      <w:sz w:val="24"/>
      <w:szCs w:val="24"/>
      <w:lang w:val="en-US"/>
    </w:rPr>
  </w:style>
  <w:style w:type="paragraph" w:customStyle="1" w:styleId="EmphasisPanelBody">
    <w:name w:val="Emphasis Panel Body"/>
    <w:basedOn w:val="Normal"/>
    <w:uiPriority w:val="11"/>
    <w:qFormat/>
    <w:rsid w:val="00A63A3E"/>
    <w:pPr>
      <w:keepLines/>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120"/>
      <w:ind w:left="198" w:right="215"/>
    </w:pPr>
    <w:rPr>
      <w:rFonts w:eastAsia="Times New Roman" w:cstheme="minorHAnsi"/>
      <w:szCs w:val="22"/>
      <w:lang w:val="en-US"/>
    </w:rPr>
  </w:style>
  <w:style w:type="paragraph" w:customStyle="1" w:styleId="EmphasisPanelBullet">
    <w:name w:val="Emphasis Panel Bullet"/>
    <w:uiPriority w:val="11"/>
    <w:qFormat/>
    <w:rsid w:val="00A63A3E"/>
    <w:pPr>
      <w:keepLines/>
      <w:numPr>
        <w:numId w:val="6"/>
      </w:numPr>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CE0143"/>
    <w:rPr>
      <w:rFonts w:asciiTheme="majorHAnsi" w:hAnsiTheme="majorHAnsi"/>
      <w:color w:val="014463" w:themeColor="text2"/>
      <w:sz w:val="24"/>
      <w:szCs w:val="24"/>
    </w:rPr>
  </w:style>
  <w:style w:type="paragraph" w:customStyle="1" w:styleId="BulletedListlvl3">
    <w:name w:val="Bulleted List lvl3"/>
    <w:basedOn w:val="BulletedListlvl2"/>
    <w:uiPriority w:val="10"/>
    <w:rsid w:val="009A4C19"/>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rsid w:val="007A6FC6"/>
    <w:pPr>
      <w:spacing w:after="0" w:line="240" w:lineRule="auto"/>
    </w:pPr>
  </w:style>
  <w:style w:type="character" w:customStyle="1" w:styleId="FootnoteTextChar">
    <w:name w:val="Footnote Text Char"/>
    <w:basedOn w:val="DefaultParagraphFont"/>
    <w:link w:val="FootnoteText"/>
    <w:rsid w:val="007A6FC6"/>
  </w:style>
  <w:style w:type="character" w:styleId="FootnoteReference">
    <w:name w:val="footnote reference"/>
    <w:basedOn w:val="DefaultParagraphFont"/>
    <w:rsid w:val="007A6FC6"/>
    <w:rPr>
      <w:vertAlign w:val="superscript"/>
    </w:rPr>
  </w:style>
  <w:style w:type="paragraph" w:styleId="Title">
    <w:name w:val="Title"/>
    <w:basedOn w:val="Heading1"/>
    <w:next w:val="Normal"/>
    <w:link w:val="TitleChar"/>
    <w:qFormat/>
    <w:rsid w:val="0086672B"/>
  </w:style>
  <w:style w:type="character" w:customStyle="1" w:styleId="TitleChar">
    <w:name w:val="Title Char"/>
    <w:basedOn w:val="DefaultParagraphFont"/>
    <w:link w:val="Title"/>
    <w:rsid w:val="0086672B"/>
    <w:rPr>
      <w:rFonts w:asciiTheme="majorHAnsi" w:hAnsiTheme="majorHAnsi"/>
      <w:b/>
      <w:color w:val="014463" w:themeColor="text2"/>
      <w:sz w:val="60"/>
      <w:szCs w:val="60"/>
    </w:rPr>
  </w:style>
  <w:style w:type="paragraph" w:styleId="Subtitle">
    <w:name w:val="Subtitle"/>
    <w:basedOn w:val="Normal"/>
    <w:next w:val="BodyText"/>
    <w:link w:val="SubtitleChar"/>
    <w:qFormat/>
    <w:rsid w:val="004E58AE"/>
    <w:pPr>
      <w:numPr>
        <w:ilvl w:val="1"/>
      </w:numPr>
      <w:spacing w:before="120" w:after="360"/>
    </w:pPr>
    <w:rPr>
      <w:rFonts w:asciiTheme="majorHAnsi" w:eastAsiaTheme="minorEastAsia" w:hAnsiTheme="majorHAnsi"/>
      <w:color w:val="014463" w:themeColor="text2"/>
      <w:spacing w:val="15"/>
      <w:sz w:val="28"/>
      <w:szCs w:val="22"/>
    </w:rPr>
  </w:style>
  <w:style w:type="character" w:customStyle="1" w:styleId="SubtitleChar">
    <w:name w:val="Subtitle Char"/>
    <w:basedOn w:val="DefaultParagraphFont"/>
    <w:link w:val="Subtitle"/>
    <w:rsid w:val="004E58AE"/>
    <w:rPr>
      <w:rFonts w:asciiTheme="majorHAnsi" w:eastAsiaTheme="minorEastAsia" w:hAnsiTheme="majorHAnsi"/>
      <w:color w:val="014463" w:themeColor="text2"/>
      <w:spacing w:val="15"/>
      <w:sz w:val="28"/>
      <w:szCs w:val="22"/>
    </w:rPr>
  </w:style>
  <w:style w:type="paragraph" w:customStyle="1" w:styleId="SectionNameRev">
    <w:name w:val="Section Name Rev"/>
    <w:basedOn w:val="Normal"/>
    <w:uiPriority w:val="11"/>
    <w:semiHidden/>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qFormat/>
    <w:rsid w:val="00281E3E"/>
    <w:rPr>
      <w:color w:val="262626" w:themeColor="text1" w:themeTint="D9"/>
    </w:rPr>
  </w:style>
  <w:style w:type="paragraph" w:customStyle="1" w:styleId="AuthorName">
    <w:name w:val="Author Name"/>
    <w:basedOn w:val="Normal"/>
    <w:rsid w:val="00966D64"/>
    <w:pPr>
      <w:spacing w:before="120" w:line="276" w:lineRule="auto"/>
      <w:jc w:val="center"/>
    </w:pPr>
    <w:rPr>
      <w:rFonts w:ascii="Arial Bold" w:hAnsi="Arial Bold"/>
      <w:b/>
      <w:color w:val="auto"/>
      <w:sz w:val="24"/>
      <w:szCs w:val="22"/>
    </w:rPr>
  </w:style>
  <w:style w:type="paragraph" w:customStyle="1" w:styleId="SeriesNumber">
    <w:name w:val="Series Number"/>
    <w:basedOn w:val="Normal"/>
    <w:rsid w:val="00966D64"/>
    <w:pPr>
      <w:keepNext/>
      <w:spacing w:after="300" w:line="276" w:lineRule="auto"/>
      <w:jc w:val="center"/>
    </w:pPr>
    <w:rPr>
      <w:rFonts w:ascii="Arial Bold" w:hAnsi="Arial Bold"/>
      <w:b/>
      <w:color w:val="auto"/>
      <w:sz w:val="32"/>
      <w:szCs w:val="22"/>
    </w:rPr>
  </w:style>
  <w:style w:type="paragraph" w:styleId="TOCHeading">
    <w:name w:val="TOC Heading"/>
    <w:basedOn w:val="Heading1"/>
    <w:next w:val="Normal"/>
    <w:uiPriority w:val="39"/>
    <w:unhideWhenUsed/>
    <w:qFormat/>
    <w:rsid w:val="00372380"/>
    <w:pPr>
      <w:spacing w:before="240" w:after="0" w:line="259" w:lineRule="auto"/>
      <w:outlineLvl w:val="9"/>
    </w:pPr>
    <w:rPr>
      <w:rFonts w:eastAsiaTheme="majorEastAsia" w:cstheme="majorBidi"/>
      <w:b w:val="0"/>
      <w:color w:val="1B232C" w:themeColor="accent1" w:themeShade="BF"/>
      <w:sz w:val="32"/>
      <w:szCs w:val="32"/>
      <w:lang w:val="en-US"/>
    </w:rPr>
  </w:style>
  <w:style w:type="paragraph" w:styleId="TOC1">
    <w:name w:val="toc 1"/>
    <w:basedOn w:val="Normal"/>
    <w:next w:val="Normal"/>
    <w:autoRedefine/>
    <w:uiPriority w:val="39"/>
    <w:unhideWhenUsed/>
    <w:rsid w:val="00372380"/>
    <w:pPr>
      <w:spacing w:after="100"/>
    </w:pPr>
  </w:style>
  <w:style w:type="paragraph" w:styleId="TOC2">
    <w:name w:val="toc 2"/>
    <w:basedOn w:val="Normal"/>
    <w:next w:val="Normal"/>
    <w:autoRedefine/>
    <w:uiPriority w:val="39"/>
    <w:unhideWhenUsed/>
    <w:rsid w:val="00372380"/>
    <w:pPr>
      <w:spacing w:after="100"/>
      <w:ind w:left="200"/>
    </w:pPr>
  </w:style>
  <w:style w:type="paragraph" w:styleId="TOC3">
    <w:name w:val="toc 3"/>
    <w:basedOn w:val="Normal"/>
    <w:next w:val="Normal"/>
    <w:autoRedefine/>
    <w:uiPriority w:val="39"/>
    <w:unhideWhenUsed/>
    <w:rsid w:val="00372380"/>
    <w:pPr>
      <w:spacing w:after="100"/>
      <w:ind w:left="400"/>
    </w:pPr>
  </w:style>
  <w:style w:type="character" w:styleId="Hyperlink">
    <w:name w:val="Hyperlink"/>
    <w:basedOn w:val="DefaultParagraphFont"/>
    <w:uiPriority w:val="99"/>
    <w:unhideWhenUsed/>
    <w:rsid w:val="00372380"/>
    <w:rPr>
      <w:color w:val="7398C8" w:themeColor="hyperlink"/>
      <w:u w:val="single"/>
    </w:rPr>
  </w:style>
  <w:style w:type="character" w:styleId="CommentReference">
    <w:name w:val="annotation reference"/>
    <w:basedOn w:val="DefaultParagraphFont"/>
    <w:uiPriority w:val="99"/>
    <w:semiHidden/>
    <w:unhideWhenUsed/>
    <w:rsid w:val="00AE0AC8"/>
    <w:rPr>
      <w:sz w:val="16"/>
      <w:szCs w:val="16"/>
    </w:rPr>
  </w:style>
  <w:style w:type="paragraph" w:styleId="CommentText">
    <w:name w:val="annotation text"/>
    <w:basedOn w:val="Normal"/>
    <w:link w:val="CommentTextChar"/>
    <w:uiPriority w:val="99"/>
    <w:semiHidden/>
    <w:unhideWhenUsed/>
    <w:rsid w:val="00AE0AC8"/>
    <w:pPr>
      <w:spacing w:after="160" w:line="240" w:lineRule="auto"/>
    </w:pPr>
    <w:rPr>
      <w:color w:val="auto"/>
    </w:rPr>
  </w:style>
  <w:style w:type="character" w:customStyle="1" w:styleId="CommentTextChar">
    <w:name w:val="Comment Text Char"/>
    <w:basedOn w:val="DefaultParagraphFont"/>
    <w:link w:val="CommentText"/>
    <w:uiPriority w:val="99"/>
    <w:semiHidden/>
    <w:rsid w:val="00AE0AC8"/>
    <w:rPr>
      <w:color w:val="auto"/>
    </w:rPr>
  </w:style>
  <w:style w:type="character" w:customStyle="1" w:styleId="normaltextrun">
    <w:name w:val="normaltextrun"/>
    <w:basedOn w:val="DefaultParagraphFont"/>
    <w:rsid w:val="009D6727"/>
  </w:style>
  <w:style w:type="table" w:styleId="ListTable3-Accent5">
    <w:name w:val="List Table 3 Accent 5"/>
    <w:basedOn w:val="TableNormal"/>
    <w:uiPriority w:val="48"/>
    <w:rsid w:val="00DF55B1"/>
    <w:pPr>
      <w:spacing w:after="0" w:line="240" w:lineRule="auto"/>
    </w:pPr>
    <w:rPr>
      <w:color w:val="auto"/>
      <w:sz w:val="22"/>
      <w:szCs w:val="22"/>
    </w:rPr>
    <w:tblPr>
      <w:tblStyleRowBandSize w:val="1"/>
      <w:tblStyleColBandSize w:val="1"/>
      <w:tblBorders>
        <w:top w:val="single" w:sz="4" w:space="0" w:color="F7A600" w:themeColor="accent5"/>
        <w:left w:val="single" w:sz="4" w:space="0" w:color="F7A600" w:themeColor="accent5"/>
        <w:bottom w:val="single" w:sz="4" w:space="0" w:color="F7A600" w:themeColor="accent5"/>
        <w:right w:val="single" w:sz="4" w:space="0" w:color="F7A600" w:themeColor="accent5"/>
      </w:tblBorders>
    </w:tblPr>
    <w:tblStylePr w:type="firstRow">
      <w:rPr>
        <w:b/>
        <w:bCs/>
        <w:color w:val="FFFFFF" w:themeColor="background1"/>
      </w:rPr>
      <w:tblPr/>
      <w:tcPr>
        <w:shd w:val="clear" w:color="auto" w:fill="F7A600" w:themeFill="accent5"/>
      </w:tcPr>
    </w:tblStylePr>
    <w:tblStylePr w:type="lastRow">
      <w:rPr>
        <w:b/>
        <w:bCs/>
      </w:rPr>
      <w:tblPr/>
      <w:tcPr>
        <w:tcBorders>
          <w:top w:val="double" w:sz="4" w:space="0" w:color="F7A6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A600" w:themeColor="accent5"/>
          <w:right w:val="single" w:sz="4" w:space="0" w:color="F7A600" w:themeColor="accent5"/>
        </w:tcBorders>
      </w:tcPr>
    </w:tblStylePr>
    <w:tblStylePr w:type="band1Horz">
      <w:tblPr/>
      <w:tcPr>
        <w:tcBorders>
          <w:top w:val="single" w:sz="4" w:space="0" w:color="F7A600" w:themeColor="accent5"/>
          <w:bottom w:val="single" w:sz="4" w:space="0" w:color="F7A6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A600" w:themeColor="accent5"/>
          <w:left w:val="nil"/>
        </w:tcBorders>
      </w:tcPr>
    </w:tblStylePr>
    <w:tblStylePr w:type="swCell">
      <w:tblPr/>
      <w:tcPr>
        <w:tcBorders>
          <w:top w:val="double" w:sz="4" w:space="0" w:color="F7A600" w:themeColor="accent5"/>
          <w:right w:val="nil"/>
        </w:tcBorders>
      </w:tcPr>
    </w:tblStylePr>
  </w:style>
  <w:style w:type="paragraph" w:customStyle="1" w:styleId="paragraph">
    <w:name w:val="paragraph"/>
    <w:basedOn w:val="Normal"/>
    <w:rsid w:val="00135D5C"/>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7E2EBB"/>
    <w:rPr>
      <w:b/>
      <w:bCs/>
    </w:rPr>
  </w:style>
  <w:style w:type="paragraph" w:styleId="NormalWeb">
    <w:name w:val="Normal (Web)"/>
    <w:basedOn w:val="Normal"/>
    <w:uiPriority w:val="99"/>
    <w:unhideWhenUsed/>
    <w:rsid w:val="007E2EBB"/>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Emphasis">
    <w:name w:val="Emphasis"/>
    <w:basedOn w:val="DefaultParagraphFont"/>
    <w:uiPriority w:val="20"/>
    <w:qFormat/>
    <w:rsid w:val="007E2EBB"/>
    <w:rPr>
      <w:i/>
      <w:iCs/>
    </w:rPr>
  </w:style>
  <w:style w:type="character" w:styleId="FollowedHyperlink">
    <w:name w:val="FollowedHyperlink"/>
    <w:basedOn w:val="DefaultParagraphFont"/>
    <w:uiPriority w:val="99"/>
    <w:semiHidden/>
    <w:unhideWhenUsed/>
    <w:rsid w:val="00AF37FF"/>
    <w:rPr>
      <w:color w:val="7398C8" w:themeColor="followedHyperlink"/>
      <w:u w:val="single"/>
    </w:rPr>
  </w:style>
  <w:style w:type="paragraph" w:styleId="CommentSubject">
    <w:name w:val="annotation subject"/>
    <w:basedOn w:val="CommentText"/>
    <w:next w:val="CommentText"/>
    <w:link w:val="CommentSubjectChar"/>
    <w:uiPriority w:val="99"/>
    <w:semiHidden/>
    <w:unhideWhenUsed/>
    <w:rsid w:val="00BB1413"/>
    <w:pPr>
      <w:spacing w:after="120"/>
    </w:pPr>
    <w:rPr>
      <w:b/>
      <w:bCs/>
      <w:color w:val="262626" w:themeColor="text1" w:themeTint="D9"/>
    </w:rPr>
  </w:style>
  <w:style w:type="character" w:customStyle="1" w:styleId="CommentSubjectChar">
    <w:name w:val="Comment Subject Char"/>
    <w:basedOn w:val="CommentTextChar"/>
    <w:link w:val="CommentSubject"/>
    <w:uiPriority w:val="99"/>
    <w:semiHidden/>
    <w:rsid w:val="00BB1413"/>
    <w:rPr>
      <w:b/>
      <w:bCs/>
      <w:color w:val="auto"/>
    </w:rPr>
  </w:style>
  <w:style w:type="character" w:customStyle="1" w:styleId="ListParagraphChar">
    <w:name w:val="List Paragraph Char"/>
    <w:link w:val="ListParagraph"/>
    <w:uiPriority w:val="34"/>
    <w:locked/>
    <w:rsid w:val="00706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42896">
      <w:bodyDiv w:val="1"/>
      <w:marLeft w:val="0"/>
      <w:marRight w:val="0"/>
      <w:marTop w:val="0"/>
      <w:marBottom w:val="0"/>
      <w:divBdr>
        <w:top w:val="none" w:sz="0" w:space="0" w:color="auto"/>
        <w:left w:val="none" w:sz="0" w:space="0" w:color="auto"/>
        <w:bottom w:val="none" w:sz="0" w:space="0" w:color="auto"/>
        <w:right w:val="none" w:sz="0" w:space="0" w:color="auto"/>
      </w:divBdr>
    </w:div>
    <w:div w:id="490870417">
      <w:bodyDiv w:val="1"/>
      <w:marLeft w:val="0"/>
      <w:marRight w:val="0"/>
      <w:marTop w:val="0"/>
      <w:marBottom w:val="0"/>
      <w:divBdr>
        <w:top w:val="none" w:sz="0" w:space="0" w:color="auto"/>
        <w:left w:val="none" w:sz="0" w:space="0" w:color="auto"/>
        <w:bottom w:val="none" w:sz="0" w:space="0" w:color="auto"/>
        <w:right w:val="none" w:sz="0" w:space="0" w:color="auto"/>
      </w:divBdr>
    </w:div>
    <w:div w:id="1158576614">
      <w:bodyDiv w:val="1"/>
      <w:marLeft w:val="0"/>
      <w:marRight w:val="0"/>
      <w:marTop w:val="0"/>
      <w:marBottom w:val="0"/>
      <w:divBdr>
        <w:top w:val="none" w:sz="0" w:space="0" w:color="auto"/>
        <w:left w:val="none" w:sz="0" w:space="0" w:color="auto"/>
        <w:bottom w:val="none" w:sz="0" w:space="0" w:color="auto"/>
        <w:right w:val="none" w:sz="0" w:space="0" w:color="auto"/>
      </w:divBdr>
    </w:div>
    <w:div w:id="1203252709">
      <w:bodyDiv w:val="1"/>
      <w:marLeft w:val="0"/>
      <w:marRight w:val="0"/>
      <w:marTop w:val="0"/>
      <w:marBottom w:val="0"/>
      <w:divBdr>
        <w:top w:val="none" w:sz="0" w:space="0" w:color="auto"/>
        <w:left w:val="none" w:sz="0" w:space="0" w:color="auto"/>
        <w:bottom w:val="none" w:sz="0" w:space="0" w:color="auto"/>
        <w:right w:val="none" w:sz="0" w:space="0" w:color="auto"/>
      </w:divBdr>
    </w:div>
    <w:div w:id="1224023038">
      <w:bodyDiv w:val="1"/>
      <w:marLeft w:val="0"/>
      <w:marRight w:val="0"/>
      <w:marTop w:val="0"/>
      <w:marBottom w:val="0"/>
      <w:divBdr>
        <w:top w:val="none" w:sz="0" w:space="0" w:color="auto"/>
        <w:left w:val="none" w:sz="0" w:space="0" w:color="auto"/>
        <w:bottom w:val="none" w:sz="0" w:space="0" w:color="auto"/>
        <w:right w:val="none" w:sz="0" w:space="0" w:color="auto"/>
      </w:divBdr>
    </w:div>
    <w:div w:id="1230073863">
      <w:bodyDiv w:val="1"/>
      <w:marLeft w:val="0"/>
      <w:marRight w:val="0"/>
      <w:marTop w:val="0"/>
      <w:marBottom w:val="0"/>
      <w:divBdr>
        <w:top w:val="none" w:sz="0" w:space="0" w:color="auto"/>
        <w:left w:val="none" w:sz="0" w:space="0" w:color="auto"/>
        <w:bottom w:val="none" w:sz="0" w:space="0" w:color="auto"/>
        <w:right w:val="none" w:sz="0" w:space="0" w:color="auto"/>
      </w:divBdr>
    </w:div>
    <w:div w:id="1292398932">
      <w:bodyDiv w:val="1"/>
      <w:marLeft w:val="0"/>
      <w:marRight w:val="0"/>
      <w:marTop w:val="0"/>
      <w:marBottom w:val="0"/>
      <w:divBdr>
        <w:top w:val="none" w:sz="0" w:space="0" w:color="auto"/>
        <w:left w:val="none" w:sz="0" w:space="0" w:color="auto"/>
        <w:bottom w:val="none" w:sz="0" w:space="0" w:color="auto"/>
        <w:right w:val="none" w:sz="0" w:space="0" w:color="auto"/>
      </w:divBdr>
    </w:div>
    <w:div w:id="1316716121">
      <w:bodyDiv w:val="1"/>
      <w:marLeft w:val="0"/>
      <w:marRight w:val="0"/>
      <w:marTop w:val="0"/>
      <w:marBottom w:val="0"/>
      <w:divBdr>
        <w:top w:val="none" w:sz="0" w:space="0" w:color="auto"/>
        <w:left w:val="none" w:sz="0" w:space="0" w:color="auto"/>
        <w:bottom w:val="none" w:sz="0" w:space="0" w:color="auto"/>
        <w:right w:val="none" w:sz="0" w:space="0" w:color="auto"/>
      </w:divBdr>
    </w:div>
    <w:div w:id="1427799191">
      <w:bodyDiv w:val="1"/>
      <w:marLeft w:val="0"/>
      <w:marRight w:val="0"/>
      <w:marTop w:val="0"/>
      <w:marBottom w:val="0"/>
      <w:divBdr>
        <w:top w:val="none" w:sz="0" w:space="0" w:color="auto"/>
        <w:left w:val="none" w:sz="0" w:space="0" w:color="auto"/>
        <w:bottom w:val="none" w:sz="0" w:space="0" w:color="auto"/>
        <w:right w:val="none" w:sz="0" w:space="0" w:color="auto"/>
      </w:divBdr>
    </w:div>
    <w:div w:id="1554386284">
      <w:bodyDiv w:val="1"/>
      <w:marLeft w:val="0"/>
      <w:marRight w:val="0"/>
      <w:marTop w:val="0"/>
      <w:marBottom w:val="0"/>
      <w:divBdr>
        <w:top w:val="none" w:sz="0" w:space="0" w:color="auto"/>
        <w:left w:val="none" w:sz="0" w:space="0" w:color="auto"/>
        <w:bottom w:val="none" w:sz="0" w:space="0" w:color="auto"/>
        <w:right w:val="none" w:sz="0" w:space="0" w:color="auto"/>
      </w:divBdr>
    </w:div>
    <w:div w:id="21196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brary.pmc.gov.au/wp-content/uploads/ccby.png" TargetMode="External"/><Relationship Id="rId18" Type="http://schemas.openxmlformats.org/officeDocument/2006/relationships/hyperlink" Target="https://www.lifeline.org.au/" TargetMode="External"/><Relationship Id="rId26" Type="http://schemas.openxmlformats.org/officeDocument/2006/relationships/hyperlink" Target="https://www.quit.org.au/"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ensline.org.au/" TargetMode="External"/><Relationship Id="rId34" Type="http://schemas.openxmlformats.org/officeDocument/2006/relationships/hyperlink" Target="https://www.oaic.gov.au/privacy/australian-privacy-principles/australian-privacy-principles-quick-reference/" TargetMode="External"/><Relationship Id="rId42" Type="http://schemas.openxmlformats.org/officeDocument/2006/relationships/fontTable" Target="fontTable.xml"/><Relationship Id="rId47"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creativecommons.org/licenses/by/4.0/" TargetMode="External"/><Relationship Id="rId17" Type="http://schemas.openxmlformats.org/officeDocument/2006/relationships/image" Target="media/image2.emf"/><Relationship Id="rId25" Type="http://schemas.openxmlformats.org/officeDocument/2006/relationships/hyperlink" Target="https://www.gamblinghelponline.org.au/" TargetMode="External"/><Relationship Id="rId33" Type="http://schemas.openxmlformats.org/officeDocument/2006/relationships/hyperlink" Target="https://www.oaic.gov.au/individuals/privacy-fact-sheets/general/privacy-fact-sheet-17-australian-privacy-principles" TargetMode="External"/><Relationship Id="rId38" Type="http://schemas.openxmlformats.org/officeDocument/2006/relationships/header" Target="header1.xml"/><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citizenengagement@pmc.gov.au" TargetMode="External"/><Relationship Id="rId20" Type="http://schemas.openxmlformats.org/officeDocument/2006/relationships/hyperlink" Target="https://www.suicidecallbackservice.org.au/" TargetMode="External"/><Relationship Id="rId29" Type="http://schemas.openxmlformats.org/officeDocument/2006/relationships/hyperlink" Target="http://www.dynata.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dh.org.au/" TargetMode="External"/><Relationship Id="rId32" Type="http://schemas.openxmlformats.org/officeDocument/2006/relationships/hyperlink" Target="https://www.legislation.gov.au/Details/C2018C00456" TargetMode="External"/><Relationship Id="rId37" Type="http://schemas.openxmlformats.org/officeDocument/2006/relationships/hyperlink" Target="http://www.dynata.com" TargetMode="Externa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mc.gov.au/cca" TargetMode="External"/><Relationship Id="rId23" Type="http://schemas.openxmlformats.org/officeDocument/2006/relationships/hyperlink" Target="https://www.1800respect.org.au/" TargetMode="External"/><Relationship Id="rId28" Type="http://schemas.openxmlformats.org/officeDocument/2006/relationships/hyperlink" Target="https://www.researchnow.com/" TargetMode="External"/><Relationship Id="rId36" Type="http://schemas.openxmlformats.org/officeDocument/2006/relationships/hyperlink" Target="http://www.dynata.com" TargetMode="External"/><Relationship Id="rId10" Type="http://schemas.openxmlformats.org/officeDocument/2006/relationships/footnotes" Target="footnotes.xml"/><Relationship Id="rId19" Type="http://schemas.openxmlformats.org/officeDocument/2006/relationships/hyperlink" Target="https://www.beyondblue.org.au/" TargetMode="External"/><Relationship Id="rId31" Type="http://schemas.openxmlformats.org/officeDocument/2006/relationships/hyperlink" Target="https://www.legislation.gov.au/Details/C2014C0007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qlife.org.au/" TargetMode="External"/><Relationship Id="rId27" Type="http://schemas.openxmlformats.org/officeDocument/2006/relationships/hyperlink" Target="https://aa.org.au/" TargetMode="External"/><Relationship Id="rId30" Type="http://schemas.openxmlformats.org/officeDocument/2006/relationships/hyperlink" Target="https://pmc.gov.au/" TargetMode="External"/><Relationship Id="rId35" Type="http://schemas.openxmlformats.org/officeDocument/2006/relationships/hyperlink" Target="http://www.dynata.com"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ept PMC Corporate">
      <a:dk1>
        <a:srgbClr val="000000"/>
      </a:dk1>
      <a:lt1>
        <a:sysClr val="window" lastClr="FFFFFF"/>
      </a:lt1>
      <a:dk2>
        <a:srgbClr val="014463"/>
      </a:dk2>
      <a:lt2>
        <a:srgbClr val="D1D1D1"/>
      </a:lt2>
      <a:accent1>
        <a:srgbClr val="25303B"/>
      </a:accent1>
      <a:accent2>
        <a:srgbClr val="014463"/>
      </a:accent2>
      <a:accent3>
        <a:srgbClr val="0A6446"/>
      </a:accent3>
      <a:accent4>
        <a:srgbClr val="C85A17"/>
      </a:accent4>
      <a:accent5>
        <a:srgbClr val="F7A600"/>
      </a:accent5>
      <a:accent6>
        <a:srgbClr val="A91117"/>
      </a:accent6>
      <a:hlink>
        <a:srgbClr val="7398C8"/>
      </a:hlink>
      <a:folHlink>
        <a:srgbClr val="7398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Name/>
  <Classification/>
  <DLM/>
  <SectionName>Methodological Report</SectionName>
  <DH/>
  <Byline/>
</root>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Cabinet</TermName>
          <TermId xmlns="http://schemas.microsoft.com/office/infopath/2007/PartnerControls">84cba657-17c1-4642-9e59-a0df180c2be5</TermId>
        </TermInfo>
      </Terms>
    </hc4a8f51d7584793bcee84017ea96cb3>
    <ShareHubID xmlns="166541c0-0594-4e6a-9105-c24d4b6de6f7">DOC22-81149</ShareHubID>
    <TaxCatchAll xmlns="166541c0-0594-4e6a-9105-c24d4b6de6f7">
      <Value>18</Value>
      <Value>57</Value>
    </TaxCatchAll>
    <PMCNotes xmlns="166541c0-0594-4e6a-9105-c24d4b6de6f7" xsi:nil="true"/>
    <NonRecordJustification xmlns="685f9fda-bd71-4433-b331-92feb9553089">None</NonRecordJustificat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E0DB1293-76FF-421B-9B9F-10D540B86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172CC-5E8A-4249-B4D1-64C7B607318B}">
  <ds:schemaRefs>
    <ds:schemaRef ds:uri="http://schemas.microsoft.com/sharepoint/v3/contenttype/forms"/>
  </ds:schemaRefs>
</ds:datastoreItem>
</file>

<file path=customXml/itemProps4.xml><?xml version="1.0" encoding="utf-8"?>
<ds:datastoreItem xmlns:ds="http://schemas.openxmlformats.org/officeDocument/2006/customXml" ds:itemID="{7FAF90CD-D808-4B17-B70D-7538705C02F8}">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685f9fda-bd71-4433-b331-92feb9553089"/>
    <ds:schemaRef ds:uri="http://purl.org/dc/terms/"/>
    <ds:schemaRef ds:uri="166541c0-0594-4e6a-9105-c24d4b6de6f7"/>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80DDF17-6301-4E71-A87F-1E9E24EB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5783</Words>
  <Characters>32964</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The Citizen Experience Survey Methodological Report</vt:lpstr>
    </vt:vector>
  </TitlesOfParts>
  <Company/>
  <LinksUpToDate>false</LinksUpToDate>
  <CharactersWithSpaces>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Citizen Experience Survey Methodological Report</dc:title>
  <dc:subject/>
  <dc:creator/>
  <cp:keywords/>
  <dc:description/>
  <cp:lastModifiedBy/>
  <cp:revision>1</cp:revision>
  <dcterms:created xsi:type="dcterms:W3CDTF">2022-03-31T02:13:00Z</dcterms:created>
  <dcterms:modified xsi:type="dcterms:W3CDTF">2022-03-31T02:13:00Z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Caveat">
    <vt:lpwstr/>
  </property>
  <property fmtid="{D5CDD505-2E9C-101B-9397-08002B2CF9AE}" pid="4" name="ESearchTags">
    <vt:lpwstr>18;#Cabinet|84cba657-17c1-4642-9e59-a0df180c2be5</vt:lpwstr>
  </property>
  <property fmtid="{D5CDD505-2E9C-101B-9397-08002B2CF9AE}" pid="5" name="HPRMSecurityLevel">
    <vt:lpwstr>57;#OFFICIAL|11463c70-78df-4e3b-b0ff-f66cd3cb26ec</vt:lpwstr>
  </property>
  <property fmtid="{D5CDD505-2E9C-101B-9397-08002B2CF9AE}" pid="6" name="PMC.ESearch.TagGeneratedTime">
    <vt:lpwstr>2022-03-31T13:15:53</vt:lpwstr>
  </property>
</Properties>
</file>