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7398" w14:textId="7350BBB0" w:rsidR="00355AD6" w:rsidRDefault="008F2469" w:rsidP="006D7EBF">
      <w:pPr>
        <w:rPr>
          <w:b/>
          <w:sz w:val="40"/>
          <w:szCs w:val="40"/>
        </w:rPr>
        <w:sectPr w:rsidR="00355AD6" w:rsidSect="00355AD6">
          <w:headerReference w:type="default" r:id="rId12"/>
          <w:headerReference w:type="first" r:id="rId13"/>
          <w:footerReference w:type="first" r:id="rId14"/>
          <w:pgSz w:w="16838" w:h="11906" w:orient="landscape"/>
          <w:pgMar w:top="2410" w:right="1245" w:bottom="1135" w:left="1134" w:header="426" w:footer="283" w:gutter="0"/>
          <w:pgNumType w:start="1"/>
          <w:cols w:space="708"/>
          <w:titlePg/>
          <w:docGrid w:linePitch="360"/>
        </w:sectPr>
      </w:pPr>
      <w:bookmarkStart w:id="0" w:name="_Toc77586670"/>
      <w:r>
        <w:rPr>
          <w:b/>
          <w:noProof/>
          <w:sz w:val="40"/>
          <w:szCs w:val="40"/>
          <w:lang w:eastAsia="en-AU"/>
        </w:rPr>
        <w:drawing>
          <wp:anchor distT="0" distB="0" distL="114300" distR="114300" simplePos="0" relativeHeight="251658240" behindDoc="1" locked="0" layoutInCell="1" allowOverlap="1" wp14:anchorId="7B3D3D3B" wp14:editId="1649B370">
            <wp:simplePos x="0" y="0"/>
            <wp:positionH relativeFrom="margin">
              <wp:align>center</wp:align>
            </wp:positionH>
            <wp:positionV relativeFrom="paragraph">
              <wp:posOffset>-1667711</wp:posOffset>
            </wp:positionV>
            <wp:extent cx="10782300" cy="7585075"/>
            <wp:effectExtent l="0" t="0" r="0" b="0"/>
            <wp:wrapNone/>
            <wp:docPr id="766517571" name="Picture 3" descr="Title page stating APS Employee Census Explanatory Guide"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17571" name="Picture 76651757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82300" cy="7585075"/>
                    </a:xfrm>
                    <a:prstGeom prst="rect">
                      <a:avLst/>
                    </a:prstGeom>
                  </pic:spPr>
                </pic:pic>
              </a:graphicData>
            </a:graphic>
            <wp14:sizeRelH relativeFrom="margin">
              <wp14:pctWidth>0</wp14:pctWidth>
            </wp14:sizeRelH>
            <wp14:sizeRelV relativeFrom="margin">
              <wp14:pctHeight>0</wp14:pctHeight>
            </wp14:sizeRelV>
          </wp:anchor>
        </w:drawing>
      </w:r>
    </w:p>
    <w:bookmarkEnd w:id="0"/>
    <w:p w14:paraId="072F4CB2" w14:textId="77777777" w:rsidR="00A03765" w:rsidRPr="006D7EBF" w:rsidRDefault="00A03765" w:rsidP="00A03765">
      <w:pPr>
        <w:rPr>
          <w:b/>
          <w:sz w:val="40"/>
          <w:szCs w:val="40"/>
        </w:rPr>
        <w:sectPr w:rsidR="00A03765" w:rsidRPr="006D7EBF" w:rsidSect="0007225A">
          <w:pgSz w:w="16838" w:h="11906" w:orient="landscape"/>
          <w:pgMar w:top="2410" w:right="1245" w:bottom="1135" w:left="1134" w:header="0" w:footer="283" w:gutter="0"/>
          <w:pgNumType w:start="1"/>
          <w:cols w:space="708"/>
          <w:titlePg/>
          <w:docGrid w:linePitch="360"/>
        </w:sectPr>
      </w:pPr>
      <w:r w:rsidRPr="006D7EBF">
        <w:rPr>
          <w:b/>
          <w:sz w:val="40"/>
          <w:szCs w:val="40"/>
        </w:rPr>
        <w:lastRenderedPageBreak/>
        <w:t>202</w:t>
      </w:r>
      <w:r>
        <w:rPr>
          <w:b/>
          <w:sz w:val="40"/>
          <w:szCs w:val="40"/>
        </w:rPr>
        <w:t>4</w:t>
      </w:r>
      <w:r w:rsidRPr="006D7EBF">
        <w:rPr>
          <w:b/>
          <w:sz w:val="40"/>
          <w:szCs w:val="40"/>
        </w:rPr>
        <w:t xml:space="preserve"> APS Employee Census explanatory guide</w:t>
      </w:r>
    </w:p>
    <w:sdt>
      <w:sdtPr>
        <w:rPr>
          <w:rFonts w:asciiTheme="minorHAnsi" w:eastAsiaTheme="minorEastAsia" w:hAnsiTheme="minorHAnsi" w:cstheme="minorBidi"/>
          <w:b w:val="0"/>
          <w:sz w:val="22"/>
          <w:szCs w:val="22"/>
          <w:lang w:val="en-AU"/>
        </w:rPr>
        <w:id w:val="405739958"/>
        <w:docPartObj>
          <w:docPartGallery w:val="Table of Contents"/>
          <w:docPartUnique/>
        </w:docPartObj>
      </w:sdtPr>
      <w:sdtEndPr>
        <w:rPr>
          <w:noProof/>
        </w:rPr>
      </w:sdtEndPr>
      <w:sdtContent>
        <w:p w14:paraId="3C9E0B0D" w14:textId="77777777" w:rsidR="00A03765" w:rsidRDefault="00A03765" w:rsidP="00A03765">
          <w:pPr>
            <w:pStyle w:val="TOCHeading"/>
          </w:pPr>
          <w:r>
            <w:t>Contents</w:t>
          </w:r>
        </w:p>
        <w:p w14:paraId="1DA560EF" w14:textId="6FD4B7EB" w:rsidR="004B7C93" w:rsidRDefault="00A03765">
          <w:pPr>
            <w:pStyle w:val="TOC1"/>
            <w:rPr>
              <w:rFonts w:cstheme="minorBidi"/>
              <w:noProof/>
              <w:lang w:val="en-AU" w:eastAsia="en-AU"/>
            </w:rPr>
          </w:pPr>
          <w:r>
            <w:fldChar w:fldCharType="begin"/>
          </w:r>
          <w:r>
            <w:instrText xml:space="preserve"> TOC \o "1-3" \h \z \u </w:instrText>
          </w:r>
          <w:r>
            <w:fldChar w:fldCharType="separate"/>
          </w:r>
          <w:hyperlink w:anchor="_Toc180076223" w:history="1">
            <w:r w:rsidR="004B7C93" w:rsidRPr="00C566FD">
              <w:rPr>
                <w:rStyle w:val="Hyperlink"/>
                <w:noProof/>
              </w:rPr>
              <w:t>Overview</w:t>
            </w:r>
            <w:r w:rsidR="004B7C93">
              <w:rPr>
                <w:noProof/>
                <w:webHidden/>
              </w:rPr>
              <w:tab/>
            </w:r>
            <w:r w:rsidR="004B7C93">
              <w:rPr>
                <w:noProof/>
                <w:webHidden/>
              </w:rPr>
              <w:fldChar w:fldCharType="begin"/>
            </w:r>
            <w:r w:rsidR="004B7C93">
              <w:rPr>
                <w:noProof/>
                <w:webHidden/>
              </w:rPr>
              <w:instrText xml:space="preserve"> PAGEREF _Toc180076223 \h </w:instrText>
            </w:r>
            <w:r w:rsidR="004B7C93">
              <w:rPr>
                <w:noProof/>
                <w:webHidden/>
              </w:rPr>
            </w:r>
            <w:r w:rsidR="004B7C93">
              <w:rPr>
                <w:noProof/>
                <w:webHidden/>
              </w:rPr>
              <w:fldChar w:fldCharType="separate"/>
            </w:r>
            <w:r w:rsidR="004B7C93">
              <w:rPr>
                <w:noProof/>
                <w:webHidden/>
              </w:rPr>
              <w:t>4</w:t>
            </w:r>
            <w:r w:rsidR="004B7C93">
              <w:rPr>
                <w:noProof/>
                <w:webHidden/>
              </w:rPr>
              <w:fldChar w:fldCharType="end"/>
            </w:r>
          </w:hyperlink>
        </w:p>
        <w:p w14:paraId="6C8481BF" w14:textId="5C556FF1" w:rsidR="004B7C93" w:rsidRDefault="00302029">
          <w:pPr>
            <w:pStyle w:val="TOC3"/>
            <w:rPr>
              <w:rFonts w:cstheme="minorBidi"/>
              <w:noProof/>
              <w:lang w:val="en-AU" w:eastAsia="en-AU"/>
            </w:rPr>
          </w:pPr>
          <w:hyperlink w:anchor="_Toc180076224" w:history="1">
            <w:r w:rsidR="004B7C93" w:rsidRPr="00C566FD">
              <w:rPr>
                <w:rStyle w:val="Hyperlink"/>
                <w:noProof/>
              </w:rPr>
              <w:t>Management and administration of the APS Employee Census</w:t>
            </w:r>
            <w:r w:rsidR="004B7C93">
              <w:rPr>
                <w:noProof/>
                <w:webHidden/>
              </w:rPr>
              <w:tab/>
            </w:r>
            <w:r w:rsidR="004B7C93">
              <w:rPr>
                <w:noProof/>
                <w:webHidden/>
              </w:rPr>
              <w:fldChar w:fldCharType="begin"/>
            </w:r>
            <w:r w:rsidR="004B7C93">
              <w:rPr>
                <w:noProof/>
                <w:webHidden/>
              </w:rPr>
              <w:instrText xml:space="preserve"> PAGEREF _Toc180076224 \h </w:instrText>
            </w:r>
            <w:r w:rsidR="004B7C93">
              <w:rPr>
                <w:noProof/>
                <w:webHidden/>
              </w:rPr>
            </w:r>
            <w:r w:rsidR="004B7C93">
              <w:rPr>
                <w:noProof/>
                <w:webHidden/>
              </w:rPr>
              <w:fldChar w:fldCharType="separate"/>
            </w:r>
            <w:r w:rsidR="004B7C93">
              <w:rPr>
                <w:noProof/>
                <w:webHidden/>
              </w:rPr>
              <w:t>4</w:t>
            </w:r>
            <w:r w:rsidR="004B7C93">
              <w:rPr>
                <w:noProof/>
                <w:webHidden/>
              </w:rPr>
              <w:fldChar w:fldCharType="end"/>
            </w:r>
          </w:hyperlink>
        </w:p>
        <w:p w14:paraId="32725CD2" w14:textId="1F73266E" w:rsidR="004B7C93" w:rsidRDefault="00302029">
          <w:pPr>
            <w:pStyle w:val="TOC3"/>
            <w:rPr>
              <w:rFonts w:cstheme="minorBidi"/>
              <w:noProof/>
              <w:lang w:val="en-AU" w:eastAsia="en-AU"/>
            </w:rPr>
          </w:pPr>
          <w:hyperlink w:anchor="_Toc180076225" w:history="1">
            <w:r w:rsidR="004B7C93" w:rsidRPr="00C566FD">
              <w:rPr>
                <w:rStyle w:val="Hyperlink"/>
                <w:noProof/>
              </w:rPr>
              <w:t>Timing</w:t>
            </w:r>
            <w:r w:rsidR="004B7C93">
              <w:rPr>
                <w:noProof/>
                <w:webHidden/>
              </w:rPr>
              <w:tab/>
            </w:r>
            <w:r w:rsidR="004B7C93">
              <w:rPr>
                <w:noProof/>
                <w:webHidden/>
              </w:rPr>
              <w:fldChar w:fldCharType="begin"/>
            </w:r>
            <w:r w:rsidR="004B7C93">
              <w:rPr>
                <w:noProof/>
                <w:webHidden/>
              </w:rPr>
              <w:instrText xml:space="preserve"> PAGEREF _Toc180076225 \h </w:instrText>
            </w:r>
            <w:r w:rsidR="004B7C93">
              <w:rPr>
                <w:noProof/>
                <w:webHidden/>
              </w:rPr>
            </w:r>
            <w:r w:rsidR="004B7C93">
              <w:rPr>
                <w:noProof/>
                <w:webHidden/>
              </w:rPr>
              <w:fldChar w:fldCharType="separate"/>
            </w:r>
            <w:r w:rsidR="004B7C93">
              <w:rPr>
                <w:noProof/>
                <w:webHidden/>
              </w:rPr>
              <w:t>4</w:t>
            </w:r>
            <w:r w:rsidR="004B7C93">
              <w:rPr>
                <w:noProof/>
                <w:webHidden/>
              </w:rPr>
              <w:fldChar w:fldCharType="end"/>
            </w:r>
          </w:hyperlink>
        </w:p>
        <w:p w14:paraId="685FB56F" w14:textId="221F6FC5" w:rsidR="004B7C93" w:rsidRDefault="00302029">
          <w:pPr>
            <w:pStyle w:val="TOC3"/>
            <w:rPr>
              <w:rFonts w:cstheme="minorBidi"/>
              <w:noProof/>
              <w:lang w:val="en-AU" w:eastAsia="en-AU"/>
            </w:rPr>
          </w:pPr>
          <w:hyperlink w:anchor="_Toc180076226" w:history="1">
            <w:r w:rsidR="004B7C93" w:rsidRPr="00C566FD">
              <w:rPr>
                <w:rStyle w:val="Hyperlink"/>
                <w:noProof/>
              </w:rPr>
              <w:t>Questionnaire</w:t>
            </w:r>
            <w:r w:rsidR="004B7C93">
              <w:rPr>
                <w:noProof/>
                <w:webHidden/>
              </w:rPr>
              <w:tab/>
            </w:r>
            <w:r w:rsidR="004B7C93">
              <w:rPr>
                <w:noProof/>
                <w:webHidden/>
              </w:rPr>
              <w:fldChar w:fldCharType="begin"/>
            </w:r>
            <w:r w:rsidR="004B7C93">
              <w:rPr>
                <w:noProof/>
                <w:webHidden/>
              </w:rPr>
              <w:instrText xml:space="preserve"> PAGEREF _Toc180076226 \h </w:instrText>
            </w:r>
            <w:r w:rsidR="004B7C93">
              <w:rPr>
                <w:noProof/>
                <w:webHidden/>
              </w:rPr>
            </w:r>
            <w:r w:rsidR="004B7C93">
              <w:rPr>
                <w:noProof/>
                <w:webHidden/>
              </w:rPr>
              <w:fldChar w:fldCharType="separate"/>
            </w:r>
            <w:r w:rsidR="004B7C93">
              <w:rPr>
                <w:noProof/>
                <w:webHidden/>
              </w:rPr>
              <w:t>4</w:t>
            </w:r>
            <w:r w:rsidR="004B7C93">
              <w:rPr>
                <w:noProof/>
                <w:webHidden/>
              </w:rPr>
              <w:fldChar w:fldCharType="end"/>
            </w:r>
          </w:hyperlink>
        </w:p>
        <w:p w14:paraId="3AC058AA" w14:textId="6CC9C7E3" w:rsidR="004B7C93" w:rsidRDefault="00302029">
          <w:pPr>
            <w:pStyle w:val="TOC3"/>
            <w:rPr>
              <w:rFonts w:cstheme="minorBidi"/>
              <w:noProof/>
              <w:lang w:val="en-AU" w:eastAsia="en-AU"/>
            </w:rPr>
          </w:pPr>
          <w:hyperlink w:anchor="_Toc180076227" w:history="1">
            <w:r w:rsidR="004B7C93" w:rsidRPr="00C566FD">
              <w:rPr>
                <w:rStyle w:val="Hyperlink"/>
                <w:noProof/>
              </w:rPr>
              <w:t>Data collection</w:t>
            </w:r>
            <w:r w:rsidR="004B7C93">
              <w:rPr>
                <w:noProof/>
                <w:webHidden/>
              </w:rPr>
              <w:tab/>
            </w:r>
            <w:r w:rsidR="004B7C93">
              <w:rPr>
                <w:noProof/>
                <w:webHidden/>
              </w:rPr>
              <w:fldChar w:fldCharType="begin"/>
            </w:r>
            <w:r w:rsidR="004B7C93">
              <w:rPr>
                <w:noProof/>
                <w:webHidden/>
              </w:rPr>
              <w:instrText xml:space="preserve"> PAGEREF _Toc180076227 \h </w:instrText>
            </w:r>
            <w:r w:rsidR="004B7C93">
              <w:rPr>
                <w:noProof/>
                <w:webHidden/>
              </w:rPr>
            </w:r>
            <w:r w:rsidR="004B7C93">
              <w:rPr>
                <w:noProof/>
                <w:webHidden/>
              </w:rPr>
              <w:fldChar w:fldCharType="separate"/>
            </w:r>
            <w:r w:rsidR="004B7C93">
              <w:rPr>
                <w:noProof/>
                <w:webHidden/>
              </w:rPr>
              <w:t>5</w:t>
            </w:r>
            <w:r w:rsidR="004B7C93">
              <w:rPr>
                <w:noProof/>
                <w:webHidden/>
              </w:rPr>
              <w:fldChar w:fldCharType="end"/>
            </w:r>
          </w:hyperlink>
        </w:p>
        <w:p w14:paraId="00163679" w14:textId="14C84869" w:rsidR="004B7C93" w:rsidRDefault="00302029">
          <w:pPr>
            <w:pStyle w:val="TOC2"/>
            <w:rPr>
              <w:rFonts w:cstheme="minorBidi"/>
              <w:noProof/>
              <w:lang w:val="en-AU" w:eastAsia="en-AU"/>
            </w:rPr>
          </w:pPr>
          <w:hyperlink w:anchor="_Toc180076228" w:history="1">
            <w:r w:rsidR="004B7C93" w:rsidRPr="00C566FD">
              <w:rPr>
                <w:rStyle w:val="Hyperlink"/>
                <w:noProof/>
              </w:rPr>
              <w:t>Participating agencies in 2024</w:t>
            </w:r>
            <w:r w:rsidR="004B7C93">
              <w:rPr>
                <w:noProof/>
                <w:webHidden/>
              </w:rPr>
              <w:tab/>
            </w:r>
            <w:r w:rsidR="004B7C93">
              <w:rPr>
                <w:noProof/>
                <w:webHidden/>
              </w:rPr>
              <w:fldChar w:fldCharType="begin"/>
            </w:r>
            <w:r w:rsidR="004B7C93">
              <w:rPr>
                <w:noProof/>
                <w:webHidden/>
              </w:rPr>
              <w:instrText xml:space="preserve"> PAGEREF _Toc180076228 \h </w:instrText>
            </w:r>
            <w:r w:rsidR="004B7C93">
              <w:rPr>
                <w:noProof/>
                <w:webHidden/>
              </w:rPr>
            </w:r>
            <w:r w:rsidR="004B7C93">
              <w:rPr>
                <w:noProof/>
                <w:webHidden/>
              </w:rPr>
              <w:fldChar w:fldCharType="separate"/>
            </w:r>
            <w:r w:rsidR="004B7C93">
              <w:rPr>
                <w:noProof/>
                <w:webHidden/>
              </w:rPr>
              <w:t>6</w:t>
            </w:r>
            <w:r w:rsidR="004B7C93">
              <w:rPr>
                <w:noProof/>
                <w:webHidden/>
              </w:rPr>
              <w:fldChar w:fldCharType="end"/>
            </w:r>
          </w:hyperlink>
        </w:p>
        <w:p w14:paraId="6F3462B9" w14:textId="6716B6C5" w:rsidR="004B7C93" w:rsidRDefault="00302029">
          <w:pPr>
            <w:pStyle w:val="TOC1"/>
            <w:rPr>
              <w:rFonts w:cstheme="minorBidi"/>
              <w:noProof/>
              <w:lang w:val="en-AU" w:eastAsia="en-AU"/>
            </w:rPr>
          </w:pPr>
          <w:hyperlink w:anchor="_Toc180076229" w:history="1">
            <w:r w:rsidR="004B7C93" w:rsidRPr="00C566FD">
              <w:rPr>
                <w:rStyle w:val="Hyperlink"/>
                <w:noProof/>
              </w:rPr>
              <w:t>The questionnaire</w:t>
            </w:r>
            <w:r w:rsidR="004B7C93">
              <w:rPr>
                <w:noProof/>
                <w:webHidden/>
              </w:rPr>
              <w:tab/>
            </w:r>
            <w:r w:rsidR="004B7C93">
              <w:rPr>
                <w:noProof/>
                <w:webHidden/>
              </w:rPr>
              <w:fldChar w:fldCharType="begin"/>
            </w:r>
            <w:r w:rsidR="004B7C93">
              <w:rPr>
                <w:noProof/>
                <w:webHidden/>
              </w:rPr>
              <w:instrText xml:space="preserve"> PAGEREF _Toc180076229 \h </w:instrText>
            </w:r>
            <w:r w:rsidR="004B7C93">
              <w:rPr>
                <w:noProof/>
                <w:webHidden/>
              </w:rPr>
            </w:r>
            <w:r w:rsidR="004B7C93">
              <w:rPr>
                <w:noProof/>
                <w:webHidden/>
              </w:rPr>
              <w:fldChar w:fldCharType="separate"/>
            </w:r>
            <w:r w:rsidR="004B7C93">
              <w:rPr>
                <w:noProof/>
                <w:webHidden/>
              </w:rPr>
              <w:t>8</w:t>
            </w:r>
            <w:r w:rsidR="004B7C93">
              <w:rPr>
                <w:noProof/>
                <w:webHidden/>
              </w:rPr>
              <w:fldChar w:fldCharType="end"/>
            </w:r>
          </w:hyperlink>
        </w:p>
        <w:p w14:paraId="47BC37D6" w14:textId="14A3EBF3" w:rsidR="004B7C93" w:rsidRDefault="00302029">
          <w:pPr>
            <w:pStyle w:val="TOC2"/>
            <w:rPr>
              <w:rFonts w:cstheme="minorBidi"/>
              <w:noProof/>
              <w:lang w:val="en-AU" w:eastAsia="en-AU"/>
            </w:rPr>
          </w:pPr>
          <w:hyperlink w:anchor="_Toc180076230" w:history="1">
            <w:r w:rsidR="004B7C93" w:rsidRPr="00C566FD">
              <w:rPr>
                <w:rStyle w:val="Hyperlink"/>
                <w:noProof/>
              </w:rPr>
              <w:t>Development</w:t>
            </w:r>
            <w:r w:rsidR="004B7C93">
              <w:rPr>
                <w:noProof/>
                <w:webHidden/>
              </w:rPr>
              <w:tab/>
            </w:r>
            <w:r w:rsidR="004B7C93">
              <w:rPr>
                <w:noProof/>
                <w:webHidden/>
              </w:rPr>
              <w:fldChar w:fldCharType="begin"/>
            </w:r>
            <w:r w:rsidR="004B7C93">
              <w:rPr>
                <w:noProof/>
                <w:webHidden/>
              </w:rPr>
              <w:instrText xml:space="preserve"> PAGEREF _Toc180076230 \h </w:instrText>
            </w:r>
            <w:r w:rsidR="004B7C93">
              <w:rPr>
                <w:noProof/>
                <w:webHidden/>
              </w:rPr>
            </w:r>
            <w:r w:rsidR="004B7C93">
              <w:rPr>
                <w:noProof/>
                <w:webHidden/>
              </w:rPr>
              <w:fldChar w:fldCharType="separate"/>
            </w:r>
            <w:r w:rsidR="004B7C93">
              <w:rPr>
                <w:noProof/>
                <w:webHidden/>
              </w:rPr>
              <w:t>9</w:t>
            </w:r>
            <w:r w:rsidR="004B7C93">
              <w:rPr>
                <w:noProof/>
                <w:webHidden/>
              </w:rPr>
              <w:fldChar w:fldCharType="end"/>
            </w:r>
          </w:hyperlink>
        </w:p>
        <w:p w14:paraId="1AB6F21F" w14:textId="7BD482AF" w:rsidR="004B7C93" w:rsidRDefault="00302029">
          <w:pPr>
            <w:pStyle w:val="TOC2"/>
            <w:rPr>
              <w:rFonts w:cstheme="minorBidi"/>
              <w:noProof/>
              <w:lang w:val="en-AU" w:eastAsia="en-AU"/>
            </w:rPr>
          </w:pPr>
          <w:hyperlink w:anchor="_Toc180076231" w:history="1">
            <w:r w:rsidR="004B7C93" w:rsidRPr="00C566FD">
              <w:rPr>
                <w:rStyle w:val="Hyperlink"/>
                <w:noProof/>
              </w:rPr>
              <w:t>Framework</w:t>
            </w:r>
            <w:r w:rsidR="004B7C93">
              <w:rPr>
                <w:noProof/>
                <w:webHidden/>
              </w:rPr>
              <w:tab/>
            </w:r>
            <w:r w:rsidR="004B7C93">
              <w:rPr>
                <w:noProof/>
                <w:webHidden/>
              </w:rPr>
              <w:fldChar w:fldCharType="begin"/>
            </w:r>
            <w:r w:rsidR="004B7C93">
              <w:rPr>
                <w:noProof/>
                <w:webHidden/>
              </w:rPr>
              <w:instrText xml:space="preserve"> PAGEREF _Toc180076231 \h </w:instrText>
            </w:r>
            <w:r w:rsidR="004B7C93">
              <w:rPr>
                <w:noProof/>
                <w:webHidden/>
              </w:rPr>
            </w:r>
            <w:r w:rsidR="004B7C93">
              <w:rPr>
                <w:noProof/>
                <w:webHidden/>
              </w:rPr>
              <w:fldChar w:fldCharType="separate"/>
            </w:r>
            <w:r w:rsidR="004B7C93">
              <w:rPr>
                <w:noProof/>
                <w:webHidden/>
              </w:rPr>
              <w:t>10</w:t>
            </w:r>
            <w:r w:rsidR="004B7C93">
              <w:rPr>
                <w:noProof/>
                <w:webHidden/>
              </w:rPr>
              <w:fldChar w:fldCharType="end"/>
            </w:r>
          </w:hyperlink>
        </w:p>
        <w:p w14:paraId="77735FE2" w14:textId="76C4374E" w:rsidR="004B7C93" w:rsidRDefault="00302029">
          <w:pPr>
            <w:pStyle w:val="TOC2"/>
            <w:rPr>
              <w:rFonts w:cstheme="minorBidi"/>
              <w:noProof/>
              <w:lang w:val="en-AU" w:eastAsia="en-AU"/>
            </w:rPr>
          </w:pPr>
          <w:hyperlink w:anchor="_Toc180076232" w:history="1">
            <w:r w:rsidR="004B7C93" w:rsidRPr="00C566FD">
              <w:rPr>
                <w:rStyle w:val="Hyperlink"/>
                <w:noProof/>
              </w:rPr>
              <w:t>Employee Engagement Index</w:t>
            </w:r>
            <w:r w:rsidR="004B7C93">
              <w:rPr>
                <w:noProof/>
                <w:webHidden/>
              </w:rPr>
              <w:tab/>
            </w:r>
            <w:r w:rsidR="004B7C93">
              <w:rPr>
                <w:noProof/>
                <w:webHidden/>
              </w:rPr>
              <w:fldChar w:fldCharType="begin"/>
            </w:r>
            <w:r w:rsidR="004B7C93">
              <w:rPr>
                <w:noProof/>
                <w:webHidden/>
              </w:rPr>
              <w:instrText xml:space="preserve"> PAGEREF _Toc180076232 \h </w:instrText>
            </w:r>
            <w:r w:rsidR="004B7C93">
              <w:rPr>
                <w:noProof/>
                <w:webHidden/>
              </w:rPr>
            </w:r>
            <w:r w:rsidR="004B7C93">
              <w:rPr>
                <w:noProof/>
                <w:webHidden/>
              </w:rPr>
              <w:fldChar w:fldCharType="separate"/>
            </w:r>
            <w:r w:rsidR="004B7C93">
              <w:rPr>
                <w:noProof/>
                <w:webHidden/>
              </w:rPr>
              <w:t>11</w:t>
            </w:r>
            <w:r w:rsidR="004B7C93">
              <w:rPr>
                <w:noProof/>
                <w:webHidden/>
              </w:rPr>
              <w:fldChar w:fldCharType="end"/>
            </w:r>
          </w:hyperlink>
        </w:p>
        <w:p w14:paraId="20324C07" w14:textId="11E50E2F" w:rsidR="004B7C93" w:rsidRDefault="00302029">
          <w:pPr>
            <w:pStyle w:val="TOC2"/>
            <w:rPr>
              <w:rFonts w:cstheme="minorBidi"/>
              <w:noProof/>
              <w:lang w:val="en-AU" w:eastAsia="en-AU"/>
            </w:rPr>
          </w:pPr>
          <w:hyperlink w:anchor="_Toc180076233" w:history="1">
            <w:r w:rsidR="004B7C93" w:rsidRPr="00C566FD">
              <w:rPr>
                <w:rStyle w:val="Hyperlink"/>
                <w:noProof/>
              </w:rPr>
              <w:t>Leadership indices</w:t>
            </w:r>
            <w:r w:rsidR="004B7C93">
              <w:rPr>
                <w:noProof/>
                <w:webHidden/>
              </w:rPr>
              <w:tab/>
            </w:r>
            <w:r w:rsidR="004B7C93">
              <w:rPr>
                <w:noProof/>
                <w:webHidden/>
              </w:rPr>
              <w:fldChar w:fldCharType="begin"/>
            </w:r>
            <w:r w:rsidR="004B7C93">
              <w:rPr>
                <w:noProof/>
                <w:webHidden/>
              </w:rPr>
              <w:instrText xml:space="preserve"> PAGEREF _Toc180076233 \h </w:instrText>
            </w:r>
            <w:r w:rsidR="004B7C93">
              <w:rPr>
                <w:noProof/>
                <w:webHidden/>
              </w:rPr>
            </w:r>
            <w:r w:rsidR="004B7C93">
              <w:rPr>
                <w:noProof/>
                <w:webHidden/>
              </w:rPr>
              <w:fldChar w:fldCharType="separate"/>
            </w:r>
            <w:r w:rsidR="004B7C93">
              <w:rPr>
                <w:noProof/>
                <w:webHidden/>
              </w:rPr>
              <w:t>11</w:t>
            </w:r>
            <w:r w:rsidR="004B7C93">
              <w:rPr>
                <w:noProof/>
                <w:webHidden/>
              </w:rPr>
              <w:fldChar w:fldCharType="end"/>
            </w:r>
          </w:hyperlink>
        </w:p>
        <w:p w14:paraId="449B63D0" w14:textId="04FF5DA6" w:rsidR="004B7C93" w:rsidRDefault="00302029">
          <w:pPr>
            <w:pStyle w:val="TOC3"/>
            <w:rPr>
              <w:rFonts w:cstheme="minorBidi"/>
              <w:noProof/>
              <w:lang w:val="en-AU" w:eastAsia="en-AU"/>
            </w:rPr>
          </w:pPr>
          <w:hyperlink w:anchor="_Toc180076234" w:history="1">
            <w:r w:rsidR="004B7C93" w:rsidRPr="00C566FD">
              <w:rPr>
                <w:rStyle w:val="Hyperlink"/>
                <w:noProof/>
              </w:rPr>
              <w:t>Immediate Supervisor Index</w:t>
            </w:r>
            <w:r w:rsidR="004B7C93">
              <w:rPr>
                <w:noProof/>
                <w:webHidden/>
              </w:rPr>
              <w:tab/>
            </w:r>
            <w:r w:rsidR="004B7C93">
              <w:rPr>
                <w:noProof/>
                <w:webHidden/>
              </w:rPr>
              <w:fldChar w:fldCharType="begin"/>
            </w:r>
            <w:r w:rsidR="004B7C93">
              <w:rPr>
                <w:noProof/>
                <w:webHidden/>
              </w:rPr>
              <w:instrText xml:space="preserve"> PAGEREF _Toc180076234 \h </w:instrText>
            </w:r>
            <w:r w:rsidR="004B7C93">
              <w:rPr>
                <w:noProof/>
                <w:webHidden/>
              </w:rPr>
            </w:r>
            <w:r w:rsidR="004B7C93">
              <w:rPr>
                <w:noProof/>
                <w:webHidden/>
              </w:rPr>
              <w:fldChar w:fldCharType="separate"/>
            </w:r>
            <w:r w:rsidR="004B7C93">
              <w:rPr>
                <w:noProof/>
                <w:webHidden/>
              </w:rPr>
              <w:t>12</w:t>
            </w:r>
            <w:r w:rsidR="004B7C93">
              <w:rPr>
                <w:noProof/>
                <w:webHidden/>
              </w:rPr>
              <w:fldChar w:fldCharType="end"/>
            </w:r>
          </w:hyperlink>
        </w:p>
        <w:p w14:paraId="1850F00B" w14:textId="390513A5" w:rsidR="004B7C93" w:rsidRDefault="00302029">
          <w:pPr>
            <w:pStyle w:val="TOC3"/>
            <w:rPr>
              <w:rFonts w:cstheme="minorBidi"/>
              <w:noProof/>
              <w:lang w:val="en-AU" w:eastAsia="en-AU"/>
            </w:rPr>
          </w:pPr>
          <w:hyperlink w:anchor="_Toc180076235" w:history="1">
            <w:r w:rsidR="004B7C93" w:rsidRPr="00C566FD">
              <w:rPr>
                <w:rStyle w:val="Hyperlink"/>
                <w:noProof/>
              </w:rPr>
              <w:t>SES Manager Leadership Index</w:t>
            </w:r>
            <w:r w:rsidR="004B7C93">
              <w:rPr>
                <w:noProof/>
                <w:webHidden/>
              </w:rPr>
              <w:tab/>
            </w:r>
            <w:r w:rsidR="004B7C93">
              <w:rPr>
                <w:noProof/>
                <w:webHidden/>
              </w:rPr>
              <w:fldChar w:fldCharType="begin"/>
            </w:r>
            <w:r w:rsidR="004B7C93">
              <w:rPr>
                <w:noProof/>
                <w:webHidden/>
              </w:rPr>
              <w:instrText xml:space="preserve"> PAGEREF _Toc180076235 \h </w:instrText>
            </w:r>
            <w:r w:rsidR="004B7C93">
              <w:rPr>
                <w:noProof/>
                <w:webHidden/>
              </w:rPr>
            </w:r>
            <w:r w:rsidR="004B7C93">
              <w:rPr>
                <w:noProof/>
                <w:webHidden/>
              </w:rPr>
              <w:fldChar w:fldCharType="separate"/>
            </w:r>
            <w:r w:rsidR="004B7C93">
              <w:rPr>
                <w:noProof/>
                <w:webHidden/>
              </w:rPr>
              <w:t>12</w:t>
            </w:r>
            <w:r w:rsidR="004B7C93">
              <w:rPr>
                <w:noProof/>
                <w:webHidden/>
              </w:rPr>
              <w:fldChar w:fldCharType="end"/>
            </w:r>
          </w:hyperlink>
        </w:p>
        <w:p w14:paraId="7415826D" w14:textId="5BFD0CB2" w:rsidR="004B7C93" w:rsidRDefault="00302029">
          <w:pPr>
            <w:pStyle w:val="TOC2"/>
            <w:rPr>
              <w:rFonts w:cstheme="minorBidi"/>
              <w:noProof/>
              <w:lang w:val="en-AU" w:eastAsia="en-AU"/>
            </w:rPr>
          </w:pPr>
          <w:hyperlink w:anchor="_Toc180076236" w:history="1">
            <w:r w:rsidR="004B7C93" w:rsidRPr="00C566FD">
              <w:rPr>
                <w:rStyle w:val="Hyperlink"/>
                <w:noProof/>
              </w:rPr>
              <w:t>Communication Index</w:t>
            </w:r>
            <w:r w:rsidR="004B7C93">
              <w:rPr>
                <w:noProof/>
                <w:webHidden/>
              </w:rPr>
              <w:tab/>
            </w:r>
            <w:r w:rsidR="004B7C93">
              <w:rPr>
                <w:noProof/>
                <w:webHidden/>
              </w:rPr>
              <w:fldChar w:fldCharType="begin"/>
            </w:r>
            <w:r w:rsidR="004B7C93">
              <w:rPr>
                <w:noProof/>
                <w:webHidden/>
              </w:rPr>
              <w:instrText xml:space="preserve"> PAGEREF _Toc180076236 \h </w:instrText>
            </w:r>
            <w:r w:rsidR="004B7C93">
              <w:rPr>
                <w:noProof/>
                <w:webHidden/>
              </w:rPr>
            </w:r>
            <w:r w:rsidR="004B7C93">
              <w:rPr>
                <w:noProof/>
                <w:webHidden/>
              </w:rPr>
              <w:fldChar w:fldCharType="separate"/>
            </w:r>
            <w:r w:rsidR="004B7C93">
              <w:rPr>
                <w:noProof/>
                <w:webHidden/>
              </w:rPr>
              <w:t>13</w:t>
            </w:r>
            <w:r w:rsidR="004B7C93">
              <w:rPr>
                <w:noProof/>
                <w:webHidden/>
              </w:rPr>
              <w:fldChar w:fldCharType="end"/>
            </w:r>
          </w:hyperlink>
        </w:p>
        <w:p w14:paraId="783984C8" w14:textId="1991A41F" w:rsidR="004B7C93" w:rsidRDefault="00302029">
          <w:pPr>
            <w:pStyle w:val="TOC2"/>
            <w:rPr>
              <w:rFonts w:cstheme="minorBidi"/>
              <w:noProof/>
              <w:lang w:val="en-AU" w:eastAsia="en-AU"/>
            </w:rPr>
          </w:pPr>
          <w:hyperlink w:anchor="_Toc180076237" w:history="1">
            <w:r w:rsidR="004B7C93" w:rsidRPr="00C566FD">
              <w:rPr>
                <w:rStyle w:val="Hyperlink"/>
                <w:noProof/>
              </w:rPr>
              <w:t>Enabling Innovation Index</w:t>
            </w:r>
            <w:r w:rsidR="004B7C93">
              <w:rPr>
                <w:noProof/>
                <w:webHidden/>
              </w:rPr>
              <w:tab/>
            </w:r>
            <w:r w:rsidR="004B7C93">
              <w:rPr>
                <w:noProof/>
                <w:webHidden/>
              </w:rPr>
              <w:fldChar w:fldCharType="begin"/>
            </w:r>
            <w:r w:rsidR="004B7C93">
              <w:rPr>
                <w:noProof/>
                <w:webHidden/>
              </w:rPr>
              <w:instrText xml:space="preserve"> PAGEREF _Toc180076237 \h </w:instrText>
            </w:r>
            <w:r w:rsidR="004B7C93">
              <w:rPr>
                <w:noProof/>
                <w:webHidden/>
              </w:rPr>
            </w:r>
            <w:r w:rsidR="004B7C93">
              <w:rPr>
                <w:noProof/>
                <w:webHidden/>
              </w:rPr>
              <w:fldChar w:fldCharType="separate"/>
            </w:r>
            <w:r w:rsidR="004B7C93">
              <w:rPr>
                <w:noProof/>
                <w:webHidden/>
              </w:rPr>
              <w:t>14</w:t>
            </w:r>
            <w:r w:rsidR="004B7C93">
              <w:rPr>
                <w:noProof/>
                <w:webHidden/>
              </w:rPr>
              <w:fldChar w:fldCharType="end"/>
            </w:r>
          </w:hyperlink>
        </w:p>
        <w:p w14:paraId="51A7F028" w14:textId="3B76B818" w:rsidR="004B7C93" w:rsidRDefault="00302029">
          <w:pPr>
            <w:pStyle w:val="TOC2"/>
            <w:rPr>
              <w:rFonts w:cstheme="minorBidi"/>
              <w:noProof/>
              <w:lang w:val="en-AU" w:eastAsia="en-AU"/>
            </w:rPr>
          </w:pPr>
          <w:hyperlink w:anchor="_Toc180076238" w:history="1">
            <w:r w:rsidR="004B7C93" w:rsidRPr="00C566FD">
              <w:rPr>
                <w:rStyle w:val="Hyperlink"/>
                <w:noProof/>
              </w:rPr>
              <w:t>Wellbeing Policies and Support Index</w:t>
            </w:r>
            <w:r w:rsidR="004B7C93">
              <w:rPr>
                <w:noProof/>
                <w:webHidden/>
              </w:rPr>
              <w:tab/>
            </w:r>
            <w:r w:rsidR="004B7C93">
              <w:rPr>
                <w:noProof/>
                <w:webHidden/>
              </w:rPr>
              <w:fldChar w:fldCharType="begin"/>
            </w:r>
            <w:r w:rsidR="004B7C93">
              <w:rPr>
                <w:noProof/>
                <w:webHidden/>
              </w:rPr>
              <w:instrText xml:space="preserve"> PAGEREF _Toc180076238 \h </w:instrText>
            </w:r>
            <w:r w:rsidR="004B7C93">
              <w:rPr>
                <w:noProof/>
                <w:webHidden/>
              </w:rPr>
            </w:r>
            <w:r w:rsidR="004B7C93">
              <w:rPr>
                <w:noProof/>
                <w:webHidden/>
              </w:rPr>
              <w:fldChar w:fldCharType="separate"/>
            </w:r>
            <w:r w:rsidR="004B7C93">
              <w:rPr>
                <w:noProof/>
                <w:webHidden/>
              </w:rPr>
              <w:t>15</w:t>
            </w:r>
            <w:r w:rsidR="004B7C93">
              <w:rPr>
                <w:noProof/>
                <w:webHidden/>
              </w:rPr>
              <w:fldChar w:fldCharType="end"/>
            </w:r>
          </w:hyperlink>
        </w:p>
        <w:p w14:paraId="32B4FFFB" w14:textId="1773B2FB" w:rsidR="004B7C93" w:rsidRDefault="00302029">
          <w:pPr>
            <w:pStyle w:val="TOC2"/>
            <w:rPr>
              <w:rFonts w:cstheme="minorBidi"/>
              <w:noProof/>
              <w:lang w:val="en-AU" w:eastAsia="en-AU"/>
            </w:rPr>
          </w:pPr>
          <w:hyperlink w:anchor="_Toc180076239" w:history="1">
            <w:r w:rsidR="004B7C93" w:rsidRPr="00C566FD">
              <w:rPr>
                <w:rStyle w:val="Hyperlink"/>
                <w:noProof/>
              </w:rPr>
              <w:t>Calculating and interpreting index scores</w:t>
            </w:r>
            <w:r w:rsidR="004B7C93">
              <w:rPr>
                <w:noProof/>
                <w:webHidden/>
              </w:rPr>
              <w:tab/>
            </w:r>
            <w:r w:rsidR="004B7C93">
              <w:rPr>
                <w:noProof/>
                <w:webHidden/>
              </w:rPr>
              <w:fldChar w:fldCharType="begin"/>
            </w:r>
            <w:r w:rsidR="004B7C93">
              <w:rPr>
                <w:noProof/>
                <w:webHidden/>
              </w:rPr>
              <w:instrText xml:space="preserve"> PAGEREF _Toc180076239 \h </w:instrText>
            </w:r>
            <w:r w:rsidR="004B7C93">
              <w:rPr>
                <w:noProof/>
                <w:webHidden/>
              </w:rPr>
            </w:r>
            <w:r w:rsidR="004B7C93">
              <w:rPr>
                <w:noProof/>
                <w:webHidden/>
              </w:rPr>
              <w:fldChar w:fldCharType="separate"/>
            </w:r>
            <w:r w:rsidR="004B7C93">
              <w:rPr>
                <w:noProof/>
                <w:webHidden/>
              </w:rPr>
              <w:t>16</w:t>
            </w:r>
            <w:r w:rsidR="004B7C93">
              <w:rPr>
                <w:noProof/>
                <w:webHidden/>
              </w:rPr>
              <w:fldChar w:fldCharType="end"/>
            </w:r>
          </w:hyperlink>
        </w:p>
        <w:p w14:paraId="64CD04AB" w14:textId="7F131F46" w:rsidR="004B7C93" w:rsidRDefault="00302029">
          <w:pPr>
            <w:pStyle w:val="TOC1"/>
            <w:rPr>
              <w:rFonts w:cstheme="minorBidi"/>
              <w:noProof/>
              <w:lang w:val="en-AU" w:eastAsia="en-AU"/>
            </w:rPr>
          </w:pPr>
          <w:hyperlink w:anchor="_Toc180076240" w:history="1">
            <w:r w:rsidR="004B7C93" w:rsidRPr="00C566FD">
              <w:rPr>
                <w:rStyle w:val="Hyperlink"/>
                <w:noProof/>
              </w:rPr>
              <w:t>Other topic areas</w:t>
            </w:r>
            <w:r w:rsidR="004B7C93">
              <w:rPr>
                <w:noProof/>
                <w:webHidden/>
              </w:rPr>
              <w:tab/>
            </w:r>
            <w:r w:rsidR="004B7C93">
              <w:rPr>
                <w:noProof/>
                <w:webHidden/>
              </w:rPr>
              <w:fldChar w:fldCharType="begin"/>
            </w:r>
            <w:r w:rsidR="004B7C93">
              <w:rPr>
                <w:noProof/>
                <w:webHidden/>
              </w:rPr>
              <w:instrText xml:space="preserve"> PAGEREF _Toc180076240 \h </w:instrText>
            </w:r>
            <w:r w:rsidR="004B7C93">
              <w:rPr>
                <w:noProof/>
                <w:webHidden/>
              </w:rPr>
            </w:r>
            <w:r w:rsidR="004B7C93">
              <w:rPr>
                <w:noProof/>
                <w:webHidden/>
              </w:rPr>
              <w:fldChar w:fldCharType="separate"/>
            </w:r>
            <w:r w:rsidR="004B7C93">
              <w:rPr>
                <w:noProof/>
                <w:webHidden/>
              </w:rPr>
              <w:t>17</w:t>
            </w:r>
            <w:r w:rsidR="004B7C93">
              <w:rPr>
                <w:noProof/>
                <w:webHidden/>
              </w:rPr>
              <w:fldChar w:fldCharType="end"/>
            </w:r>
          </w:hyperlink>
        </w:p>
        <w:p w14:paraId="2838EEB6" w14:textId="12D0BFA4" w:rsidR="004B7C93" w:rsidRDefault="00302029">
          <w:pPr>
            <w:pStyle w:val="TOC2"/>
            <w:rPr>
              <w:rFonts w:cstheme="minorBidi"/>
              <w:noProof/>
              <w:lang w:val="en-AU" w:eastAsia="en-AU"/>
            </w:rPr>
          </w:pPr>
          <w:hyperlink w:anchor="_Toc180076241" w:history="1">
            <w:r w:rsidR="004B7C93" w:rsidRPr="00C566FD">
              <w:rPr>
                <w:rStyle w:val="Hyperlink"/>
                <w:noProof/>
              </w:rPr>
              <w:t>Other topics addressed in the APS Employee Census</w:t>
            </w:r>
            <w:r w:rsidR="004B7C93">
              <w:rPr>
                <w:noProof/>
                <w:webHidden/>
              </w:rPr>
              <w:tab/>
            </w:r>
            <w:r w:rsidR="004B7C93">
              <w:rPr>
                <w:noProof/>
                <w:webHidden/>
              </w:rPr>
              <w:fldChar w:fldCharType="begin"/>
            </w:r>
            <w:r w:rsidR="004B7C93">
              <w:rPr>
                <w:noProof/>
                <w:webHidden/>
              </w:rPr>
              <w:instrText xml:space="preserve"> PAGEREF _Toc180076241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2B2A86BF" w14:textId="7AADDACF" w:rsidR="004B7C93" w:rsidRDefault="00302029">
          <w:pPr>
            <w:pStyle w:val="TOC3"/>
            <w:rPr>
              <w:rFonts w:cstheme="minorBidi"/>
              <w:noProof/>
              <w:lang w:val="en-AU" w:eastAsia="en-AU"/>
            </w:rPr>
          </w:pPr>
          <w:hyperlink w:anchor="_Toc180076242" w:history="1">
            <w:r w:rsidR="004B7C93" w:rsidRPr="00C566FD">
              <w:rPr>
                <w:rStyle w:val="Hyperlink"/>
                <w:noProof/>
              </w:rPr>
              <w:t>Work-related demographics</w:t>
            </w:r>
            <w:r w:rsidR="004B7C93">
              <w:rPr>
                <w:noProof/>
                <w:webHidden/>
              </w:rPr>
              <w:tab/>
            </w:r>
            <w:r w:rsidR="004B7C93">
              <w:rPr>
                <w:noProof/>
                <w:webHidden/>
              </w:rPr>
              <w:fldChar w:fldCharType="begin"/>
            </w:r>
            <w:r w:rsidR="004B7C93">
              <w:rPr>
                <w:noProof/>
                <w:webHidden/>
              </w:rPr>
              <w:instrText xml:space="preserve"> PAGEREF _Toc180076242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198023EE" w14:textId="65832C17" w:rsidR="004B7C93" w:rsidRDefault="00302029">
          <w:pPr>
            <w:pStyle w:val="TOC3"/>
            <w:rPr>
              <w:rFonts w:cstheme="minorBidi"/>
              <w:noProof/>
              <w:lang w:val="en-AU" w:eastAsia="en-AU"/>
            </w:rPr>
          </w:pPr>
          <w:hyperlink w:anchor="_Toc180076243" w:history="1">
            <w:r w:rsidR="004B7C93" w:rsidRPr="00C566FD">
              <w:rPr>
                <w:rStyle w:val="Hyperlink"/>
                <w:noProof/>
              </w:rPr>
              <w:t>Diversity details</w:t>
            </w:r>
            <w:r w:rsidR="004B7C93">
              <w:rPr>
                <w:noProof/>
                <w:webHidden/>
              </w:rPr>
              <w:tab/>
            </w:r>
            <w:r w:rsidR="004B7C93">
              <w:rPr>
                <w:noProof/>
                <w:webHidden/>
              </w:rPr>
              <w:fldChar w:fldCharType="begin"/>
            </w:r>
            <w:r w:rsidR="004B7C93">
              <w:rPr>
                <w:noProof/>
                <w:webHidden/>
              </w:rPr>
              <w:instrText xml:space="preserve"> PAGEREF _Toc180076243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63EF336E" w14:textId="172E2164" w:rsidR="004B7C93" w:rsidRDefault="00302029">
          <w:pPr>
            <w:pStyle w:val="TOC3"/>
            <w:rPr>
              <w:rFonts w:cstheme="minorBidi"/>
              <w:noProof/>
              <w:lang w:val="en-AU" w:eastAsia="en-AU"/>
            </w:rPr>
          </w:pPr>
          <w:hyperlink w:anchor="_Toc180076244" w:history="1">
            <w:r w:rsidR="004B7C93" w:rsidRPr="00C566FD">
              <w:rPr>
                <w:rStyle w:val="Hyperlink"/>
                <w:noProof/>
              </w:rPr>
              <w:t>Job family</w:t>
            </w:r>
            <w:r w:rsidR="004B7C93">
              <w:rPr>
                <w:noProof/>
                <w:webHidden/>
              </w:rPr>
              <w:tab/>
            </w:r>
            <w:r w:rsidR="004B7C93">
              <w:rPr>
                <w:noProof/>
                <w:webHidden/>
              </w:rPr>
              <w:fldChar w:fldCharType="begin"/>
            </w:r>
            <w:r w:rsidR="004B7C93">
              <w:rPr>
                <w:noProof/>
                <w:webHidden/>
              </w:rPr>
              <w:instrText xml:space="preserve"> PAGEREF _Toc180076244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6A94F839" w14:textId="0F8BB4AB" w:rsidR="004B7C93" w:rsidRDefault="00302029">
          <w:pPr>
            <w:pStyle w:val="TOC3"/>
            <w:rPr>
              <w:rFonts w:cstheme="minorBidi"/>
              <w:noProof/>
              <w:lang w:val="en-AU" w:eastAsia="en-AU"/>
            </w:rPr>
          </w:pPr>
          <w:hyperlink w:anchor="_Toc180076245" w:history="1">
            <w:r w:rsidR="004B7C93" w:rsidRPr="00C566FD">
              <w:rPr>
                <w:rStyle w:val="Hyperlink"/>
                <w:noProof/>
              </w:rPr>
              <w:t>General impressions: Current job</w:t>
            </w:r>
            <w:r w:rsidR="004B7C93">
              <w:rPr>
                <w:noProof/>
                <w:webHidden/>
              </w:rPr>
              <w:tab/>
            </w:r>
            <w:r w:rsidR="004B7C93">
              <w:rPr>
                <w:noProof/>
                <w:webHidden/>
              </w:rPr>
              <w:fldChar w:fldCharType="begin"/>
            </w:r>
            <w:r w:rsidR="004B7C93">
              <w:rPr>
                <w:noProof/>
                <w:webHidden/>
              </w:rPr>
              <w:instrText xml:space="preserve"> PAGEREF _Toc180076245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700386CF" w14:textId="18A06513" w:rsidR="004B7C93" w:rsidRDefault="00302029">
          <w:pPr>
            <w:pStyle w:val="TOC3"/>
            <w:rPr>
              <w:rFonts w:cstheme="minorBidi"/>
              <w:noProof/>
              <w:lang w:val="en-AU" w:eastAsia="en-AU"/>
            </w:rPr>
          </w:pPr>
          <w:hyperlink w:anchor="_Toc180076246" w:history="1">
            <w:r w:rsidR="004B7C93" w:rsidRPr="00C566FD">
              <w:rPr>
                <w:rStyle w:val="Hyperlink"/>
                <w:noProof/>
              </w:rPr>
              <w:t>General impressions: Immediate workgroup</w:t>
            </w:r>
            <w:r w:rsidR="004B7C93">
              <w:rPr>
                <w:noProof/>
                <w:webHidden/>
              </w:rPr>
              <w:tab/>
            </w:r>
            <w:r w:rsidR="004B7C93">
              <w:rPr>
                <w:noProof/>
                <w:webHidden/>
              </w:rPr>
              <w:fldChar w:fldCharType="begin"/>
            </w:r>
            <w:r w:rsidR="004B7C93">
              <w:rPr>
                <w:noProof/>
                <w:webHidden/>
              </w:rPr>
              <w:instrText xml:space="preserve"> PAGEREF _Toc180076246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5257A6D0" w14:textId="37444681" w:rsidR="004B7C93" w:rsidRDefault="00302029">
          <w:pPr>
            <w:pStyle w:val="TOC3"/>
            <w:rPr>
              <w:rFonts w:cstheme="minorBidi"/>
              <w:noProof/>
              <w:lang w:val="en-AU" w:eastAsia="en-AU"/>
            </w:rPr>
          </w:pPr>
          <w:hyperlink w:anchor="_Toc180076247" w:history="1">
            <w:r w:rsidR="004B7C93" w:rsidRPr="00C566FD">
              <w:rPr>
                <w:rStyle w:val="Hyperlink"/>
                <w:noProof/>
              </w:rPr>
              <w:t>General impressions: Immediate supervisor</w:t>
            </w:r>
            <w:r w:rsidR="004B7C93">
              <w:rPr>
                <w:noProof/>
                <w:webHidden/>
              </w:rPr>
              <w:tab/>
            </w:r>
            <w:r w:rsidR="004B7C93">
              <w:rPr>
                <w:noProof/>
                <w:webHidden/>
              </w:rPr>
              <w:fldChar w:fldCharType="begin"/>
            </w:r>
            <w:r w:rsidR="004B7C93">
              <w:rPr>
                <w:noProof/>
                <w:webHidden/>
              </w:rPr>
              <w:instrText xml:space="preserve"> PAGEREF _Toc180076247 \h </w:instrText>
            </w:r>
            <w:r w:rsidR="004B7C93">
              <w:rPr>
                <w:noProof/>
                <w:webHidden/>
              </w:rPr>
            </w:r>
            <w:r w:rsidR="004B7C93">
              <w:rPr>
                <w:noProof/>
                <w:webHidden/>
              </w:rPr>
              <w:fldChar w:fldCharType="separate"/>
            </w:r>
            <w:r w:rsidR="004B7C93">
              <w:rPr>
                <w:noProof/>
                <w:webHidden/>
              </w:rPr>
              <w:t>18</w:t>
            </w:r>
            <w:r w:rsidR="004B7C93">
              <w:rPr>
                <w:noProof/>
                <w:webHidden/>
              </w:rPr>
              <w:fldChar w:fldCharType="end"/>
            </w:r>
          </w:hyperlink>
        </w:p>
        <w:p w14:paraId="07A75DE5" w14:textId="4843784D" w:rsidR="004B7C93" w:rsidRDefault="00302029">
          <w:pPr>
            <w:pStyle w:val="TOC3"/>
            <w:rPr>
              <w:rFonts w:cstheme="minorBidi"/>
              <w:noProof/>
              <w:lang w:val="en-AU" w:eastAsia="en-AU"/>
            </w:rPr>
          </w:pPr>
          <w:hyperlink w:anchor="_Toc180076248" w:history="1">
            <w:r w:rsidR="004B7C93" w:rsidRPr="00C566FD">
              <w:rPr>
                <w:rStyle w:val="Hyperlink"/>
                <w:noProof/>
              </w:rPr>
              <w:t>General impressions: Senior Executive Service</w:t>
            </w:r>
            <w:r w:rsidR="004B7C93">
              <w:rPr>
                <w:noProof/>
                <w:webHidden/>
              </w:rPr>
              <w:tab/>
            </w:r>
            <w:r w:rsidR="004B7C93">
              <w:rPr>
                <w:noProof/>
                <w:webHidden/>
              </w:rPr>
              <w:fldChar w:fldCharType="begin"/>
            </w:r>
            <w:r w:rsidR="004B7C93">
              <w:rPr>
                <w:noProof/>
                <w:webHidden/>
              </w:rPr>
              <w:instrText xml:space="preserve"> PAGEREF _Toc180076248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3AC9D5FC" w14:textId="2BF4E942" w:rsidR="004B7C93" w:rsidRDefault="00302029">
          <w:pPr>
            <w:pStyle w:val="TOC3"/>
            <w:rPr>
              <w:rFonts w:cstheme="minorBidi"/>
              <w:noProof/>
              <w:lang w:val="en-AU" w:eastAsia="en-AU"/>
            </w:rPr>
          </w:pPr>
          <w:hyperlink w:anchor="_Toc180076249" w:history="1">
            <w:r w:rsidR="004B7C93" w:rsidRPr="00C566FD">
              <w:rPr>
                <w:rStyle w:val="Hyperlink"/>
                <w:noProof/>
              </w:rPr>
              <w:t>General impressions: Agency and APS</w:t>
            </w:r>
            <w:r w:rsidR="004B7C93">
              <w:rPr>
                <w:noProof/>
                <w:webHidden/>
              </w:rPr>
              <w:tab/>
            </w:r>
            <w:r w:rsidR="004B7C93">
              <w:rPr>
                <w:noProof/>
                <w:webHidden/>
              </w:rPr>
              <w:fldChar w:fldCharType="begin"/>
            </w:r>
            <w:r w:rsidR="004B7C93">
              <w:rPr>
                <w:noProof/>
                <w:webHidden/>
              </w:rPr>
              <w:instrText xml:space="preserve"> PAGEREF _Toc180076249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6C22FC6F" w14:textId="5A855ACF" w:rsidR="004B7C93" w:rsidRDefault="00302029">
          <w:pPr>
            <w:pStyle w:val="TOC3"/>
            <w:rPr>
              <w:rFonts w:cstheme="minorBidi"/>
              <w:noProof/>
              <w:lang w:val="en-AU" w:eastAsia="en-AU"/>
            </w:rPr>
          </w:pPr>
          <w:hyperlink w:anchor="_Toc180076250" w:history="1">
            <w:r w:rsidR="004B7C93" w:rsidRPr="00C566FD">
              <w:rPr>
                <w:rStyle w:val="Hyperlink"/>
                <w:noProof/>
              </w:rPr>
              <w:t>Productivity and Ways of Working</w:t>
            </w:r>
            <w:r w:rsidR="004B7C93">
              <w:rPr>
                <w:noProof/>
                <w:webHidden/>
              </w:rPr>
              <w:tab/>
            </w:r>
            <w:r w:rsidR="004B7C93">
              <w:rPr>
                <w:noProof/>
                <w:webHidden/>
              </w:rPr>
              <w:fldChar w:fldCharType="begin"/>
            </w:r>
            <w:r w:rsidR="004B7C93">
              <w:rPr>
                <w:noProof/>
                <w:webHidden/>
              </w:rPr>
              <w:instrText xml:space="preserve"> PAGEREF _Toc180076250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153B3101" w14:textId="149A8D02" w:rsidR="004B7C93" w:rsidRDefault="00302029">
          <w:pPr>
            <w:pStyle w:val="TOC3"/>
            <w:rPr>
              <w:rFonts w:cstheme="minorBidi"/>
              <w:noProof/>
              <w:lang w:val="en-AU" w:eastAsia="en-AU"/>
            </w:rPr>
          </w:pPr>
          <w:hyperlink w:anchor="_Toc180076251" w:history="1">
            <w:r w:rsidR="004B7C93" w:rsidRPr="00C566FD">
              <w:rPr>
                <w:rStyle w:val="Hyperlink"/>
                <w:noProof/>
              </w:rPr>
              <w:t>Developing capability</w:t>
            </w:r>
            <w:r w:rsidR="004B7C93">
              <w:rPr>
                <w:noProof/>
                <w:webHidden/>
              </w:rPr>
              <w:tab/>
            </w:r>
            <w:r w:rsidR="004B7C93">
              <w:rPr>
                <w:noProof/>
                <w:webHidden/>
              </w:rPr>
              <w:fldChar w:fldCharType="begin"/>
            </w:r>
            <w:r w:rsidR="004B7C93">
              <w:rPr>
                <w:noProof/>
                <w:webHidden/>
              </w:rPr>
              <w:instrText xml:space="preserve"> PAGEREF _Toc180076251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1AD39E73" w14:textId="650BC284" w:rsidR="004B7C93" w:rsidRDefault="00302029">
          <w:pPr>
            <w:pStyle w:val="TOC3"/>
            <w:rPr>
              <w:rFonts w:cstheme="minorBidi"/>
              <w:noProof/>
              <w:lang w:val="en-AU" w:eastAsia="en-AU"/>
            </w:rPr>
          </w:pPr>
          <w:hyperlink w:anchor="_Toc180076252" w:history="1">
            <w:r w:rsidR="004B7C93" w:rsidRPr="00C566FD">
              <w:rPr>
                <w:rStyle w:val="Hyperlink"/>
                <w:noProof/>
              </w:rPr>
              <w:t>Work-life balance</w:t>
            </w:r>
            <w:r w:rsidR="004B7C93">
              <w:rPr>
                <w:noProof/>
                <w:webHidden/>
              </w:rPr>
              <w:tab/>
            </w:r>
            <w:r w:rsidR="004B7C93">
              <w:rPr>
                <w:noProof/>
                <w:webHidden/>
              </w:rPr>
              <w:fldChar w:fldCharType="begin"/>
            </w:r>
            <w:r w:rsidR="004B7C93">
              <w:rPr>
                <w:noProof/>
                <w:webHidden/>
              </w:rPr>
              <w:instrText xml:space="preserve"> PAGEREF _Toc180076252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43726643" w14:textId="51966461" w:rsidR="004B7C93" w:rsidRDefault="00302029">
          <w:pPr>
            <w:pStyle w:val="TOC3"/>
            <w:rPr>
              <w:rFonts w:cstheme="minorBidi"/>
              <w:noProof/>
              <w:lang w:val="en-AU" w:eastAsia="en-AU"/>
            </w:rPr>
          </w:pPr>
          <w:hyperlink w:anchor="_Toc180076253" w:history="1">
            <w:r w:rsidR="004B7C93" w:rsidRPr="00C566FD">
              <w:rPr>
                <w:rStyle w:val="Hyperlink"/>
                <w:noProof/>
              </w:rPr>
              <w:t>Working away from the office</w:t>
            </w:r>
            <w:r w:rsidR="004B7C93">
              <w:rPr>
                <w:noProof/>
                <w:webHidden/>
              </w:rPr>
              <w:tab/>
            </w:r>
            <w:r w:rsidR="004B7C93">
              <w:rPr>
                <w:noProof/>
                <w:webHidden/>
              </w:rPr>
              <w:fldChar w:fldCharType="begin"/>
            </w:r>
            <w:r w:rsidR="004B7C93">
              <w:rPr>
                <w:noProof/>
                <w:webHidden/>
              </w:rPr>
              <w:instrText xml:space="preserve"> PAGEREF _Toc180076253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16C9F2EE" w14:textId="2B9B4770" w:rsidR="004B7C93" w:rsidRDefault="00302029">
          <w:pPr>
            <w:pStyle w:val="TOC3"/>
            <w:rPr>
              <w:rFonts w:cstheme="minorBidi"/>
              <w:noProof/>
              <w:lang w:val="en-AU" w:eastAsia="en-AU"/>
            </w:rPr>
          </w:pPr>
          <w:hyperlink w:anchor="_Toc180076254" w:history="1">
            <w:r w:rsidR="004B7C93" w:rsidRPr="00C566FD">
              <w:rPr>
                <w:rStyle w:val="Hyperlink"/>
                <w:noProof/>
              </w:rPr>
              <w:t>Wellbeing</w:t>
            </w:r>
            <w:r w:rsidR="004B7C93">
              <w:rPr>
                <w:noProof/>
                <w:webHidden/>
              </w:rPr>
              <w:tab/>
            </w:r>
            <w:r w:rsidR="004B7C93">
              <w:rPr>
                <w:noProof/>
                <w:webHidden/>
              </w:rPr>
              <w:fldChar w:fldCharType="begin"/>
            </w:r>
            <w:r w:rsidR="004B7C93">
              <w:rPr>
                <w:noProof/>
                <w:webHidden/>
              </w:rPr>
              <w:instrText xml:space="preserve"> PAGEREF _Toc180076254 \h </w:instrText>
            </w:r>
            <w:r w:rsidR="004B7C93">
              <w:rPr>
                <w:noProof/>
                <w:webHidden/>
              </w:rPr>
            </w:r>
            <w:r w:rsidR="004B7C93">
              <w:rPr>
                <w:noProof/>
                <w:webHidden/>
              </w:rPr>
              <w:fldChar w:fldCharType="separate"/>
            </w:r>
            <w:r w:rsidR="004B7C93">
              <w:rPr>
                <w:noProof/>
                <w:webHidden/>
              </w:rPr>
              <w:t>19</w:t>
            </w:r>
            <w:r w:rsidR="004B7C93">
              <w:rPr>
                <w:noProof/>
                <w:webHidden/>
              </w:rPr>
              <w:fldChar w:fldCharType="end"/>
            </w:r>
          </w:hyperlink>
        </w:p>
        <w:p w14:paraId="5C795F17" w14:textId="4F9D2730" w:rsidR="004B7C93" w:rsidRDefault="00302029">
          <w:pPr>
            <w:pStyle w:val="TOC3"/>
            <w:rPr>
              <w:rFonts w:cstheme="minorBidi"/>
              <w:noProof/>
              <w:lang w:val="en-AU" w:eastAsia="en-AU"/>
            </w:rPr>
          </w:pPr>
          <w:hyperlink w:anchor="_Toc180076255" w:history="1">
            <w:r w:rsidR="004B7C93" w:rsidRPr="00C566FD">
              <w:rPr>
                <w:rStyle w:val="Hyperlink"/>
                <w:noProof/>
              </w:rPr>
              <w:t>Sources of stress at work</w:t>
            </w:r>
            <w:r w:rsidR="004B7C93">
              <w:rPr>
                <w:noProof/>
                <w:webHidden/>
              </w:rPr>
              <w:tab/>
            </w:r>
            <w:r w:rsidR="004B7C93">
              <w:rPr>
                <w:noProof/>
                <w:webHidden/>
              </w:rPr>
              <w:fldChar w:fldCharType="begin"/>
            </w:r>
            <w:r w:rsidR="004B7C93">
              <w:rPr>
                <w:noProof/>
                <w:webHidden/>
              </w:rPr>
              <w:instrText xml:space="preserve"> PAGEREF _Toc180076255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3741CBE6" w14:textId="374DF259" w:rsidR="004B7C93" w:rsidRDefault="00302029">
          <w:pPr>
            <w:pStyle w:val="TOC3"/>
            <w:rPr>
              <w:rFonts w:cstheme="minorBidi"/>
              <w:noProof/>
              <w:lang w:val="en-AU" w:eastAsia="en-AU"/>
            </w:rPr>
          </w:pPr>
          <w:hyperlink w:anchor="_Toc180076256" w:history="1">
            <w:r w:rsidR="004B7C93" w:rsidRPr="00C566FD">
              <w:rPr>
                <w:rStyle w:val="Hyperlink"/>
                <w:noProof/>
              </w:rPr>
              <w:t>Recruitment and retention</w:t>
            </w:r>
            <w:r w:rsidR="004B7C93">
              <w:rPr>
                <w:noProof/>
                <w:webHidden/>
              </w:rPr>
              <w:tab/>
            </w:r>
            <w:r w:rsidR="004B7C93">
              <w:rPr>
                <w:noProof/>
                <w:webHidden/>
              </w:rPr>
              <w:fldChar w:fldCharType="begin"/>
            </w:r>
            <w:r w:rsidR="004B7C93">
              <w:rPr>
                <w:noProof/>
                <w:webHidden/>
              </w:rPr>
              <w:instrText xml:space="preserve"> PAGEREF _Toc180076256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72380886" w14:textId="0287B522" w:rsidR="004B7C93" w:rsidRDefault="00302029">
          <w:pPr>
            <w:pStyle w:val="TOC3"/>
            <w:rPr>
              <w:rFonts w:cstheme="minorBidi"/>
              <w:noProof/>
              <w:lang w:val="en-AU" w:eastAsia="en-AU"/>
            </w:rPr>
          </w:pPr>
          <w:hyperlink w:anchor="_Toc180076257" w:history="1">
            <w:r w:rsidR="004B7C93" w:rsidRPr="00C566FD">
              <w:rPr>
                <w:rStyle w:val="Hyperlink"/>
                <w:noProof/>
              </w:rPr>
              <w:t>Mobility</w:t>
            </w:r>
            <w:r w:rsidR="004B7C93">
              <w:rPr>
                <w:noProof/>
                <w:webHidden/>
              </w:rPr>
              <w:tab/>
            </w:r>
            <w:r w:rsidR="004B7C93">
              <w:rPr>
                <w:noProof/>
                <w:webHidden/>
              </w:rPr>
              <w:fldChar w:fldCharType="begin"/>
            </w:r>
            <w:r w:rsidR="004B7C93">
              <w:rPr>
                <w:noProof/>
                <w:webHidden/>
              </w:rPr>
              <w:instrText xml:space="preserve"> PAGEREF _Toc180076257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6AABF1F1" w14:textId="25377CC2" w:rsidR="004B7C93" w:rsidRDefault="00302029">
          <w:pPr>
            <w:pStyle w:val="TOC3"/>
            <w:rPr>
              <w:rFonts w:cstheme="minorBidi"/>
              <w:noProof/>
              <w:lang w:val="en-AU" w:eastAsia="en-AU"/>
            </w:rPr>
          </w:pPr>
          <w:hyperlink w:anchor="_Toc180076258" w:history="1">
            <w:r w:rsidR="004B7C93" w:rsidRPr="00C566FD">
              <w:rPr>
                <w:rStyle w:val="Hyperlink"/>
                <w:noProof/>
              </w:rPr>
              <w:t>APS Values and unacceptable behaviours</w:t>
            </w:r>
            <w:r w:rsidR="004B7C93">
              <w:rPr>
                <w:noProof/>
                <w:webHidden/>
              </w:rPr>
              <w:tab/>
            </w:r>
            <w:r w:rsidR="004B7C93">
              <w:rPr>
                <w:noProof/>
                <w:webHidden/>
              </w:rPr>
              <w:fldChar w:fldCharType="begin"/>
            </w:r>
            <w:r w:rsidR="004B7C93">
              <w:rPr>
                <w:noProof/>
                <w:webHidden/>
              </w:rPr>
              <w:instrText xml:space="preserve"> PAGEREF _Toc180076258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616D8EBA" w14:textId="16F4DCA7" w:rsidR="004B7C93" w:rsidRDefault="00302029">
          <w:pPr>
            <w:pStyle w:val="TOC3"/>
            <w:rPr>
              <w:rFonts w:cstheme="minorBidi"/>
              <w:noProof/>
              <w:lang w:val="en-AU" w:eastAsia="en-AU"/>
            </w:rPr>
          </w:pPr>
          <w:hyperlink w:anchor="_Toc180076259" w:history="1">
            <w:r w:rsidR="004B7C93" w:rsidRPr="00C566FD">
              <w:rPr>
                <w:rStyle w:val="Hyperlink"/>
                <w:noProof/>
              </w:rPr>
              <w:t>Corruption</w:t>
            </w:r>
            <w:r w:rsidR="004B7C93">
              <w:rPr>
                <w:noProof/>
                <w:webHidden/>
              </w:rPr>
              <w:tab/>
            </w:r>
            <w:r w:rsidR="004B7C93">
              <w:rPr>
                <w:noProof/>
                <w:webHidden/>
              </w:rPr>
              <w:fldChar w:fldCharType="begin"/>
            </w:r>
            <w:r w:rsidR="004B7C93">
              <w:rPr>
                <w:noProof/>
                <w:webHidden/>
              </w:rPr>
              <w:instrText xml:space="preserve"> PAGEREF _Toc180076259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43097027" w14:textId="3F83FF47" w:rsidR="004B7C93" w:rsidRDefault="00302029">
          <w:pPr>
            <w:pStyle w:val="TOC3"/>
            <w:rPr>
              <w:rFonts w:cstheme="minorBidi"/>
              <w:noProof/>
              <w:lang w:val="en-AU" w:eastAsia="en-AU"/>
            </w:rPr>
          </w:pPr>
          <w:hyperlink w:anchor="_Toc180076260" w:history="1">
            <w:r w:rsidR="004B7C93" w:rsidRPr="00C566FD">
              <w:rPr>
                <w:rStyle w:val="Hyperlink"/>
                <w:noProof/>
              </w:rPr>
              <w:t>Free-text questions</w:t>
            </w:r>
            <w:r w:rsidR="004B7C93">
              <w:rPr>
                <w:noProof/>
                <w:webHidden/>
              </w:rPr>
              <w:tab/>
            </w:r>
            <w:r w:rsidR="004B7C93">
              <w:rPr>
                <w:noProof/>
                <w:webHidden/>
              </w:rPr>
              <w:fldChar w:fldCharType="begin"/>
            </w:r>
            <w:r w:rsidR="004B7C93">
              <w:rPr>
                <w:noProof/>
                <w:webHidden/>
              </w:rPr>
              <w:instrText xml:space="preserve"> PAGEREF _Toc180076260 \h </w:instrText>
            </w:r>
            <w:r w:rsidR="004B7C93">
              <w:rPr>
                <w:noProof/>
                <w:webHidden/>
              </w:rPr>
            </w:r>
            <w:r w:rsidR="004B7C93">
              <w:rPr>
                <w:noProof/>
                <w:webHidden/>
              </w:rPr>
              <w:fldChar w:fldCharType="separate"/>
            </w:r>
            <w:r w:rsidR="004B7C93">
              <w:rPr>
                <w:noProof/>
                <w:webHidden/>
              </w:rPr>
              <w:t>20</w:t>
            </w:r>
            <w:r w:rsidR="004B7C93">
              <w:rPr>
                <w:noProof/>
                <w:webHidden/>
              </w:rPr>
              <w:fldChar w:fldCharType="end"/>
            </w:r>
          </w:hyperlink>
        </w:p>
        <w:p w14:paraId="5C20684D" w14:textId="7B13A481" w:rsidR="004B7C93" w:rsidRDefault="00302029">
          <w:pPr>
            <w:pStyle w:val="TOC1"/>
            <w:rPr>
              <w:rFonts w:cstheme="minorBidi"/>
              <w:noProof/>
              <w:lang w:val="en-AU" w:eastAsia="en-AU"/>
            </w:rPr>
          </w:pPr>
          <w:hyperlink w:anchor="_Toc180076261" w:history="1">
            <w:r w:rsidR="004B7C93" w:rsidRPr="00C566FD">
              <w:rPr>
                <w:rStyle w:val="Hyperlink"/>
                <w:noProof/>
              </w:rPr>
              <w:t>Maintaining privacy</w:t>
            </w:r>
            <w:r w:rsidR="004B7C93">
              <w:rPr>
                <w:noProof/>
                <w:webHidden/>
              </w:rPr>
              <w:tab/>
            </w:r>
            <w:r w:rsidR="004B7C93">
              <w:rPr>
                <w:noProof/>
                <w:webHidden/>
              </w:rPr>
              <w:fldChar w:fldCharType="begin"/>
            </w:r>
            <w:r w:rsidR="004B7C93">
              <w:rPr>
                <w:noProof/>
                <w:webHidden/>
              </w:rPr>
              <w:instrText xml:space="preserve"> PAGEREF _Toc180076261 \h </w:instrText>
            </w:r>
            <w:r w:rsidR="004B7C93">
              <w:rPr>
                <w:noProof/>
                <w:webHidden/>
              </w:rPr>
            </w:r>
            <w:r w:rsidR="004B7C93">
              <w:rPr>
                <w:noProof/>
                <w:webHidden/>
              </w:rPr>
              <w:fldChar w:fldCharType="separate"/>
            </w:r>
            <w:r w:rsidR="004B7C93">
              <w:rPr>
                <w:noProof/>
                <w:webHidden/>
              </w:rPr>
              <w:t>21</w:t>
            </w:r>
            <w:r w:rsidR="004B7C93">
              <w:rPr>
                <w:noProof/>
                <w:webHidden/>
              </w:rPr>
              <w:fldChar w:fldCharType="end"/>
            </w:r>
          </w:hyperlink>
        </w:p>
        <w:p w14:paraId="624E2D89" w14:textId="6E8C7282" w:rsidR="004B7C93" w:rsidRDefault="00302029">
          <w:pPr>
            <w:pStyle w:val="TOC2"/>
            <w:rPr>
              <w:rFonts w:cstheme="minorBidi"/>
              <w:noProof/>
              <w:lang w:val="en-AU" w:eastAsia="en-AU"/>
            </w:rPr>
          </w:pPr>
          <w:hyperlink w:anchor="_Toc180076262" w:history="1">
            <w:r w:rsidR="004B7C93" w:rsidRPr="00C566FD">
              <w:rPr>
                <w:rStyle w:val="Hyperlink"/>
                <w:noProof/>
              </w:rPr>
              <w:t>Reporting rules</w:t>
            </w:r>
            <w:r w:rsidR="004B7C93">
              <w:rPr>
                <w:noProof/>
                <w:webHidden/>
              </w:rPr>
              <w:tab/>
            </w:r>
            <w:r w:rsidR="004B7C93">
              <w:rPr>
                <w:noProof/>
                <w:webHidden/>
              </w:rPr>
              <w:fldChar w:fldCharType="begin"/>
            </w:r>
            <w:r w:rsidR="004B7C93">
              <w:rPr>
                <w:noProof/>
                <w:webHidden/>
              </w:rPr>
              <w:instrText xml:space="preserve"> PAGEREF _Toc180076262 \h </w:instrText>
            </w:r>
            <w:r w:rsidR="004B7C93">
              <w:rPr>
                <w:noProof/>
                <w:webHidden/>
              </w:rPr>
            </w:r>
            <w:r w:rsidR="004B7C93">
              <w:rPr>
                <w:noProof/>
                <w:webHidden/>
              </w:rPr>
              <w:fldChar w:fldCharType="separate"/>
            </w:r>
            <w:r w:rsidR="004B7C93">
              <w:rPr>
                <w:noProof/>
                <w:webHidden/>
              </w:rPr>
              <w:t>22</w:t>
            </w:r>
            <w:r w:rsidR="004B7C93">
              <w:rPr>
                <w:noProof/>
                <w:webHidden/>
              </w:rPr>
              <w:fldChar w:fldCharType="end"/>
            </w:r>
          </w:hyperlink>
        </w:p>
        <w:p w14:paraId="6C35B942" w14:textId="21026710" w:rsidR="004B7C93" w:rsidRDefault="00302029">
          <w:pPr>
            <w:pStyle w:val="TOC1"/>
            <w:rPr>
              <w:rFonts w:cstheme="minorBidi"/>
              <w:noProof/>
              <w:lang w:val="en-AU" w:eastAsia="en-AU"/>
            </w:rPr>
          </w:pPr>
          <w:hyperlink w:anchor="_Toc180076263" w:history="1">
            <w:r w:rsidR="004B7C93" w:rsidRPr="00C566FD">
              <w:rPr>
                <w:rStyle w:val="Hyperlink"/>
                <w:noProof/>
              </w:rPr>
              <w:t>Using the results</w:t>
            </w:r>
            <w:r w:rsidR="004B7C93">
              <w:rPr>
                <w:noProof/>
                <w:webHidden/>
              </w:rPr>
              <w:tab/>
            </w:r>
            <w:r w:rsidR="004B7C93">
              <w:rPr>
                <w:noProof/>
                <w:webHidden/>
              </w:rPr>
              <w:fldChar w:fldCharType="begin"/>
            </w:r>
            <w:r w:rsidR="004B7C93">
              <w:rPr>
                <w:noProof/>
                <w:webHidden/>
              </w:rPr>
              <w:instrText xml:space="preserve"> PAGEREF _Toc180076263 \h </w:instrText>
            </w:r>
            <w:r w:rsidR="004B7C93">
              <w:rPr>
                <w:noProof/>
                <w:webHidden/>
              </w:rPr>
            </w:r>
            <w:r w:rsidR="004B7C93">
              <w:rPr>
                <w:noProof/>
                <w:webHidden/>
              </w:rPr>
              <w:fldChar w:fldCharType="separate"/>
            </w:r>
            <w:r w:rsidR="004B7C93">
              <w:rPr>
                <w:noProof/>
                <w:webHidden/>
              </w:rPr>
              <w:t>23</w:t>
            </w:r>
            <w:r w:rsidR="004B7C93">
              <w:rPr>
                <w:noProof/>
                <w:webHidden/>
              </w:rPr>
              <w:fldChar w:fldCharType="end"/>
            </w:r>
          </w:hyperlink>
        </w:p>
        <w:p w14:paraId="641106AB" w14:textId="78A74A9A" w:rsidR="004B7C93" w:rsidRDefault="00302029">
          <w:pPr>
            <w:pStyle w:val="TOC2"/>
            <w:rPr>
              <w:rFonts w:cstheme="minorBidi"/>
              <w:noProof/>
              <w:lang w:val="en-AU" w:eastAsia="en-AU"/>
            </w:rPr>
          </w:pPr>
          <w:hyperlink w:anchor="_Toc180076264" w:history="1">
            <w:r w:rsidR="004B7C93" w:rsidRPr="00C566FD">
              <w:rPr>
                <w:rStyle w:val="Hyperlink"/>
                <w:noProof/>
              </w:rPr>
              <w:t>Using the results</w:t>
            </w:r>
            <w:r w:rsidR="004B7C93">
              <w:rPr>
                <w:noProof/>
                <w:webHidden/>
              </w:rPr>
              <w:tab/>
            </w:r>
            <w:r w:rsidR="004B7C93">
              <w:rPr>
                <w:noProof/>
                <w:webHidden/>
              </w:rPr>
              <w:fldChar w:fldCharType="begin"/>
            </w:r>
            <w:r w:rsidR="004B7C93">
              <w:rPr>
                <w:noProof/>
                <w:webHidden/>
              </w:rPr>
              <w:instrText xml:space="preserve"> PAGEREF _Toc180076264 \h </w:instrText>
            </w:r>
            <w:r w:rsidR="004B7C93">
              <w:rPr>
                <w:noProof/>
                <w:webHidden/>
              </w:rPr>
            </w:r>
            <w:r w:rsidR="004B7C93">
              <w:rPr>
                <w:noProof/>
                <w:webHidden/>
              </w:rPr>
              <w:fldChar w:fldCharType="separate"/>
            </w:r>
            <w:r w:rsidR="004B7C93">
              <w:rPr>
                <w:noProof/>
                <w:webHidden/>
              </w:rPr>
              <w:t>24</w:t>
            </w:r>
            <w:r w:rsidR="004B7C93">
              <w:rPr>
                <w:noProof/>
                <w:webHidden/>
              </w:rPr>
              <w:fldChar w:fldCharType="end"/>
            </w:r>
          </w:hyperlink>
        </w:p>
        <w:p w14:paraId="7C39CB53" w14:textId="2C468D8D" w:rsidR="004B7C93" w:rsidRDefault="00302029">
          <w:pPr>
            <w:pStyle w:val="TOC3"/>
            <w:rPr>
              <w:rFonts w:cstheme="minorBidi"/>
              <w:noProof/>
              <w:lang w:val="en-AU" w:eastAsia="en-AU"/>
            </w:rPr>
          </w:pPr>
          <w:hyperlink w:anchor="_Toc180076265" w:history="1">
            <w:r w:rsidR="004B7C93" w:rsidRPr="00C566FD">
              <w:rPr>
                <w:rStyle w:val="Hyperlink"/>
                <w:noProof/>
              </w:rPr>
              <w:t>Interpreting survey results</w:t>
            </w:r>
            <w:r w:rsidR="004B7C93">
              <w:rPr>
                <w:noProof/>
                <w:webHidden/>
              </w:rPr>
              <w:tab/>
            </w:r>
            <w:r w:rsidR="004B7C93">
              <w:rPr>
                <w:noProof/>
                <w:webHidden/>
              </w:rPr>
              <w:fldChar w:fldCharType="begin"/>
            </w:r>
            <w:r w:rsidR="004B7C93">
              <w:rPr>
                <w:noProof/>
                <w:webHidden/>
              </w:rPr>
              <w:instrText xml:space="preserve"> PAGEREF _Toc180076265 \h </w:instrText>
            </w:r>
            <w:r w:rsidR="004B7C93">
              <w:rPr>
                <w:noProof/>
                <w:webHidden/>
              </w:rPr>
            </w:r>
            <w:r w:rsidR="004B7C93">
              <w:rPr>
                <w:noProof/>
                <w:webHidden/>
              </w:rPr>
              <w:fldChar w:fldCharType="separate"/>
            </w:r>
            <w:r w:rsidR="004B7C93">
              <w:rPr>
                <w:noProof/>
                <w:webHidden/>
              </w:rPr>
              <w:t>24</w:t>
            </w:r>
            <w:r w:rsidR="004B7C93">
              <w:rPr>
                <w:noProof/>
                <w:webHidden/>
              </w:rPr>
              <w:fldChar w:fldCharType="end"/>
            </w:r>
          </w:hyperlink>
        </w:p>
        <w:p w14:paraId="503A1CFF" w14:textId="77FF062F" w:rsidR="004B7C93" w:rsidRDefault="00302029">
          <w:pPr>
            <w:pStyle w:val="TOC3"/>
            <w:rPr>
              <w:rFonts w:cstheme="minorBidi"/>
              <w:noProof/>
              <w:lang w:val="en-AU" w:eastAsia="en-AU"/>
            </w:rPr>
          </w:pPr>
          <w:hyperlink w:anchor="_Toc180076266" w:history="1">
            <w:r w:rsidR="004B7C93" w:rsidRPr="00C566FD">
              <w:rPr>
                <w:rStyle w:val="Hyperlink"/>
                <w:noProof/>
              </w:rPr>
              <w:t>Differences between employee perception survey results and data from human resources information systems</w:t>
            </w:r>
            <w:r w:rsidR="004B7C93">
              <w:rPr>
                <w:noProof/>
                <w:webHidden/>
              </w:rPr>
              <w:tab/>
            </w:r>
            <w:r w:rsidR="004B7C93">
              <w:rPr>
                <w:noProof/>
                <w:webHidden/>
              </w:rPr>
              <w:fldChar w:fldCharType="begin"/>
            </w:r>
            <w:r w:rsidR="004B7C93">
              <w:rPr>
                <w:noProof/>
                <w:webHidden/>
              </w:rPr>
              <w:instrText xml:space="preserve"> PAGEREF _Toc180076266 \h </w:instrText>
            </w:r>
            <w:r w:rsidR="004B7C93">
              <w:rPr>
                <w:noProof/>
                <w:webHidden/>
              </w:rPr>
            </w:r>
            <w:r w:rsidR="004B7C93">
              <w:rPr>
                <w:noProof/>
                <w:webHidden/>
              </w:rPr>
              <w:fldChar w:fldCharType="separate"/>
            </w:r>
            <w:r w:rsidR="004B7C93">
              <w:rPr>
                <w:noProof/>
                <w:webHidden/>
              </w:rPr>
              <w:t>24</w:t>
            </w:r>
            <w:r w:rsidR="004B7C93">
              <w:rPr>
                <w:noProof/>
                <w:webHidden/>
              </w:rPr>
              <w:fldChar w:fldCharType="end"/>
            </w:r>
          </w:hyperlink>
        </w:p>
        <w:p w14:paraId="60774790" w14:textId="1949C97F" w:rsidR="004B7C93" w:rsidRDefault="00302029">
          <w:pPr>
            <w:pStyle w:val="TOC2"/>
            <w:rPr>
              <w:rFonts w:cstheme="minorBidi"/>
              <w:noProof/>
              <w:lang w:val="en-AU" w:eastAsia="en-AU"/>
            </w:rPr>
          </w:pPr>
          <w:hyperlink w:anchor="_Toc180076267" w:history="1">
            <w:r w:rsidR="004B7C93" w:rsidRPr="00C566FD">
              <w:rPr>
                <w:rStyle w:val="Hyperlink"/>
                <w:noProof/>
              </w:rPr>
              <w:t>Comparisons and internal benchmarks</w:t>
            </w:r>
            <w:r w:rsidR="004B7C93">
              <w:rPr>
                <w:noProof/>
                <w:webHidden/>
              </w:rPr>
              <w:tab/>
            </w:r>
            <w:r w:rsidR="004B7C93">
              <w:rPr>
                <w:noProof/>
                <w:webHidden/>
              </w:rPr>
              <w:fldChar w:fldCharType="begin"/>
            </w:r>
            <w:r w:rsidR="004B7C93">
              <w:rPr>
                <w:noProof/>
                <w:webHidden/>
              </w:rPr>
              <w:instrText xml:space="preserve"> PAGEREF _Toc180076267 \h </w:instrText>
            </w:r>
            <w:r w:rsidR="004B7C93">
              <w:rPr>
                <w:noProof/>
                <w:webHidden/>
              </w:rPr>
            </w:r>
            <w:r w:rsidR="004B7C93">
              <w:rPr>
                <w:noProof/>
                <w:webHidden/>
              </w:rPr>
              <w:fldChar w:fldCharType="separate"/>
            </w:r>
            <w:r w:rsidR="004B7C93">
              <w:rPr>
                <w:noProof/>
                <w:webHidden/>
              </w:rPr>
              <w:t>25</w:t>
            </w:r>
            <w:r w:rsidR="004B7C93">
              <w:rPr>
                <w:noProof/>
                <w:webHidden/>
              </w:rPr>
              <w:fldChar w:fldCharType="end"/>
            </w:r>
          </w:hyperlink>
        </w:p>
        <w:p w14:paraId="5B0152DA" w14:textId="2B2810A3" w:rsidR="004B7C93" w:rsidRDefault="00302029">
          <w:pPr>
            <w:pStyle w:val="TOC3"/>
            <w:rPr>
              <w:rFonts w:cstheme="minorBidi"/>
              <w:noProof/>
              <w:lang w:val="en-AU" w:eastAsia="en-AU"/>
            </w:rPr>
          </w:pPr>
          <w:hyperlink w:anchor="_Toc180076268" w:history="1">
            <w:r w:rsidR="004B7C93" w:rsidRPr="00C566FD">
              <w:rPr>
                <w:rStyle w:val="Hyperlink"/>
                <w:noProof/>
              </w:rPr>
              <w:t>Time series comparisons</w:t>
            </w:r>
            <w:r w:rsidR="004B7C93">
              <w:rPr>
                <w:noProof/>
                <w:webHidden/>
              </w:rPr>
              <w:tab/>
            </w:r>
            <w:r w:rsidR="004B7C93">
              <w:rPr>
                <w:noProof/>
                <w:webHidden/>
              </w:rPr>
              <w:fldChar w:fldCharType="begin"/>
            </w:r>
            <w:r w:rsidR="004B7C93">
              <w:rPr>
                <w:noProof/>
                <w:webHidden/>
              </w:rPr>
              <w:instrText xml:space="preserve"> PAGEREF _Toc180076268 \h </w:instrText>
            </w:r>
            <w:r w:rsidR="004B7C93">
              <w:rPr>
                <w:noProof/>
                <w:webHidden/>
              </w:rPr>
            </w:r>
            <w:r w:rsidR="004B7C93">
              <w:rPr>
                <w:noProof/>
                <w:webHidden/>
              </w:rPr>
              <w:fldChar w:fldCharType="separate"/>
            </w:r>
            <w:r w:rsidR="004B7C93">
              <w:rPr>
                <w:noProof/>
                <w:webHidden/>
              </w:rPr>
              <w:t>25</w:t>
            </w:r>
            <w:r w:rsidR="004B7C93">
              <w:rPr>
                <w:noProof/>
                <w:webHidden/>
              </w:rPr>
              <w:fldChar w:fldCharType="end"/>
            </w:r>
          </w:hyperlink>
        </w:p>
        <w:p w14:paraId="5CD4527B" w14:textId="44BE68E7" w:rsidR="004B7C93" w:rsidRDefault="00302029">
          <w:pPr>
            <w:pStyle w:val="TOC3"/>
            <w:rPr>
              <w:rFonts w:cstheme="minorBidi"/>
              <w:noProof/>
              <w:lang w:val="en-AU" w:eastAsia="en-AU"/>
            </w:rPr>
          </w:pPr>
          <w:hyperlink w:anchor="_Toc180076269" w:history="1">
            <w:r w:rsidR="004B7C93" w:rsidRPr="00C566FD">
              <w:rPr>
                <w:rStyle w:val="Hyperlink"/>
                <w:noProof/>
              </w:rPr>
              <w:t>Internal APS benchmarks</w:t>
            </w:r>
            <w:r w:rsidR="004B7C93">
              <w:rPr>
                <w:noProof/>
                <w:webHidden/>
              </w:rPr>
              <w:tab/>
            </w:r>
            <w:r w:rsidR="004B7C93">
              <w:rPr>
                <w:noProof/>
                <w:webHidden/>
              </w:rPr>
              <w:fldChar w:fldCharType="begin"/>
            </w:r>
            <w:r w:rsidR="004B7C93">
              <w:rPr>
                <w:noProof/>
                <w:webHidden/>
              </w:rPr>
              <w:instrText xml:space="preserve"> PAGEREF _Toc180076269 \h </w:instrText>
            </w:r>
            <w:r w:rsidR="004B7C93">
              <w:rPr>
                <w:noProof/>
                <w:webHidden/>
              </w:rPr>
            </w:r>
            <w:r w:rsidR="004B7C93">
              <w:rPr>
                <w:noProof/>
                <w:webHidden/>
              </w:rPr>
              <w:fldChar w:fldCharType="separate"/>
            </w:r>
            <w:r w:rsidR="004B7C93">
              <w:rPr>
                <w:noProof/>
                <w:webHidden/>
              </w:rPr>
              <w:t>25</w:t>
            </w:r>
            <w:r w:rsidR="004B7C93">
              <w:rPr>
                <w:noProof/>
                <w:webHidden/>
              </w:rPr>
              <w:fldChar w:fldCharType="end"/>
            </w:r>
          </w:hyperlink>
        </w:p>
        <w:p w14:paraId="586D17FE" w14:textId="103591BA" w:rsidR="004B7C93" w:rsidRDefault="00302029">
          <w:pPr>
            <w:pStyle w:val="TOC3"/>
            <w:rPr>
              <w:rFonts w:cstheme="minorBidi"/>
              <w:noProof/>
              <w:lang w:val="en-AU" w:eastAsia="en-AU"/>
            </w:rPr>
          </w:pPr>
          <w:hyperlink w:anchor="_Toc180076270" w:history="1">
            <w:r w:rsidR="004B7C93" w:rsidRPr="00C566FD">
              <w:rPr>
                <w:rStyle w:val="Hyperlink"/>
                <w:noProof/>
              </w:rPr>
              <w:t>Differences in function and size</w:t>
            </w:r>
            <w:r w:rsidR="004B7C93">
              <w:rPr>
                <w:noProof/>
                <w:webHidden/>
              </w:rPr>
              <w:tab/>
            </w:r>
            <w:r w:rsidR="004B7C93">
              <w:rPr>
                <w:noProof/>
                <w:webHidden/>
              </w:rPr>
              <w:fldChar w:fldCharType="begin"/>
            </w:r>
            <w:r w:rsidR="004B7C93">
              <w:rPr>
                <w:noProof/>
                <w:webHidden/>
              </w:rPr>
              <w:instrText xml:space="preserve"> PAGEREF _Toc180076270 \h </w:instrText>
            </w:r>
            <w:r w:rsidR="004B7C93">
              <w:rPr>
                <w:noProof/>
                <w:webHidden/>
              </w:rPr>
            </w:r>
            <w:r w:rsidR="004B7C93">
              <w:rPr>
                <w:noProof/>
                <w:webHidden/>
              </w:rPr>
              <w:fldChar w:fldCharType="separate"/>
            </w:r>
            <w:r w:rsidR="004B7C93">
              <w:rPr>
                <w:noProof/>
                <w:webHidden/>
              </w:rPr>
              <w:t>25</w:t>
            </w:r>
            <w:r w:rsidR="004B7C93">
              <w:rPr>
                <w:noProof/>
                <w:webHidden/>
              </w:rPr>
              <w:fldChar w:fldCharType="end"/>
            </w:r>
          </w:hyperlink>
        </w:p>
        <w:p w14:paraId="6C3E46E9" w14:textId="0AD771FF" w:rsidR="004B7C93" w:rsidRDefault="00302029">
          <w:pPr>
            <w:pStyle w:val="TOC2"/>
            <w:rPr>
              <w:rFonts w:cstheme="minorBidi"/>
              <w:noProof/>
              <w:lang w:val="en-AU" w:eastAsia="en-AU"/>
            </w:rPr>
          </w:pPr>
          <w:hyperlink w:anchor="_Toc180076271" w:history="1">
            <w:r w:rsidR="004B7C93" w:rsidRPr="00C566FD">
              <w:rPr>
                <w:rStyle w:val="Hyperlink"/>
                <w:noProof/>
              </w:rPr>
              <w:t>Comparisons with external benchmarks</w:t>
            </w:r>
            <w:r w:rsidR="004B7C93">
              <w:rPr>
                <w:noProof/>
                <w:webHidden/>
              </w:rPr>
              <w:tab/>
            </w:r>
            <w:r w:rsidR="004B7C93">
              <w:rPr>
                <w:noProof/>
                <w:webHidden/>
              </w:rPr>
              <w:fldChar w:fldCharType="begin"/>
            </w:r>
            <w:r w:rsidR="004B7C93">
              <w:rPr>
                <w:noProof/>
                <w:webHidden/>
              </w:rPr>
              <w:instrText xml:space="preserve"> PAGEREF _Toc180076271 \h </w:instrText>
            </w:r>
            <w:r w:rsidR="004B7C93">
              <w:rPr>
                <w:noProof/>
                <w:webHidden/>
              </w:rPr>
            </w:r>
            <w:r w:rsidR="004B7C93">
              <w:rPr>
                <w:noProof/>
                <w:webHidden/>
              </w:rPr>
              <w:fldChar w:fldCharType="separate"/>
            </w:r>
            <w:r w:rsidR="004B7C93">
              <w:rPr>
                <w:noProof/>
                <w:webHidden/>
              </w:rPr>
              <w:t>26</w:t>
            </w:r>
            <w:r w:rsidR="004B7C93">
              <w:rPr>
                <w:noProof/>
                <w:webHidden/>
              </w:rPr>
              <w:fldChar w:fldCharType="end"/>
            </w:r>
          </w:hyperlink>
        </w:p>
        <w:p w14:paraId="2C33381B" w14:textId="324602EC" w:rsidR="004B7C93" w:rsidRDefault="00302029">
          <w:pPr>
            <w:pStyle w:val="TOC2"/>
            <w:rPr>
              <w:rFonts w:cstheme="minorBidi"/>
              <w:noProof/>
              <w:lang w:val="en-AU" w:eastAsia="en-AU"/>
            </w:rPr>
          </w:pPr>
          <w:hyperlink w:anchor="_Toc180076272" w:history="1">
            <w:r w:rsidR="004B7C93" w:rsidRPr="00C566FD">
              <w:rPr>
                <w:rStyle w:val="Hyperlink"/>
                <w:noProof/>
              </w:rPr>
              <w:t>Ranking of agencies</w:t>
            </w:r>
            <w:r w:rsidR="004B7C93">
              <w:rPr>
                <w:noProof/>
                <w:webHidden/>
              </w:rPr>
              <w:tab/>
            </w:r>
            <w:r w:rsidR="004B7C93">
              <w:rPr>
                <w:noProof/>
                <w:webHidden/>
              </w:rPr>
              <w:fldChar w:fldCharType="begin"/>
            </w:r>
            <w:r w:rsidR="004B7C93">
              <w:rPr>
                <w:noProof/>
                <w:webHidden/>
              </w:rPr>
              <w:instrText xml:space="preserve"> PAGEREF _Toc180076272 \h </w:instrText>
            </w:r>
            <w:r w:rsidR="004B7C93">
              <w:rPr>
                <w:noProof/>
                <w:webHidden/>
              </w:rPr>
            </w:r>
            <w:r w:rsidR="004B7C93">
              <w:rPr>
                <w:noProof/>
                <w:webHidden/>
              </w:rPr>
              <w:fldChar w:fldCharType="separate"/>
            </w:r>
            <w:r w:rsidR="004B7C93">
              <w:rPr>
                <w:noProof/>
                <w:webHidden/>
              </w:rPr>
              <w:t>27</w:t>
            </w:r>
            <w:r w:rsidR="004B7C93">
              <w:rPr>
                <w:noProof/>
                <w:webHidden/>
              </w:rPr>
              <w:fldChar w:fldCharType="end"/>
            </w:r>
          </w:hyperlink>
        </w:p>
        <w:p w14:paraId="43FC272B" w14:textId="10E4E94A" w:rsidR="004B7C93" w:rsidRDefault="00302029">
          <w:pPr>
            <w:pStyle w:val="TOC1"/>
            <w:rPr>
              <w:rFonts w:cstheme="minorBidi"/>
              <w:noProof/>
              <w:lang w:val="en-AU" w:eastAsia="en-AU"/>
            </w:rPr>
          </w:pPr>
          <w:hyperlink w:anchor="_Toc180076273" w:history="1">
            <w:r w:rsidR="004B7C93" w:rsidRPr="00C566FD">
              <w:rPr>
                <w:rStyle w:val="Hyperlink"/>
                <w:noProof/>
              </w:rPr>
              <w:t>Rounding</w:t>
            </w:r>
            <w:r w:rsidR="004B7C93">
              <w:rPr>
                <w:noProof/>
                <w:webHidden/>
              </w:rPr>
              <w:tab/>
            </w:r>
            <w:r w:rsidR="004B7C93">
              <w:rPr>
                <w:noProof/>
                <w:webHidden/>
              </w:rPr>
              <w:fldChar w:fldCharType="begin"/>
            </w:r>
            <w:r w:rsidR="004B7C93">
              <w:rPr>
                <w:noProof/>
                <w:webHidden/>
              </w:rPr>
              <w:instrText xml:space="preserve"> PAGEREF _Toc180076273 \h </w:instrText>
            </w:r>
            <w:r w:rsidR="004B7C93">
              <w:rPr>
                <w:noProof/>
                <w:webHidden/>
              </w:rPr>
            </w:r>
            <w:r w:rsidR="004B7C93">
              <w:rPr>
                <w:noProof/>
                <w:webHidden/>
              </w:rPr>
              <w:fldChar w:fldCharType="separate"/>
            </w:r>
            <w:r w:rsidR="004B7C93">
              <w:rPr>
                <w:noProof/>
                <w:webHidden/>
              </w:rPr>
              <w:t>28</w:t>
            </w:r>
            <w:r w:rsidR="004B7C93">
              <w:rPr>
                <w:noProof/>
                <w:webHidden/>
              </w:rPr>
              <w:fldChar w:fldCharType="end"/>
            </w:r>
          </w:hyperlink>
        </w:p>
        <w:p w14:paraId="72BA6B02" w14:textId="3EC5AB30" w:rsidR="004B7C93" w:rsidRDefault="00302029" w:rsidP="004B7C93">
          <w:pPr>
            <w:pStyle w:val="TOC2"/>
            <w:rPr>
              <w:rFonts w:cstheme="minorBidi"/>
              <w:noProof/>
              <w:lang w:val="en-AU" w:eastAsia="en-AU"/>
            </w:rPr>
          </w:pPr>
          <w:hyperlink w:anchor="_Toc180076274" w:history="1">
            <w:r w:rsidR="004B7C93" w:rsidRPr="00C566FD">
              <w:rPr>
                <w:rStyle w:val="Hyperlink"/>
                <w:noProof/>
              </w:rPr>
              <w:t>Rounding</w:t>
            </w:r>
            <w:r w:rsidR="004B7C93">
              <w:rPr>
                <w:noProof/>
                <w:webHidden/>
              </w:rPr>
              <w:tab/>
            </w:r>
            <w:r w:rsidR="004B7C93">
              <w:rPr>
                <w:noProof/>
                <w:webHidden/>
              </w:rPr>
              <w:fldChar w:fldCharType="begin"/>
            </w:r>
            <w:r w:rsidR="004B7C93">
              <w:rPr>
                <w:noProof/>
                <w:webHidden/>
              </w:rPr>
              <w:instrText xml:space="preserve"> PAGEREF _Toc180076274 \h </w:instrText>
            </w:r>
            <w:r w:rsidR="004B7C93">
              <w:rPr>
                <w:noProof/>
                <w:webHidden/>
              </w:rPr>
            </w:r>
            <w:r w:rsidR="004B7C93">
              <w:rPr>
                <w:noProof/>
                <w:webHidden/>
              </w:rPr>
              <w:fldChar w:fldCharType="separate"/>
            </w:r>
            <w:r w:rsidR="004B7C93">
              <w:rPr>
                <w:noProof/>
                <w:webHidden/>
              </w:rPr>
              <w:t>29</w:t>
            </w:r>
            <w:r w:rsidR="004B7C93">
              <w:rPr>
                <w:noProof/>
                <w:webHidden/>
              </w:rPr>
              <w:fldChar w:fldCharType="end"/>
            </w:r>
          </w:hyperlink>
        </w:p>
        <w:p w14:paraId="74A82302" w14:textId="6A402922" w:rsidR="004B7C93" w:rsidRDefault="00302029">
          <w:pPr>
            <w:pStyle w:val="TOC1"/>
            <w:rPr>
              <w:rFonts w:cstheme="minorBidi"/>
              <w:noProof/>
              <w:lang w:val="en-AU" w:eastAsia="en-AU"/>
            </w:rPr>
          </w:pPr>
          <w:hyperlink w:anchor="_Toc180076276" w:history="1">
            <w:r w:rsidR="004B7C93" w:rsidRPr="00C566FD">
              <w:rPr>
                <w:rStyle w:val="Hyperlink"/>
                <w:noProof/>
              </w:rPr>
              <w:t>Further information</w:t>
            </w:r>
            <w:r w:rsidR="004B7C93">
              <w:rPr>
                <w:noProof/>
                <w:webHidden/>
              </w:rPr>
              <w:tab/>
            </w:r>
            <w:r w:rsidR="004B7C93">
              <w:rPr>
                <w:noProof/>
                <w:webHidden/>
              </w:rPr>
              <w:fldChar w:fldCharType="begin"/>
            </w:r>
            <w:r w:rsidR="004B7C93">
              <w:rPr>
                <w:noProof/>
                <w:webHidden/>
              </w:rPr>
              <w:instrText xml:space="preserve"> PAGEREF _Toc180076276 \h </w:instrText>
            </w:r>
            <w:r w:rsidR="004B7C93">
              <w:rPr>
                <w:noProof/>
                <w:webHidden/>
              </w:rPr>
            </w:r>
            <w:r w:rsidR="004B7C93">
              <w:rPr>
                <w:noProof/>
                <w:webHidden/>
              </w:rPr>
              <w:fldChar w:fldCharType="separate"/>
            </w:r>
            <w:r w:rsidR="004B7C93">
              <w:rPr>
                <w:noProof/>
                <w:webHidden/>
              </w:rPr>
              <w:t>30</w:t>
            </w:r>
            <w:r w:rsidR="004B7C93">
              <w:rPr>
                <w:noProof/>
                <w:webHidden/>
              </w:rPr>
              <w:fldChar w:fldCharType="end"/>
            </w:r>
          </w:hyperlink>
        </w:p>
        <w:p w14:paraId="71540A85" w14:textId="4DE73457" w:rsidR="004B7C93" w:rsidRDefault="00302029">
          <w:pPr>
            <w:pStyle w:val="TOC2"/>
            <w:rPr>
              <w:rFonts w:cstheme="minorBidi"/>
              <w:noProof/>
              <w:lang w:val="en-AU" w:eastAsia="en-AU"/>
            </w:rPr>
          </w:pPr>
          <w:hyperlink w:anchor="_Toc180076277" w:history="1">
            <w:r w:rsidR="004B7C93" w:rsidRPr="00C566FD">
              <w:rPr>
                <w:rStyle w:val="Hyperlink"/>
                <w:noProof/>
              </w:rPr>
              <w:t>Further information</w:t>
            </w:r>
            <w:r w:rsidR="004B7C93">
              <w:rPr>
                <w:noProof/>
                <w:webHidden/>
              </w:rPr>
              <w:tab/>
            </w:r>
            <w:r w:rsidR="004B7C93">
              <w:rPr>
                <w:noProof/>
                <w:webHidden/>
              </w:rPr>
              <w:fldChar w:fldCharType="begin"/>
            </w:r>
            <w:r w:rsidR="004B7C93">
              <w:rPr>
                <w:noProof/>
                <w:webHidden/>
              </w:rPr>
              <w:instrText xml:space="preserve"> PAGEREF _Toc180076277 \h </w:instrText>
            </w:r>
            <w:r w:rsidR="004B7C93">
              <w:rPr>
                <w:noProof/>
                <w:webHidden/>
              </w:rPr>
            </w:r>
            <w:r w:rsidR="004B7C93">
              <w:rPr>
                <w:noProof/>
                <w:webHidden/>
              </w:rPr>
              <w:fldChar w:fldCharType="separate"/>
            </w:r>
            <w:r w:rsidR="004B7C93">
              <w:rPr>
                <w:noProof/>
                <w:webHidden/>
              </w:rPr>
              <w:t>31</w:t>
            </w:r>
            <w:r w:rsidR="004B7C93">
              <w:rPr>
                <w:noProof/>
                <w:webHidden/>
              </w:rPr>
              <w:fldChar w:fldCharType="end"/>
            </w:r>
          </w:hyperlink>
        </w:p>
        <w:p w14:paraId="0C7A24CE" w14:textId="2F8ED617" w:rsidR="00A03765" w:rsidRDefault="00A03765" w:rsidP="00A03765">
          <w:r>
            <w:rPr>
              <w:b/>
              <w:bCs/>
              <w:noProof/>
            </w:rPr>
            <w:fldChar w:fldCharType="end"/>
          </w:r>
        </w:p>
      </w:sdtContent>
    </w:sdt>
    <w:p w14:paraId="4577E3B8" w14:textId="1EDFEB94" w:rsidR="00A03765" w:rsidRPr="00934382" w:rsidRDefault="00A03765" w:rsidP="00A03765">
      <w:pPr>
        <w:pStyle w:val="Heading1"/>
      </w:pPr>
      <w:r>
        <w:br w:type="page"/>
      </w:r>
      <w:bookmarkStart w:id="1" w:name="_Toc180076223"/>
      <w:r w:rsidRPr="00934382">
        <w:lastRenderedPageBreak/>
        <w:t>Overview</w:t>
      </w:r>
      <w:bookmarkEnd w:id="1"/>
    </w:p>
    <w:p w14:paraId="2367DB98" w14:textId="77777777" w:rsidR="00A03765" w:rsidRPr="0072673F" w:rsidRDefault="00A03765" w:rsidP="000B5523">
      <w:r w:rsidRPr="00CF353F">
        <w:rPr>
          <w:shd w:val="clear" w:color="auto" w:fill="FFFFFF"/>
        </w:rPr>
        <w:t>The APS Employee Census is an annual survey which is used to collect confidential attitude and opinion information from APS employees on issues in the workplace. It is an opportunity for APS employees to share their experiences of working in the APS.</w:t>
      </w:r>
    </w:p>
    <w:p w14:paraId="62601036" w14:textId="02A721F1" w:rsidR="00A03765" w:rsidRPr="00194AE1" w:rsidRDefault="00A03765" w:rsidP="00A03765">
      <w:r w:rsidRPr="00FF4040">
        <w:t xml:space="preserve">In 2024, </w:t>
      </w:r>
      <w:r w:rsidR="00342F20" w:rsidRPr="00FF4040">
        <w:t>173,830</w:t>
      </w:r>
      <w:r w:rsidRPr="00FF4040">
        <w:t xml:space="preserve"> employees from 1</w:t>
      </w:r>
      <w:r w:rsidR="00342F20" w:rsidRPr="00FF4040">
        <w:t>06</w:t>
      </w:r>
      <w:r w:rsidRPr="00FF4040">
        <w:t xml:space="preserve"> APS agencies were invited to participate in the Census. A total of </w:t>
      </w:r>
      <w:r w:rsidR="00342F20" w:rsidRPr="00FF4040">
        <w:t>140,396</w:t>
      </w:r>
      <w:r w:rsidRPr="00FF4040">
        <w:t xml:space="preserve"> responded, yielding a response rate of </w:t>
      </w:r>
      <w:r w:rsidR="00A27104" w:rsidRPr="00FF4040">
        <w:t xml:space="preserve">81 </w:t>
      </w:r>
      <w:r w:rsidRPr="00FF4040">
        <w:t xml:space="preserve">per cent. </w:t>
      </w:r>
      <w:r w:rsidRPr="00194AE1">
        <w:t xml:space="preserve">This response rate is encouraging given the size of the APS workforce, the number of participating agencies and </w:t>
      </w:r>
      <w:r>
        <w:t>that the C</w:t>
      </w:r>
      <w:r w:rsidRPr="00194AE1">
        <w:t>ensus has been administered annually for some time. This response rate is also strong when compared with similar surveys in other jurisdictions:</w:t>
      </w:r>
    </w:p>
    <w:p w14:paraId="1A5AD816" w14:textId="058FC49A" w:rsidR="00A03765" w:rsidRPr="00280905" w:rsidRDefault="00A03765" w:rsidP="00A03765">
      <w:pPr>
        <w:pStyle w:val="ListParagraph"/>
        <w:numPr>
          <w:ilvl w:val="0"/>
          <w:numId w:val="13"/>
        </w:numPr>
        <w:spacing w:after="0"/>
        <w:ind w:left="714" w:hanging="357"/>
      </w:pPr>
      <w:r w:rsidRPr="00280905">
        <w:t>NSW People Matter Employee Survey (20</w:t>
      </w:r>
      <w:r>
        <w:t>2</w:t>
      </w:r>
      <w:r w:rsidR="009D651D">
        <w:t>3</w:t>
      </w:r>
      <w:r w:rsidRPr="00280905">
        <w:t xml:space="preserve">) – </w:t>
      </w:r>
      <w:r w:rsidR="009D651D">
        <w:t>53</w:t>
      </w:r>
      <w:r w:rsidRPr="00280905">
        <w:t>%</w:t>
      </w:r>
    </w:p>
    <w:p w14:paraId="2A20901F" w14:textId="7A623A6C" w:rsidR="00A03765" w:rsidRPr="00280905" w:rsidRDefault="00A03765" w:rsidP="00A03765">
      <w:pPr>
        <w:pStyle w:val="ListParagraph"/>
        <w:numPr>
          <w:ilvl w:val="0"/>
          <w:numId w:val="13"/>
        </w:numPr>
        <w:spacing w:after="0"/>
        <w:ind w:left="714" w:hanging="357"/>
      </w:pPr>
      <w:r w:rsidRPr="00280905">
        <w:t>QLD Working for Queensland Survey (202</w:t>
      </w:r>
      <w:r w:rsidR="009D651D">
        <w:t>3</w:t>
      </w:r>
      <w:r w:rsidRPr="00280905">
        <w:t xml:space="preserve">) – </w:t>
      </w:r>
      <w:r w:rsidR="009D651D">
        <w:t>33</w:t>
      </w:r>
      <w:r w:rsidRPr="00280905">
        <w:t>%</w:t>
      </w:r>
    </w:p>
    <w:p w14:paraId="3E45BDB8" w14:textId="7D5E5E08" w:rsidR="00A03765" w:rsidRPr="00280905" w:rsidRDefault="00A03765" w:rsidP="00A03765">
      <w:pPr>
        <w:pStyle w:val="ListParagraph"/>
        <w:numPr>
          <w:ilvl w:val="0"/>
          <w:numId w:val="13"/>
        </w:numPr>
        <w:spacing w:after="0"/>
        <w:ind w:left="714" w:hanging="357"/>
      </w:pPr>
      <w:r w:rsidRPr="00280905">
        <w:t>VIC People Matter Survey (20</w:t>
      </w:r>
      <w:r>
        <w:t>2</w:t>
      </w:r>
      <w:r w:rsidR="00F168E3">
        <w:t>3</w:t>
      </w:r>
      <w:r w:rsidRPr="00280905">
        <w:t xml:space="preserve">) – </w:t>
      </w:r>
      <w:r>
        <w:t>42</w:t>
      </w:r>
      <w:r w:rsidRPr="00280905">
        <w:t>%</w:t>
      </w:r>
    </w:p>
    <w:p w14:paraId="148C0820" w14:textId="0274F06B" w:rsidR="00A03765" w:rsidRPr="00280905" w:rsidRDefault="00A03765" w:rsidP="00A03765">
      <w:pPr>
        <w:pStyle w:val="ListParagraph"/>
        <w:numPr>
          <w:ilvl w:val="0"/>
          <w:numId w:val="13"/>
        </w:numPr>
        <w:spacing w:after="0"/>
        <w:ind w:left="714" w:hanging="357"/>
        <w:jc w:val="both"/>
      </w:pPr>
      <w:r w:rsidRPr="00280905">
        <w:t>NT People Matter Survey (</w:t>
      </w:r>
      <w:r>
        <w:t>202</w:t>
      </w:r>
      <w:r w:rsidR="00F168E3">
        <w:t>3</w:t>
      </w:r>
      <w:r w:rsidRPr="00280905">
        <w:t xml:space="preserve">) – </w:t>
      </w:r>
      <w:r w:rsidR="00F168E3">
        <w:t>39</w:t>
      </w:r>
      <w:r w:rsidRPr="00280905">
        <w:t>%</w:t>
      </w:r>
    </w:p>
    <w:p w14:paraId="5B2063A7" w14:textId="7E7B283C" w:rsidR="00A03765" w:rsidRPr="00280905" w:rsidRDefault="00A03765" w:rsidP="00A03765">
      <w:pPr>
        <w:pStyle w:val="ListParagraph"/>
        <w:numPr>
          <w:ilvl w:val="0"/>
          <w:numId w:val="13"/>
        </w:numPr>
        <w:spacing w:after="0"/>
        <w:ind w:left="714" w:hanging="357"/>
      </w:pPr>
      <w:r>
        <w:t xml:space="preserve">WA </w:t>
      </w:r>
      <w:r w:rsidR="00F168E3">
        <w:t xml:space="preserve">Public Sector Census </w:t>
      </w:r>
      <w:r w:rsidRPr="00280905">
        <w:t>(202</w:t>
      </w:r>
      <w:r w:rsidR="00F168E3">
        <w:t>3</w:t>
      </w:r>
      <w:r w:rsidRPr="00280905">
        <w:t xml:space="preserve">) – </w:t>
      </w:r>
      <w:r w:rsidR="00F168E3">
        <w:t>29</w:t>
      </w:r>
      <w:r w:rsidRPr="00280905">
        <w:t>%</w:t>
      </w:r>
    </w:p>
    <w:p w14:paraId="049BE812" w14:textId="77777777" w:rsidR="00A03765" w:rsidRPr="00280905" w:rsidRDefault="00A03765" w:rsidP="00A03765">
      <w:pPr>
        <w:pStyle w:val="ListParagraph"/>
        <w:numPr>
          <w:ilvl w:val="0"/>
          <w:numId w:val="13"/>
        </w:numPr>
        <w:spacing w:after="0"/>
        <w:ind w:left="714" w:hanging="357"/>
      </w:pPr>
      <w:r w:rsidRPr="00280905">
        <w:t>TAS State Service Employee Survey (20</w:t>
      </w:r>
      <w:r>
        <w:t>23</w:t>
      </w:r>
      <w:r w:rsidRPr="00280905">
        <w:t xml:space="preserve">) – </w:t>
      </w:r>
      <w:r>
        <w:t>29</w:t>
      </w:r>
      <w:r w:rsidRPr="00280905">
        <w:t xml:space="preserve">% </w:t>
      </w:r>
    </w:p>
    <w:p w14:paraId="6C22AB51" w14:textId="77777777" w:rsidR="00A03765" w:rsidRPr="00280905" w:rsidRDefault="00A03765" w:rsidP="00A03765">
      <w:pPr>
        <w:pStyle w:val="ListParagraph"/>
        <w:numPr>
          <w:ilvl w:val="0"/>
          <w:numId w:val="13"/>
        </w:numPr>
        <w:spacing w:after="0"/>
        <w:ind w:left="714" w:hanging="357"/>
      </w:pPr>
      <w:r w:rsidRPr="00280905">
        <w:t>SA Your Voice Survey (20</w:t>
      </w:r>
      <w:r>
        <w:t>2</w:t>
      </w:r>
      <w:r w:rsidRPr="00280905">
        <w:t xml:space="preserve">1) – </w:t>
      </w:r>
      <w:r>
        <w:t>36</w:t>
      </w:r>
      <w:r w:rsidRPr="00280905">
        <w:t>%</w:t>
      </w:r>
    </w:p>
    <w:p w14:paraId="091325C9" w14:textId="61158018" w:rsidR="00A03765" w:rsidRPr="00280905" w:rsidRDefault="00A03765" w:rsidP="00A03765">
      <w:pPr>
        <w:pStyle w:val="ListParagraph"/>
        <w:numPr>
          <w:ilvl w:val="0"/>
          <w:numId w:val="13"/>
        </w:numPr>
        <w:spacing w:after="0"/>
        <w:ind w:left="714" w:hanging="357"/>
      </w:pPr>
      <w:r w:rsidRPr="00280905">
        <w:t>UK Civil Service People Survey (20</w:t>
      </w:r>
      <w:r>
        <w:t>2</w:t>
      </w:r>
      <w:r w:rsidR="00623FDA">
        <w:t>3)</w:t>
      </w:r>
      <w:r w:rsidRPr="00280905">
        <w:t xml:space="preserve"> – 6</w:t>
      </w:r>
      <w:r>
        <w:t>5</w:t>
      </w:r>
      <w:r w:rsidRPr="00280905">
        <w:t>%</w:t>
      </w:r>
    </w:p>
    <w:p w14:paraId="3E9D3E1A" w14:textId="77777777" w:rsidR="00A03765" w:rsidRPr="00280905" w:rsidRDefault="00A03765" w:rsidP="00A03765">
      <w:pPr>
        <w:pStyle w:val="ListParagraph"/>
        <w:numPr>
          <w:ilvl w:val="0"/>
          <w:numId w:val="13"/>
        </w:numPr>
        <w:spacing w:after="0"/>
        <w:ind w:left="714" w:hanging="357"/>
      </w:pPr>
      <w:r w:rsidRPr="00280905">
        <w:t>Canada Public Service Employee Survey (20</w:t>
      </w:r>
      <w:r>
        <w:t>22</w:t>
      </w:r>
      <w:r w:rsidRPr="00280905">
        <w:t xml:space="preserve">) – </w:t>
      </w:r>
      <w:r>
        <w:t>53</w:t>
      </w:r>
      <w:r w:rsidRPr="00280905">
        <w:t>%</w:t>
      </w:r>
    </w:p>
    <w:p w14:paraId="31643A1F" w14:textId="375A8139" w:rsidR="00A03765" w:rsidRPr="00280905" w:rsidRDefault="00A03765" w:rsidP="00A03765">
      <w:pPr>
        <w:pStyle w:val="ListParagraph"/>
        <w:numPr>
          <w:ilvl w:val="0"/>
          <w:numId w:val="13"/>
        </w:numPr>
      </w:pPr>
      <w:r w:rsidRPr="00280905">
        <w:t>USA Federal Employee Viewpoint Survey (20</w:t>
      </w:r>
      <w:r>
        <w:t>2</w:t>
      </w:r>
      <w:r w:rsidR="00623FDA">
        <w:t>3</w:t>
      </w:r>
      <w:r w:rsidRPr="00280905">
        <w:t xml:space="preserve">) – </w:t>
      </w:r>
      <w:r>
        <w:t>3</w:t>
      </w:r>
      <w:r w:rsidR="00623FDA">
        <w:t>9</w:t>
      </w:r>
      <w:r w:rsidRPr="00280905">
        <w:t>%</w:t>
      </w:r>
    </w:p>
    <w:p w14:paraId="6D168675" w14:textId="77777777" w:rsidR="00A03765" w:rsidRPr="006D1DE2" w:rsidRDefault="00A03765" w:rsidP="00A03765">
      <w:pPr>
        <w:pStyle w:val="APSCBodyoftext"/>
      </w:pPr>
      <w:bookmarkStart w:id="2" w:name="_Toc57643657"/>
    </w:p>
    <w:p w14:paraId="1431367C" w14:textId="77777777" w:rsidR="00A03765" w:rsidRPr="00194AE1" w:rsidRDefault="00A03765" w:rsidP="00A03765">
      <w:pPr>
        <w:pStyle w:val="Heading3"/>
      </w:pPr>
      <w:bookmarkStart w:id="3" w:name="_Toc180076224"/>
      <w:r w:rsidRPr="00194AE1">
        <w:t>Management</w:t>
      </w:r>
      <w:r>
        <w:t xml:space="preserve"> and administration of the APS Employee C</w:t>
      </w:r>
      <w:r w:rsidRPr="00194AE1">
        <w:t>ensus</w:t>
      </w:r>
      <w:bookmarkEnd w:id="2"/>
      <w:bookmarkEnd w:id="3"/>
    </w:p>
    <w:p w14:paraId="3F03EFD0" w14:textId="06A93443" w:rsidR="00A03765" w:rsidRPr="00194AE1" w:rsidRDefault="00A03765" w:rsidP="00A03765">
      <w:r w:rsidRPr="00194AE1">
        <w:t xml:space="preserve">The </w:t>
      </w:r>
      <w:r>
        <w:t>C</w:t>
      </w:r>
      <w:r w:rsidRPr="00194AE1">
        <w:t xml:space="preserve">ensus is managed and coordinated </w:t>
      </w:r>
      <w:r w:rsidRPr="00CF353F">
        <w:t xml:space="preserve">by the </w:t>
      </w:r>
      <w:r w:rsidR="00C513A2">
        <w:t>People Insights Branch</w:t>
      </w:r>
      <w:r w:rsidRPr="00194AE1">
        <w:t xml:space="preserve"> within the Australian Public Service Commission (APSC). The APSC contracts an external service provider to support survey administration and reporting activities.</w:t>
      </w:r>
      <w:r>
        <w:t xml:space="preserve"> </w:t>
      </w:r>
      <w:proofErr w:type="spellStart"/>
      <w:r>
        <w:t>Ipsos</w:t>
      </w:r>
      <w:proofErr w:type="spellEnd"/>
      <w:r w:rsidRPr="00194AE1">
        <w:t xml:space="preserve"> was this service provider in </w:t>
      </w:r>
      <w:r>
        <w:t>2024</w:t>
      </w:r>
      <w:r w:rsidRPr="00194AE1">
        <w:t>.</w:t>
      </w:r>
    </w:p>
    <w:p w14:paraId="1513E451" w14:textId="77777777" w:rsidR="00A03765" w:rsidRPr="00194AE1" w:rsidRDefault="00A03765" w:rsidP="00A03765">
      <w:pPr>
        <w:pStyle w:val="Heading3"/>
      </w:pPr>
      <w:bookmarkStart w:id="4" w:name="_Toc57643658"/>
      <w:bookmarkStart w:id="5" w:name="_Toc180076225"/>
      <w:r w:rsidRPr="00194AE1">
        <w:t>Timing</w:t>
      </w:r>
      <w:bookmarkEnd w:id="4"/>
      <w:bookmarkEnd w:id="5"/>
    </w:p>
    <w:p w14:paraId="372AC487" w14:textId="77777777" w:rsidR="00A03765" w:rsidRPr="00194AE1" w:rsidRDefault="00A03765" w:rsidP="00A03765">
      <w:r>
        <w:t>Each year, the C</w:t>
      </w:r>
      <w:r w:rsidRPr="00194AE1">
        <w:t xml:space="preserve">ensus is administered </w:t>
      </w:r>
      <w:r>
        <w:t>over a</w:t>
      </w:r>
      <w:r w:rsidRPr="00194AE1">
        <w:t xml:space="preserve"> five week period</w:t>
      </w:r>
      <w:r>
        <w:t>, usually</w:t>
      </w:r>
      <w:r w:rsidRPr="00194AE1">
        <w:t xml:space="preserve"> beginning the second week of May.</w:t>
      </w:r>
      <w:r>
        <w:t xml:space="preserve"> The 2024 Census opened on 6 May 2024. </w:t>
      </w:r>
      <w:r w:rsidRPr="00194AE1">
        <w:t xml:space="preserve">Results from the </w:t>
      </w:r>
      <w:r>
        <w:t>C</w:t>
      </w:r>
      <w:r w:rsidRPr="00194AE1">
        <w:t>ensus are</w:t>
      </w:r>
      <w:r>
        <w:t xml:space="preserve"> used by agencies to inform planning, reform and other initiatives</w:t>
      </w:r>
      <w:r w:rsidRPr="00194AE1">
        <w:t>.</w:t>
      </w:r>
    </w:p>
    <w:p w14:paraId="7EC2455B" w14:textId="77777777" w:rsidR="00A03765" w:rsidRPr="00194AE1" w:rsidRDefault="00A03765" w:rsidP="00A03765">
      <w:pPr>
        <w:pStyle w:val="Heading3"/>
      </w:pPr>
      <w:bookmarkStart w:id="6" w:name="_Toc57643659"/>
      <w:bookmarkStart w:id="7" w:name="_Toc180076226"/>
      <w:r w:rsidRPr="00194AE1">
        <w:t>Questionnaire</w:t>
      </w:r>
      <w:bookmarkEnd w:id="6"/>
      <w:bookmarkEnd w:id="7"/>
    </w:p>
    <w:p w14:paraId="7DEBBDD9" w14:textId="77777777" w:rsidR="00A03765" w:rsidRPr="00194AE1" w:rsidRDefault="00A03765" w:rsidP="00A03765">
      <w:r w:rsidRPr="00194AE1">
        <w:t xml:space="preserve">All respondents to the </w:t>
      </w:r>
      <w:r>
        <w:t>C</w:t>
      </w:r>
      <w:r w:rsidRPr="00194AE1">
        <w:t>ensus are asked a standard set of questions. This approach is taken to generate APS level results and benchmarks for comparison purposes. While a standardised questionnaire is employed, agencies have the option of asking their employees a limited number of agency-specific questions.</w:t>
      </w:r>
    </w:p>
    <w:p w14:paraId="57DF2F88" w14:textId="77777777" w:rsidR="00A03765" w:rsidRDefault="00A03765" w:rsidP="00A03765">
      <w:pPr>
        <w:rPr>
          <w:rFonts w:eastAsiaTheme="majorEastAsia" w:cstheme="majorBidi"/>
          <w:b/>
          <w:sz w:val="26"/>
          <w:szCs w:val="26"/>
        </w:rPr>
      </w:pPr>
      <w:bookmarkStart w:id="8" w:name="_Toc57643660"/>
      <w:r>
        <w:br w:type="page"/>
      </w:r>
    </w:p>
    <w:p w14:paraId="282F5E6E" w14:textId="77777777" w:rsidR="00A03765" w:rsidRPr="00194AE1" w:rsidRDefault="00A03765" w:rsidP="00A03765">
      <w:pPr>
        <w:pStyle w:val="Heading3"/>
      </w:pPr>
      <w:bookmarkStart w:id="9" w:name="_Toc180076227"/>
      <w:r w:rsidRPr="00194AE1">
        <w:lastRenderedPageBreak/>
        <w:t>Data collection</w:t>
      </w:r>
      <w:bookmarkEnd w:id="8"/>
      <w:bookmarkEnd w:id="9"/>
    </w:p>
    <w:p w14:paraId="3C467CA0" w14:textId="77777777" w:rsidR="00A03765" w:rsidRPr="00194AE1" w:rsidRDefault="00A03765" w:rsidP="00A03765">
      <w:r w:rsidRPr="00194AE1">
        <w:t xml:space="preserve">The </w:t>
      </w:r>
      <w:r>
        <w:t>C</w:t>
      </w:r>
      <w:r w:rsidRPr="00194AE1">
        <w:t xml:space="preserve">ensus is primarily an online survey. Respondents are invited to participate by email and </w:t>
      </w:r>
      <w:r>
        <w:t xml:space="preserve">are </w:t>
      </w:r>
      <w:r w:rsidRPr="00194AE1">
        <w:t xml:space="preserve">provided with a unique link to access the survey. A limited number of agencies distribute a paper version of the </w:t>
      </w:r>
      <w:r>
        <w:t>C</w:t>
      </w:r>
      <w:r w:rsidRPr="00194AE1">
        <w:t>ensus to personnel who do not have regular access to a work email account.</w:t>
      </w:r>
    </w:p>
    <w:p w14:paraId="7727D7B8" w14:textId="77777777" w:rsidR="00A03765" w:rsidRPr="00194AE1" w:rsidRDefault="00A03765" w:rsidP="00A03765">
      <w:r w:rsidRPr="00194AE1">
        <w:t>Although partic</w:t>
      </w:r>
      <w:r>
        <w:t>ipation is encouraged, the C</w:t>
      </w:r>
      <w:r w:rsidRPr="00194AE1">
        <w:t xml:space="preserve">ensus is a voluntary activity. If a respondent chooses to participate, only a limited number of demographic-type questions must be answered. The remaining questions do not require a response if the respondent chooses not to answer. </w:t>
      </w:r>
    </w:p>
    <w:p w14:paraId="4E8BA6A1" w14:textId="77777777" w:rsidR="00A03765" w:rsidRPr="00194AE1" w:rsidRDefault="00A03765" w:rsidP="00A03765">
      <w:r>
        <w:t>I</w:t>
      </w:r>
      <w:r w:rsidRPr="00194AE1">
        <w:t xml:space="preserve">nformation about how </w:t>
      </w:r>
      <w:r>
        <w:t>privacy</w:t>
      </w:r>
      <w:r w:rsidRPr="00194AE1">
        <w:t xml:space="preserve"> is maintained can be found on the APSC website:</w:t>
      </w:r>
    </w:p>
    <w:p w14:paraId="5E8440D5" w14:textId="77777777" w:rsidR="00A03765" w:rsidRPr="0072673F" w:rsidRDefault="00302029" w:rsidP="00A03765">
      <w:pPr>
        <w:pStyle w:val="ListParagraph"/>
      </w:pPr>
      <w:hyperlink r:id="rId16" w:anchor="census" w:history="1">
        <w:r w:rsidR="00A03765" w:rsidRPr="0072673F">
          <w:rPr>
            <w:rStyle w:val="Hyperlink"/>
          </w:rPr>
          <w:t>Privacy policy</w:t>
        </w:r>
      </w:hyperlink>
    </w:p>
    <w:p w14:paraId="12B81D20" w14:textId="77777777" w:rsidR="00A03765" w:rsidRPr="002B6EE5" w:rsidRDefault="00A03765" w:rsidP="00A03765">
      <w:pPr>
        <w:sectPr w:rsidR="00A03765" w:rsidRPr="002B6EE5" w:rsidSect="0007225A">
          <w:footerReference w:type="default" r:id="rId17"/>
          <w:type w:val="continuous"/>
          <w:pgSz w:w="16838" w:h="11906" w:orient="landscape"/>
          <w:pgMar w:top="2410" w:right="1245" w:bottom="1135" w:left="1134" w:header="0" w:footer="283" w:gutter="0"/>
          <w:pgNumType w:start="1"/>
          <w:cols w:num="2" w:space="708"/>
          <w:titlePg/>
          <w:docGrid w:linePitch="360"/>
        </w:sectPr>
      </w:pPr>
    </w:p>
    <w:p w14:paraId="3C41FDC3" w14:textId="44947F8C" w:rsidR="00A03765" w:rsidRDefault="00A03765" w:rsidP="00A03765">
      <w:pPr>
        <w:pStyle w:val="Heading2"/>
      </w:pPr>
      <w:bookmarkStart w:id="10" w:name="_Toc180076228"/>
      <w:r>
        <w:lastRenderedPageBreak/>
        <w:t>Participating agencies in 2024</w:t>
      </w:r>
      <w:bookmarkEnd w:id="10"/>
    </w:p>
    <w:p w14:paraId="4AB0F0F7" w14:textId="77777777" w:rsidR="00A03765" w:rsidRDefault="00A03765" w:rsidP="00A03765">
      <w:pPr>
        <w:pStyle w:val="Heading1"/>
        <w:sectPr w:rsidR="00A03765" w:rsidSect="00FD2A47">
          <w:pgSz w:w="16838" w:h="11906" w:orient="landscape"/>
          <w:pgMar w:top="2410" w:right="1440" w:bottom="1134" w:left="851" w:header="24" w:footer="283" w:gutter="0"/>
          <w:cols w:space="709"/>
          <w:docGrid w:linePitch="360"/>
        </w:sectPr>
      </w:pPr>
    </w:p>
    <w:p w14:paraId="0119066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Aboriginal Hostels Limited</w:t>
      </w:r>
    </w:p>
    <w:p w14:paraId="3816782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Administrative Appeals Tribunal</w:t>
      </w:r>
    </w:p>
    <w:p w14:paraId="510B490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Aged Care Quality and Safety Commission</w:t>
      </w:r>
    </w:p>
    <w:p w14:paraId="38FC8773" w14:textId="358C62C1"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Asbestos </w:t>
      </w:r>
      <w:r>
        <w:rPr>
          <w:rFonts w:ascii="Calibri" w:eastAsia="Times New Roman" w:hAnsi="Calibri" w:cs="Calibri"/>
          <w:color w:val="000000"/>
          <w:lang w:eastAsia="en-AU"/>
        </w:rPr>
        <w:t xml:space="preserve">and Silica </w:t>
      </w:r>
      <w:r w:rsidR="003D64E7">
        <w:rPr>
          <w:rFonts w:ascii="Calibri" w:eastAsia="Times New Roman" w:hAnsi="Calibri" w:cs="Calibri"/>
          <w:color w:val="000000"/>
          <w:lang w:eastAsia="en-AU"/>
        </w:rPr>
        <w:t>Safety and</w:t>
      </w:r>
      <w:r w:rsidRPr="00E5208A">
        <w:rPr>
          <w:rFonts w:ascii="Calibri" w:eastAsia="Times New Roman" w:hAnsi="Calibri" w:cs="Calibri"/>
          <w:color w:val="000000"/>
          <w:lang w:eastAsia="en-AU"/>
        </w:rPr>
        <w:t xml:space="preserve"> Eradication Agency</w:t>
      </w:r>
    </w:p>
    <w:p w14:paraId="4AE529AF"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Attorney-General's Department</w:t>
      </w:r>
    </w:p>
    <w:p w14:paraId="547CEF6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Bureau of Statistics</w:t>
      </w:r>
    </w:p>
    <w:p w14:paraId="57F9DBB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Centre for International Agricultural Research</w:t>
      </w:r>
    </w:p>
    <w:p w14:paraId="276E3739"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Australian Charities and Not-for-profits Commission </w:t>
      </w:r>
    </w:p>
    <w:p w14:paraId="7928CEF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Commission on Safety and Quality in Health Care</w:t>
      </w:r>
    </w:p>
    <w:p w14:paraId="2D986A5E"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Communications and Media Authority</w:t>
      </w:r>
    </w:p>
    <w:p w14:paraId="4B35583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Competition and Consumer Commission</w:t>
      </w:r>
    </w:p>
    <w:p w14:paraId="5885F51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Criminal Intelligence Commission</w:t>
      </w:r>
    </w:p>
    <w:p w14:paraId="26178B2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Digital Health Agency</w:t>
      </w:r>
    </w:p>
    <w:p w14:paraId="704157C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Electoral Commission</w:t>
      </w:r>
    </w:p>
    <w:p w14:paraId="15D1C25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Financial Security Authority</w:t>
      </w:r>
    </w:p>
    <w:p w14:paraId="2B18607D"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Fisheries Management Authority</w:t>
      </w:r>
    </w:p>
    <w:p w14:paraId="613A64B0"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Human Rights Commission</w:t>
      </w:r>
    </w:p>
    <w:p w14:paraId="1835A68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Institute of Aboriginal and Torres Strait Islander Studies</w:t>
      </w:r>
    </w:p>
    <w:p w14:paraId="5D417249"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Institute of Family Studies</w:t>
      </w:r>
    </w:p>
    <w:p w14:paraId="32CA490A"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Institute of Health and Welfare</w:t>
      </w:r>
    </w:p>
    <w:p w14:paraId="1560DB67"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F5715F">
        <w:rPr>
          <w:rFonts w:ascii="Calibri" w:eastAsia="Times New Roman" w:hAnsi="Calibri" w:cs="Calibri"/>
          <w:color w:val="000000"/>
          <w:lang w:eastAsia="en-AU"/>
        </w:rPr>
        <w:t>Australian Law Reform Commission</w:t>
      </w:r>
    </w:p>
    <w:p w14:paraId="3FCDBEEE"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National Audit Office</w:t>
      </w:r>
    </w:p>
    <w:p w14:paraId="5322995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National Maritime Museum</w:t>
      </w:r>
    </w:p>
    <w:p w14:paraId="716243A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Office of Financial Management</w:t>
      </w:r>
    </w:p>
    <w:p w14:paraId="61CA205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Pesticides and Veterinary Medicines Authority</w:t>
      </w:r>
    </w:p>
    <w:p w14:paraId="2248100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Public Service Commission</w:t>
      </w:r>
    </w:p>
    <w:p w14:paraId="419B0B79"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Radiation Protection and Nuclear Safety Agency</w:t>
      </w:r>
    </w:p>
    <w:p w14:paraId="7413E64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Research Council</w:t>
      </w:r>
    </w:p>
    <w:p w14:paraId="3A759938"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Skills Quality Authority</w:t>
      </w:r>
    </w:p>
    <w:p w14:paraId="4C83BD0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Pr>
          <w:rFonts w:ascii="Calibri" w:eastAsia="Times New Roman" w:hAnsi="Calibri" w:cs="Calibri"/>
          <w:color w:val="000000"/>
          <w:lang w:eastAsia="en-AU"/>
        </w:rPr>
        <w:t>Australian Submarine Agency</w:t>
      </w:r>
    </w:p>
    <w:p w14:paraId="74F6AA0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Taxation Office</w:t>
      </w:r>
    </w:p>
    <w:p w14:paraId="35E5A02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Trade and Investment Commission</w:t>
      </w:r>
    </w:p>
    <w:p w14:paraId="453D579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Transaction Reports and Analysis Centre</w:t>
      </w:r>
    </w:p>
    <w:p w14:paraId="5D557BB7"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Transport Safety Bureau</w:t>
      </w:r>
    </w:p>
    <w:p w14:paraId="3378091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Australian War Memorial</w:t>
      </w:r>
    </w:p>
    <w:p w14:paraId="1F01FA5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Bureau of Meteorology</w:t>
      </w:r>
    </w:p>
    <w:p w14:paraId="29ECE765"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Cancer Australia</w:t>
      </w:r>
    </w:p>
    <w:p w14:paraId="0075CBB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Clean Energy Regulator</w:t>
      </w:r>
    </w:p>
    <w:p w14:paraId="4215AE0F"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Climate Change Authority</w:t>
      </w:r>
    </w:p>
    <w:p w14:paraId="54C34938"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proofErr w:type="spellStart"/>
      <w:r w:rsidRPr="00E5208A">
        <w:rPr>
          <w:rFonts w:ascii="Calibri" w:eastAsia="Times New Roman" w:hAnsi="Calibri" w:cs="Calibri"/>
          <w:color w:val="000000"/>
          <w:lang w:eastAsia="en-AU"/>
        </w:rPr>
        <w:t>Comcare</w:t>
      </w:r>
      <w:proofErr w:type="spellEnd"/>
    </w:p>
    <w:p w14:paraId="62DCD17E"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Commonwealth Director of Public Prosecutions</w:t>
      </w:r>
    </w:p>
    <w:p w14:paraId="4C5DBB0B"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Commonwealth Grants Commission</w:t>
      </w:r>
    </w:p>
    <w:p w14:paraId="42DD80E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Defence Housing Australia</w:t>
      </w:r>
    </w:p>
    <w:p w14:paraId="46A69A3F"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Agriculture, Fisheries and Forestry</w:t>
      </w:r>
    </w:p>
    <w:p w14:paraId="0078408D" w14:textId="59A73B85"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Climate C</w:t>
      </w:r>
      <w:r w:rsidR="003D64E7">
        <w:rPr>
          <w:rFonts w:ascii="Calibri" w:eastAsia="Times New Roman" w:hAnsi="Calibri" w:cs="Calibri"/>
          <w:color w:val="000000"/>
          <w:lang w:eastAsia="en-AU"/>
        </w:rPr>
        <w:t>hange, Energy, the Environment and</w:t>
      </w:r>
      <w:r w:rsidRPr="00E5208A">
        <w:rPr>
          <w:rFonts w:ascii="Calibri" w:eastAsia="Times New Roman" w:hAnsi="Calibri" w:cs="Calibri"/>
          <w:color w:val="000000"/>
          <w:lang w:eastAsia="en-AU"/>
        </w:rPr>
        <w:t xml:space="preserve"> Water</w:t>
      </w:r>
    </w:p>
    <w:p w14:paraId="205116A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Defence</w:t>
      </w:r>
    </w:p>
    <w:p w14:paraId="61DEA55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Education</w:t>
      </w:r>
    </w:p>
    <w:p w14:paraId="3579C11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Employment and Workplace Relations</w:t>
      </w:r>
    </w:p>
    <w:p w14:paraId="1AF0DC8F"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Finance</w:t>
      </w:r>
    </w:p>
    <w:p w14:paraId="254A079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Foreign Affairs and Trade</w:t>
      </w:r>
    </w:p>
    <w:p w14:paraId="2411AA5C" w14:textId="6A880F9A"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Health</w:t>
      </w:r>
      <w:r w:rsidR="00F5715F">
        <w:rPr>
          <w:rFonts w:ascii="Calibri" w:eastAsia="Times New Roman" w:hAnsi="Calibri" w:cs="Calibri"/>
          <w:color w:val="000000"/>
          <w:lang w:eastAsia="en-AU"/>
        </w:rPr>
        <w:t xml:space="preserve"> and </w:t>
      </w:r>
      <w:r w:rsidRPr="00E5208A">
        <w:rPr>
          <w:rFonts w:ascii="Calibri" w:eastAsia="Times New Roman" w:hAnsi="Calibri" w:cs="Calibri"/>
          <w:color w:val="000000"/>
          <w:lang w:eastAsia="en-AU"/>
        </w:rPr>
        <w:t>Aged Care</w:t>
      </w:r>
    </w:p>
    <w:p w14:paraId="54C14CF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Home Affairs</w:t>
      </w:r>
    </w:p>
    <w:p w14:paraId="16B336EB"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Department of Industry, Science, and Resources </w:t>
      </w:r>
    </w:p>
    <w:p w14:paraId="744E80E7" w14:textId="2684A598"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Infrastructure, Transport, Regional Development, Communications and the Arts</w:t>
      </w:r>
    </w:p>
    <w:p w14:paraId="02B40C37" w14:textId="6CAF1278"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Social Services</w:t>
      </w:r>
    </w:p>
    <w:p w14:paraId="69743695" w14:textId="77777777" w:rsidR="00F5715F" w:rsidRPr="00E5208A" w:rsidRDefault="00F5715F" w:rsidP="00F5715F">
      <w:pPr>
        <w:spacing w:after="0" w:line="240" w:lineRule="auto"/>
        <w:ind w:left="680" w:hanging="340"/>
        <w:rPr>
          <w:rFonts w:ascii="Calibri" w:eastAsia="Times New Roman" w:hAnsi="Calibri" w:cs="Calibri"/>
          <w:color w:val="000000"/>
          <w:lang w:eastAsia="en-AU"/>
        </w:rPr>
      </w:pPr>
      <w:r w:rsidRPr="00F5715F">
        <w:rPr>
          <w:rFonts w:ascii="Calibri" w:eastAsia="Times New Roman" w:hAnsi="Calibri" w:cs="Calibri"/>
          <w:color w:val="000000"/>
          <w:lang w:eastAsia="en-AU"/>
        </w:rPr>
        <w:t xml:space="preserve">Department of the Prime Minister and </w:t>
      </w:r>
      <w:r w:rsidRPr="000A6371">
        <w:rPr>
          <w:rFonts w:ascii="Calibri" w:eastAsia="Times New Roman" w:hAnsi="Calibri" w:cs="Calibri"/>
          <w:color w:val="000000"/>
          <w:lang w:eastAsia="en-AU"/>
        </w:rPr>
        <w:t>Cabinet</w:t>
      </w:r>
    </w:p>
    <w:p w14:paraId="50455BD7" w14:textId="5D888E12" w:rsidR="00A03765" w:rsidRPr="00E5208A" w:rsidRDefault="00A03765" w:rsidP="00F5715F">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the Treasury</w:t>
      </w:r>
    </w:p>
    <w:p w14:paraId="0FE13A5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Department of Veterans' Affairs</w:t>
      </w:r>
    </w:p>
    <w:p w14:paraId="4E8840BF"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Digital Transformation Agency</w:t>
      </w:r>
    </w:p>
    <w:p w14:paraId="5C28C61D"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Fair Work Commission</w:t>
      </w:r>
    </w:p>
    <w:p w14:paraId="23452180"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Fair Work Ombudsman</w:t>
      </w:r>
    </w:p>
    <w:p w14:paraId="2E22F29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Federal Court of Australia</w:t>
      </w:r>
    </w:p>
    <w:p w14:paraId="0DC20C9D"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Food Standards Australia New Zealand</w:t>
      </w:r>
    </w:p>
    <w:p w14:paraId="686A908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Future Fund Management Agency</w:t>
      </w:r>
    </w:p>
    <w:p w14:paraId="5B36FB9B"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lastRenderedPageBreak/>
        <w:t>Geoscience Australia</w:t>
      </w:r>
    </w:p>
    <w:p w14:paraId="675F5979"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Great Barrier Reef Marine Park Authority</w:t>
      </w:r>
    </w:p>
    <w:p w14:paraId="4FF873F0"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Independent Parliamentary Expenses Authority</w:t>
      </w:r>
    </w:p>
    <w:p w14:paraId="0984972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Inspector-General of Taxation and Taxation Ombudsman</w:t>
      </w:r>
    </w:p>
    <w:p w14:paraId="3EA697C4"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IP Australia</w:t>
      </w:r>
    </w:p>
    <w:p w14:paraId="18191EAF"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Murray-Darling Basin Authority</w:t>
      </w:r>
    </w:p>
    <w:p w14:paraId="16BAE94E"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Pr>
          <w:rFonts w:ascii="Calibri" w:eastAsia="Times New Roman" w:hAnsi="Calibri" w:cs="Calibri"/>
          <w:color w:val="000000"/>
          <w:lang w:eastAsia="en-AU"/>
        </w:rPr>
        <w:t>National Anti-Corruption Commission</w:t>
      </w:r>
    </w:p>
    <w:p w14:paraId="1B9524FD"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Archives of Australia</w:t>
      </w:r>
    </w:p>
    <w:p w14:paraId="43B8B49C"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Blood Authority</w:t>
      </w:r>
    </w:p>
    <w:p w14:paraId="1FF58F1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Capital Authority</w:t>
      </w:r>
    </w:p>
    <w:p w14:paraId="2A7EB3E8"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Disability Insurance Agency</w:t>
      </w:r>
    </w:p>
    <w:p w14:paraId="59C88340"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National Emergency Management Agency </w:t>
      </w:r>
    </w:p>
    <w:p w14:paraId="7C602263"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Film and Sound Archive</w:t>
      </w:r>
    </w:p>
    <w:p w14:paraId="0F141EA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Health and Medical Research Council</w:t>
      </w:r>
    </w:p>
    <w:p w14:paraId="11E811A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Health Funding Body</w:t>
      </w:r>
    </w:p>
    <w:p w14:paraId="0EF93318"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Indigenous Australians Agency</w:t>
      </w:r>
    </w:p>
    <w:p w14:paraId="0929DEE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Library of Australia</w:t>
      </w:r>
    </w:p>
    <w:p w14:paraId="265862A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Mental Health Commission</w:t>
      </w:r>
    </w:p>
    <w:p w14:paraId="27CDD01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Museum of Australia</w:t>
      </w:r>
    </w:p>
    <w:p w14:paraId="1DB44B3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National Offshore Petroleum Safety </w:t>
      </w:r>
      <w:r>
        <w:rPr>
          <w:rFonts w:ascii="Calibri" w:eastAsia="Times New Roman" w:hAnsi="Calibri" w:cs="Calibri"/>
          <w:color w:val="000000"/>
          <w:lang w:eastAsia="en-AU"/>
        </w:rPr>
        <w:t>and</w:t>
      </w:r>
      <w:r w:rsidRPr="00E5208A">
        <w:rPr>
          <w:rFonts w:ascii="Calibri" w:eastAsia="Times New Roman" w:hAnsi="Calibri" w:cs="Calibri"/>
          <w:color w:val="000000"/>
          <w:lang w:eastAsia="en-AU"/>
        </w:rPr>
        <w:t xml:space="preserve"> Environmental Management Authority</w:t>
      </w:r>
    </w:p>
    <w:p w14:paraId="28B6161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National Portrait Gallery</w:t>
      </w:r>
    </w:p>
    <w:p w14:paraId="6C79F7B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 xml:space="preserve">NDIS Quality </w:t>
      </w:r>
      <w:r>
        <w:rPr>
          <w:rFonts w:ascii="Calibri" w:eastAsia="Times New Roman" w:hAnsi="Calibri" w:cs="Calibri"/>
          <w:color w:val="000000"/>
          <w:lang w:eastAsia="en-AU"/>
        </w:rPr>
        <w:t>and</w:t>
      </w:r>
      <w:r w:rsidRPr="00E5208A">
        <w:rPr>
          <w:rFonts w:ascii="Calibri" w:eastAsia="Times New Roman" w:hAnsi="Calibri" w:cs="Calibri"/>
          <w:color w:val="000000"/>
          <w:lang w:eastAsia="en-AU"/>
        </w:rPr>
        <w:t xml:space="preserve"> Safeguards Commission</w:t>
      </w:r>
    </w:p>
    <w:p w14:paraId="5B184E96" w14:textId="3A73D6E3" w:rsidR="00A03765" w:rsidRDefault="00A03765" w:rsidP="00A03765">
      <w:pPr>
        <w:spacing w:after="0" w:line="240" w:lineRule="auto"/>
        <w:ind w:left="680" w:hanging="340"/>
        <w:rPr>
          <w:rFonts w:ascii="Calibri" w:eastAsia="Times New Roman" w:hAnsi="Calibri" w:cs="Calibri"/>
          <w:color w:val="000000"/>
          <w:lang w:eastAsia="en-AU"/>
        </w:rPr>
      </w:pPr>
      <w:r w:rsidRPr="00F5715F">
        <w:rPr>
          <w:rFonts w:ascii="Calibri" w:eastAsia="Times New Roman" w:hAnsi="Calibri" w:cs="Calibri"/>
          <w:color w:val="000000"/>
          <w:lang w:eastAsia="en-AU"/>
        </w:rPr>
        <w:t xml:space="preserve">Office of </w:t>
      </w:r>
      <w:r w:rsidR="00F5715F" w:rsidRPr="00530C47">
        <w:rPr>
          <w:rFonts w:ascii="Calibri" w:eastAsia="Times New Roman" w:hAnsi="Calibri" w:cs="Calibri"/>
          <w:color w:val="000000"/>
          <w:lang w:eastAsia="en-AU"/>
        </w:rPr>
        <w:t xml:space="preserve">the </w:t>
      </w:r>
      <w:r w:rsidRPr="00F5715F">
        <w:rPr>
          <w:rFonts w:ascii="Calibri" w:eastAsia="Times New Roman" w:hAnsi="Calibri" w:cs="Calibri"/>
          <w:color w:val="000000"/>
          <w:lang w:eastAsia="en-AU"/>
        </w:rPr>
        <w:t>Inspector-General of Intelligence and Security</w:t>
      </w:r>
    </w:p>
    <w:p w14:paraId="4E8BAF3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Pr>
          <w:rFonts w:ascii="Calibri" w:eastAsia="Times New Roman" w:hAnsi="Calibri" w:cs="Calibri"/>
          <w:color w:val="000000"/>
          <w:lang w:eastAsia="en-AU"/>
        </w:rPr>
        <w:t>Office of the Inspector-General of Aged Care</w:t>
      </w:r>
    </w:p>
    <w:p w14:paraId="5FCD282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Office of National Intelligence</w:t>
      </w:r>
    </w:p>
    <w:p w14:paraId="5C89ED8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Office of Parliamentary Counsel</w:t>
      </w:r>
    </w:p>
    <w:p w14:paraId="32695471"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Office of the Australian Information Commissioner</w:t>
      </w:r>
    </w:p>
    <w:p w14:paraId="0DD9401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Office of the Commonwealth Ombudsman</w:t>
      </w:r>
    </w:p>
    <w:p w14:paraId="627C0E9D"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Office of the Special Investigator</w:t>
      </w:r>
    </w:p>
    <w:p w14:paraId="4C49849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F5715F">
        <w:rPr>
          <w:rFonts w:ascii="Calibri" w:eastAsia="Times New Roman" w:hAnsi="Calibri" w:cs="Calibri"/>
          <w:color w:val="000000"/>
          <w:lang w:eastAsia="en-AU"/>
        </w:rPr>
        <w:t>Old Parliament House (Museum of Australian Democracy)</w:t>
      </w:r>
    </w:p>
    <w:p w14:paraId="3B704961" w14:textId="77777777" w:rsidR="00A03765"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Organ and Tissue Authority</w:t>
      </w:r>
    </w:p>
    <w:p w14:paraId="0EA8E316"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Pr>
          <w:rFonts w:ascii="Calibri" w:eastAsia="Times New Roman" w:hAnsi="Calibri" w:cs="Calibri"/>
          <w:color w:val="000000"/>
          <w:lang w:eastAsia="en-AU"/>
        </w:rPr>
        <w:t>Parliamentary Workplace Support Service</w:t>
      </w:r>
    </w:p>
    <w:p w14:paraId="001C701A"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Productivity Commission</w:t>
      </w:r>
    </w:p>
    <w:p w14:paraId="5E055642"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Professional Services Review</w:t>
      </w:r>
    </w:p>
    <w:p w14:paraId="0DCB006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Royal Australian Mint</w:t>
      </w:r>
    </w:p>
    <w:p w14:paraId="3FDAB918"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Safe Work Australia</w:t>
      </w:r>
    </w:p>
    <w:p w14:paraId="44FBB379"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Screen Australia</w:t>
      </w:r>
    </w:p>
    <w:p w14:paraId="0720F610"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Services Australia</w:t>
      </w:r>
    </w:p>
    <w:p w14:paraId="168C73C5"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Sport Integrity Australia</w:t>
      </w:r>
    </w:p>
    <w:p w14:paraId="254209A3"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Tertiary Education Quality and Standards Agency</w:t>
      </w:r>
    </w:p>
    <w:p w14:paraId="3318A684"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Torres Strait Regional Authority</w:t>
      </w:r>
    </w:p>
    <w:p w14:paraId="53B8EDD8" w14:textId="77777777" w:rsidR="00A03765" w:rsidRPr="00E5208A" w:rsidRDefault="00A03765" w:rsidP="00A03765">
      <w:pPr>
        <w:spacing w:after="0" w:line="240" w:lineRule="auto"/>
        <w:ind w:left="680" w:hanging="340"/>
        <w:rPr>
          <w:rFonts w:ascii="Calibri" w:eastAsia="Times New Roman" w:hAnsi="Calibri" w:cs="Calibri"/>
          <w:color w:val="000000"/>
          <w:lang w:eastAsia="en-AU"/>
        </w:rPr>
      </w:pPr>
      <w:r w:rsidRPr="00E5208A">
        <w:rPr>
          <w:rFonts w:ascii="Calibri" w:eastAsia="Times New Roman" w:hAnsi="Calibri" w:cs="Calibri"/>
          <w:color w:val="000000"/>
          <w:lang w:eastAsia="en-AU"/>
        </w:rPr>
        <w:t>Workplace Gender Equality Agency</w:t>
      </w:r>
    </w:p>
    <w:p w14:paraId="788953C7" w14:textId="77777777" w:rsidR="00A03765" w:rsidRPr="002B6EE5" w:rsidRDefault="00A03765" w:rsidP="00A03765">
      <w:pPr>
        <w:spacing w:after="60" w:line="245" w:lineRule="exact"/>
        <w:ind w:left="850" w:hanging="170"/>
      </w:pPr>
    </w:p>
    <w:p w14:paraId="475FF11A" w14:textId="77777777" w:rsidR="00A03765" w:rsidRPr="002B6EE5" w:rsidRDefault="00A03765" w:rsidP="00A03765">
      <w:pPr>
        <w:spacing w:after="200"/>
        <w:ind w:left="680"/>
      </w:pPr>
      <w:r w:rsidRPr="002B6EE5">
        <w:t>Note:</w:t>
      </w:r>
    </w:p>
    <w:p w14:paraId="46B15D5E" w14:textId="4E14AF61" w:rsidR="00A03765" w:rsidRPr="002B6EE5" w:rsidRDefault="00A03765" w:rsidP="00A03765">
      <w:pPr>
        <w:pStyle w:val="APSCBodyoftext"/>
        <w:ind w:left="680"/>
        <w:rPr>
          <w:sz w:val="18"/>
          <w:szCs w:val="18"/>
        </w:rPr>
      </w:pPr>
      <w:r>
        <w:rPr>
          <w:sz w:val="18"/>
          <w:szCs w:val="18"/>
        </w:rPr>
        <w:t>Five</w:t>
      </w:r>
      <w:r w:rsidRPr="002B6EE5">
        <w:rPr>
          <w:sz w:val="18"/>
          <w:szCs w:val="18"/>
        </w:rPr>
        <w:t xml:space="preserve"> non-APS agenc</w:t>
      </w:r>
      <w:r>
        <w:rPr>
          <w:sz w:val="18"/>
          <w:szCs w:val="18"/>
        </w:rPr>
        <w:t>ies</w:t>
      </w:r>
      <w:r w:rsidRPr="002B6EE5">
        <w:rPr>
          <w:sz w:val="18"/>
          <w:szCs w:val="18"/>
        </w:rPr>
        <w:t xml:space="preserve"> participated in the APS </w:t>
      </w:r>
      <w:r>
        <w:rPr>
          <w:sz w:val="18"/>
          <w:szCs w:val="18"/>
        </w:rPr>
        <w:t>Employee C</w:t>
      </w:r>
      <w:r w:rsidRPr="002B6EE5">
        <w:rPr>
          <w:sz w:val="18"/>
          <w:szCs w:val="18"/>
        </w:rPr>
        <w:t xml:space="preserve">ensus in </w:t>
      </w:r>
      <w:r w:rsidRPr="00530C47">
        <w:rPr>
          <w:sz w:val="18"/>
          <w:szCs w:val="18"/>
        </w:rPr>
        <w:t>202</w:t>
      </w:r>
      <w:r w:rsidR="000078B0" w:rsidRPr="000078B0">
        <w:rPr>
          <w:sz w:val="18"/>
          <w:szCs w:val="18"/>
        </w:rPr>
        <w:t>4</w:t>
      </w:r>
      <w:r w:rsidRPr="002B6EE5">
        <w:rPr>
          <w:sz w:val="18"/>
          <w:szCs w:val="18"/>
        </w:rPr>
        <w:t xml:space="preserve"> –</w:t>
      </w:r>
      <w:r>
        <w:rPr>
          <w:sz w:val="18"/>
          <w:szCs w:val="18"/>
        </w:rPr>
        <w:t xml:space="preserve"> Civil Aviation Safety Authority, </w:t>
      </w:r>
      <w:r w:rsidR="008C2138">
        <w:rPr>
          <w:sz w:val="18"/>
          <w:szCs w:val="18"/>
        </w:rPr>
        <w:t xml:space="preserve">Department of the House of Representatives, </w:t>
      </w:r>
      <w:r>
        <w:rPr>
          <w:sz w:val="18"/>
          <w:szCs w:val="18"/>
        </w:rPr>
        <w:t xml:space="preserve">Department of the Senate, </w:t>
      </w:r>
      <w:r w:rsidR="008C2138">
        <w:rPr>
          <w:sz w:val="18"/>
          <w:szCs w:val="18"/>
        </w:rPr>
        <w:t>N</w:t>
      </w:r>
      <w:r>
        <w:rPr>
          <w:sz w:val="18"/>
          <w:szCs w:val="18"/>
        </w:rPr>
        <w:t>ational Gallery of Australia,</w:t>
      </w:r>
      <w:r w:rsidR="00B26533">
        <w:rPr>
          <w:sz w:val="18"/>
          <w:szCs w:val="18"/>
        </w:rPr>
        <w:t xml:space="preserve"> and the</w:t>
      </w:r>
      <w:r>
        <w:rPr>
          <w:sz w:val="18"/>
          <w:szCs w:val="18"/>
        </w:rPr>
        <w:t xml:space="preserve"> Parliamentary Budget Office</w:t>
      </w:r>
      <w:r w:rsidR="00B26533">
        <w:rPr>
          <w:sz w:val="18"/>
          <w:szCs w:val="18"/>
        </w:rPr>
        <w:t>.</w:t>
      </w:r>
      <w:r>
        <w:rPr>
          <w:sz w:val="18"/>
          <w:szCs w:val="18"/>
        </w:rPr>
        <w:t xml:space="preserve"> </w:t>
      </w:r>
    </w:p>
    <w:p w14:paraId="1D57C0B5" w14:textId="77777777" w:rsidR="00A03765" w:rsidRPr="002B6EE5" w:rsidRDefault="00A03765" w:rsidP="00A03765">
      <w:pPr>
        <w:pStyle w:val="APSCBodyoftext"/>
        <w:ind w:left="680"/>
        <w:rPr>
          <w:sz w:val="18"/>
          <w:szCs w:val="18"/>
        </w:rPr>
      </w:pPr>
      <w:r w:rsidRPr="002B6EE5">
        <w:rPr>
          <w:sz w:val="18"/>
          <w:szCs w:val="18"/>
        </w:rPr>
        <w:t xml:space="preserve">Agencies can opt to invite non-APS employees to participate in the </w:t>
      </w:r>
      <w:r>
        <w:rPr>
          <w:sz w:val="18"/>
          <w:szCs w:val="18"/>
        </w:rPr>
        <w:t>E</w:t>
      </w:r>
      <w:r w:rsidRPr="002B6EE5">
        <w:rPr>
          <w:sz w:val="18"/>
          <w:szCs w:val="18"/>
        </w:rPr>
        <w:t xml:space="preserve">mployee </w:t>
      </w:r>
      <w:r>
        <w:rPr>
          <w:sz w:val="18"/>
          <w:szCs w:val="18"/>
        </w:rPr>
        <w:t>Ce</w:t>
      </w:r>
      <w:r w:rsidRPr="002B6EE5">
        <w:rPr>
          <w:sz w:val="18"/>
          <w:szCs w:val="18"/>
        </w:rPr>
        <w:t xml:space="preserve">nsus. Any responses from respondents who identify as not </w:t>
      </w:r>
      <w:r w:rsidRPr="002B6EE5">
        <w:rPr>
          <w:sz w:val="18"/>
          <w:szCs w:val="18"/>
        </w:rPr>
        <w:t>being an APS employee are excluded when calculating APS overall results. This includes responses from non-APS agencies.</w:t>
      </w:r>
    </w:p>
    <w:p w14:paraId="4A88A643" w14:textId="77777777" w:rsidR="00A03765" w:rsidRPr="002B6EE5" w:rsidRDefault="00A03765" w:rsidP="00A03765">
      <w:pPr>
        <w:ind w:left="680"/>
        <w:rPr>
          <w:sz w:val="18"/>
          <w:szCs w:val="18"/>
        </w:rPr>
      </w:pPr>
      <w:r w:rsidRPr="002B6EE5">
        <w:rPr>
          <w:sz w:val="18"/>
          <w:szCs w:val="18"/>
        </w:rPr>
        <w:t xml:space="preserve">The number of APS employees invited to participate in the </w:t>
      </w:r>
      <w:r>
        <w:rPr>
          <w:sz w:val="18"/>
          <w:szCs w:val="18"/>
        </w:rPr>
        <w:t>E</w:t>
      </w:r>
      <w:r w:rsidRPr="002B6EE5">
        <w:rPr>
          <w:sz w:val="18"/>
          <w:szCs w:val="18"/>
        </w:rPr>
        <w:t xml:space="preserve">mployee </w:t>
      </w:r>
      <w:r>
        <w:rPr>
          <w:sz w:val="18"/>
          <w:szCs w:val="18"/>
        </w:rPr>
        <w:t>C</w:t>
      </w:r>
      <w:r w:rsidRPr="002B6EE5">
        <w:rPr>
          <w:sz w:val="18"/>
          <w:szCs w:val="18"/>
        </w:rPr>
        <w:t>ensus differs from the size of the APS workforce officially reported in the APS Employment Data releases. These differences are for several reasons. It is up to agencies to set their own eligibility criteria, however:</w:t>
      </w:r>
    </w:p>
    <w:p w14:paraId="775F2F41" w14:textId="0655B669" w:rsidR="00A03765" w:rsidRPr="002B6EE5" w:rsidRDefault="008C2138" w:rsidP="00A03765">
      <w:pPr>
        <w:pStyle w:val="ListParagraph"/>
        <w:numPr>
          <w:ilvl w:val="0"/>
          <w:numId w:val="13"/>
        </w:numPr>
        <w:ind w:left="1037" w:hanging="357"/>
        <w:rPr>
          <w:sz w:val="18"/>
          <w:szCs w:val="18"/>
        </w:rPr>
      </w:pPr>
      <w:r>
        <w:rPr>
          <w:sz w:val="18"/>
          <w:szCs w:val="18"/>
        </w:rPr>
        <w:t>E</w:t>
      </w:r>
      <w:r w:rsidR="00A03765" w:rsidRPr="002B6EE5">
        <w:rPr>
          <w:sz w:val="18"/>
          <w:szCs w:val="18"/>
        </w:rPr>
        <w:t>mployees on leav</w:t>
      </w:r>
      <w:r w:rsidR="00A03765">
        <w:rPr>
          <w:sz w:val="18"/>
          <w:szCs w:val="18"/>
        </w:rPr>
        <w:t>e for the entire period of the Employee C</w:t>
      </w:r>
      <w:r w:rsidR="00A03765" w:rsidRPr="002B6EE5">
        <w:rPr>
          <w:sz w:val="18"/>
          <w:szCs w:val="18"/>
        </w:rPr>
        <w:t>ensus administration period are typically excluded from the survey population as it is assumed that they are not at work to complete a work activity</w:t>
      </w:r>
      <w:r>
        <w:rPr>
          <w:sz w:val="18"/>
          <w:szCs w:val="18"/>
        </w:rPr>
        <w:t>.</w:t>
      </w:r>
    </w:p>
    <w:p w14:paraId="19A4C56E" w14:textId="45DDB705" w:rsidR="00A03765" w:rsidRPr="002B6EE5" w:rsidRDefault="008C2138" w:rsidP="00A03765">
      <w:pPr>
        <w:pStyle w:val="ListParagraph"/>
        <w:numPr>
          <w:ilvl w:val="0"/>
          <w:numId w:val="13"/>
        </w:numPr>
        <w:ind w:left="1037" w:hanging="357"/>
        <w:rPr>
          <w:sz w:val="18"/>
          <w:szCs w:val="18"/>
        </w:rPr>
      </w:pPr>
      <w:r>
        <w:rPr>
          <w:sz w:val="18"/>
          <w:szCs w:val="18"/>
        </w:rPr>
        <w:t>E</w:t>
      </w:r>
      <w:r w:rsidR="00A03765" w:rsidRPr="002B6EE5">
        <w:rPr>
          <w:sz w:val="18"/>
          <w:szCs w:val="18"/>
        </w:rPr>
        <w:t xml:space="preserve">mployees who are very new to an agency prior to or during the administration period are typically excluded from the survey population as it is assumed they have not had sufficient exposure to the new agency to develop opinions. This means that APS staff who have moved </w:t>
      </w:r>
      <w:r w:rsidR="00A03765">
        <w:rPr>
          <w:sz w:val="18"/>
          <w:szCs w:val="18"/>
        </w:rPr>
        <w:t>between</w:t>
      </w:r>
      <w:r w:rsidR="00A03765" w:rsidRPr="002B6EE5">
        <w:rPr>
          <w:sz w:val="18"/>
          <w:szCs w:val="18"/>
        </w:rPr>
        <w:t xml:space="preserve"> APS agenc</w:t>
      </w:r>
      <w:r w:rsidR="00A03765">
        <w:rPr>
          <w:sz w:val="18"/>
          <w:szCs w:val="18"/>
        </w:rPr>
        <w:t>ies</w:t>
      </w:r>
      <w:r w:rsidR="00A03765" w:rsidRPr="002B6EE5">
        <w:rPr>
          <w:sz w:val="18"/>
          <w:szCs w:val="18"/>
        </w:rPr>
        <w:t xml:space="preserve"> during this period </w:t>
      </w:r>
      <w:r w:rsidR="00A03765">
        <w:rPr>
          <w:sz w:val="18"/>
          <w:szCs w:val="18"/>
        </w:rPr>
        <w:t>may be</w:t>
      </w:r>
      <w:r w:rsidR="00A03765" w:rsidRPr="002B6EE5">
        <w:rPr>
          <w:sz w:val="18"/>
          <w:szCs w:val="18"/>
        </w:rPr>
        <w:t xml:space="preserve"> excluded</w:t>
      </w:r>
      <w:r w:rsidR="00A03765">
        <w:rPr>
          <w:sz w:val="18"/>
          <w:szCs w:val="18"/>
        </w:rPr>
        <w:t>.</w:t>
      </w:r>
    </w:p>
    <w:p w14:paraId="6136C754" w14:textId="77777777" w:rsidR="00A03765" w:rsidRPr="002B6EE5" w:rsidRDefault="00A03765" w:rsidP="00A03765">
      <w:pPr>
        <w:ind w:left="680"/>
        <w:rPr>
          <w:sz w:val="18"/>
          <w:szCs w:val="18"/>
        </w:rPr>
      </w:pPr>
      <w:r w:rsidRPr="002B6EE5">
        <w:rPr>
          <w:sz w:val="18"/>
          <w:szCs w:val="18"/>
        </w:rPr>
        <w:t>Additionally, some agencies specifically choose not to invite their non-APS, intermittent or irregular APS e</w:t>
      </w:r>
      <w:r>
        <w:rPr>
          <w:sz w:val="18"/>
          <w:szCs w:val="18"/>
        </w:rPr>
        <w:t>mployees to participate in the Employee C</w:t>
      </w:r>
      <w:r w:rsidRPr="002B6EE5">
        <w:rPr>
          <w:sz w:val="18"/>
          <w:szCs w:val="18"/>
        </w:rPr>
        <w:t xml:space="preserve">ensus. </w:t>
      </w:r>
    </w:p>
    <w:p w14:paraId="0D89CE77" w14:textId="77777777" w:rsidR="00A03765" w:rsidRDefault="00A03765" w:rsidP="00A03765">
      <w:pPr>
        <w:rPr>
          <w:sz w:val="18"/>
          <w:szCs w:val="18"/>
        </w:rPr>
      </w:pPr>
    </w:p>
    <w:p w14:paraId="7AC262C0" w14:textId="77777777" w:rsidR="00A03765" w:rsidRDefault="00A03765" w:rsidP="00A03765">
      <w:pPr>
        <w:rPr>
          <w:sz w:val="18"/>
          <w:szCs w:val="18"/>
        </w:rPr>
        <w:sectPr w:rsidR="00A03765" w:rsidSect="00754D2B">
          <w:type w:val="continuous"/>
          <w:pgSz w:w="16838" w:h="11906" w:orient="landscape"/>
          <w:pgMar w:top="2410" w:right="1440" w:bottom="1134" w:left="851" w:header="24" w:footer="284" w:gutter="0"/>
          <w:cols w:num="3" w:space="709"/>
          <w:docGrid w:linePitch="360"/>
        </w:sectPr>
      </w:pPr>
    </w:p>
    <w:p w14:paraId="0E535072" w14:textId="77777777" w:rsidR="00A03765" w:rsidRPr="00933265" w:rsidRDefault="00A03765" w:rsidP="00A03765">
      <w:pPr>
        <w:rPr>
          <w:sz w:val="56"/>
          <w:szCs w:val="56"/>
        </w:rPr>
      </w:pPr>
      <w:r>
        <w:rPr>
          <w:noProof/>
          <w:lang w:eastAsia="en-AU"/>
        </w:rPr>
        <w:lastRenderedPageBreak/>
        <w:drawing>
          <wp:anchor distT="0" distB="0" distL="114300" distR="114300" simplePos="0" relativeHeight="251658243" behindDoc="1" locked="0" layoutInCell="1" allowOverlap="1" wp14:anchorId="5D2D08B8" wp14:editId="5DA90AB1">
            <wp:simplePos x="0" y="0"/>
            <wp:positionH relativeFrom="margin">
              <wp:posOffset>-932331</wp:posOffset>
            </wp:positionH>
            <wp:positionV relativeFrom="margin">
              <wp:posOffset>-1519717</wp:posOffset>
            </wp:positionV>
            <wp:extent cx="10721657" cy="7580630"/>
            <wp:effectExtent l="0" t="0" r="0" b="0"/>
            <wp:wrapNone/>
            <wp:docPr id="9" name="Picture 9" descr="Title page stating The Questionnaire"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657" cy="7580630"/>
                    </a:xfrm>
                    <a:prstGeom prst="rect">
                      <a:avLst/>
                    </a:prstGeom>
                  </pic:spPr>
                </pic:pic>
              </a:graphicData>
            </a:graphic>
            <wp14:sizeRelH relativeFrom="margin">
              <wp14:pctWidth>0</wp14:pctWidth>
            </wp14:sizeRelH>
            <wp14:sizeRelV relativeFrom="margin">
              <wp14:pctHeight>0</wp14:pctHeight>
            </wp14:sizeRelV>
          </wp:anchor>
        </w:drawing>
      </w:r>
    </w:p>
    <w:p w14:paraId="2D41E016" w14:textId="77777777" w:rsidR="00A03765" w:rsidRPr="00933265" w:rsidRDefault="00A03765" w:rsidP="00A03765">
      <w:pPr>
        <w:rPr>
          <w:sz w:val="56"/>
          <w:szCs w:val="56"/>
        </w:rPr>
      </w:pPr>
    </w:p>
    <w:p w14:paraId="533E6815" w14:textId="05A743FE" w:rsidR="00A03765" w:rsidRDefault="00A03765" w:rsidP="00A03765">
      <w:pPr>
        <w:pStyle w:val="Explanguideheadingpage"/>
        <w:ind w:left="1440" w:firstLine="720"/>
      </w:pPr>
      <w:bookmarkStart w:id="11" w:name="_Toc180076229"/>
      <w:r>
        <w:rPr>
          <w:noProof/>
          <w:lang w:eastAsia="en-AU"/>
        </w:rPr>
        <w:drawing>
          <wp:anchor distT="0" distB="0" distL="114300" distR="114300" simplePos="0" relativeHeight="251658242" behindDoc="1" locked="0" layoutInCell="1" allowOverlap="1" wp14:anchorId="58E7E652" wp14:editId="249136D2">
            <wp:simplePos x="0" y="0"/>
            <wp:positionH relativeFrom="column">
              <wp:posOffset>8799830</wp:posOffset>
            </wp:positionH>
            <wp:positionV relativeFrom="paragraph">
              <wp:posOffset>3702685</wp:posOffset>
            </wp:positionV>
            <wp:extent cx="994233" cy="1177200"/>
            <wp:effectExtent l="0" t="0" r="0" b="4445"/>
            <wp:wrapNone/>
            <wp:docPr id="296" name="Picture 296"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landscape - census 2022-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4233" cy="1177200"/>
                    </a:xfrm>
                    <a:prstGeom prst="rect">
                      <a:avLst/>
                    </a:prstGeom>
                  </pic:spPr>
                </pic:pic>
              </a:graphicData>
            </a:graphic>
            <wp14:sizeRelH relativeFrom="page">
              <wp14:pctWidth>0</wp14:pctWidth>
            </wp14:sizeRelH>
            <wp14:sizeRelV relativeFrom="page">
              <wp14:pctHeight>0</wp14:pctHeight>
            </wp14:sizeRelV>
          </wp:anchor>
        </w:drawing>
      </w:r>
      <w:r w:rsidR="00F3688C">
        <w:t>The q</w:t>
      </w:r>
      <w:r>
        <w:t>uestionnaire</w:t>
      </w:r>
      <w:bookmarkEnd w:id="11"/>
    </w:p>
    <w:p w14:paraId="1C2BE165" w14:textId="77777777" w:rsidR="00A03765" w:rsidRDefault="00A03765" w:rsidP="00A03765">
      <w:pPr>
        <w:sectPr w:rsidR="00A03765" w:rsidSect="008C6E91">
          <w:headerReference w:type="default" r:id="rId20"/>
          <w:footerReference w:type="default" r:id="rId21"/>
          <w:pgSz w:w="16838" w:h="11906" w:orient="landscape"/>
          <w:pgMar w:top="2410" w:right="1440" w:bottom="1440" w:left="1440" w:header="454" w:footer="709" w:gutter="0"/>
          <w:cols w:space="708"/>
          <w:docGrid w:linePitch="360"/>
        </w:sectPr>
      </w:pPr>
    </w:p>
    <w:p w14:paraId="5A72AB84" w14:textId="77777777" w:rsidR="00A03765" w:rsidRPr="00A16422" w:rsidRDefault="00A03765" w:rsidP="00A03765"/>
    <w:p w14:paraId="7C2AE042" w14:textId="77777777" w:rsidR="00A03765" w:rsidRDefault="00A03765" w:rsidP="00A03765">
      <w:pPr>
        <w:sectPr w:rsidR="00A03765" w:rsidSect="00933265">
          <w:type w:val="continuous"/>
          <w:pgSz w:w="16838" w:h="11906" w:orient="landscape"/>
          <w:pgMar w:top="2410" w:right="1440" w:bottom="1440" w:left="1440" w:header="709" w:footer="709" w:gutter="0"/>
          <w:cols w:num="2" w:space="708"/>
          <w:docGrid w:linePitch="360"/>
        </w:sectPr>
      </w:pPr>
    </w:p>
    <w:p w14:paraId="13EA471B" w14:textId="77777777" w:rsidR="00A03765" w:rsidRDefault="00A03765" w:rsidP="00A03765">
      <w:pPr>
        <w:pStyle w:val="Heading2"/>
      </w:pPr>
      <w:bookmarkStart w:id="12" w:name="_Toc180076230"/>
      <w:r>
        <w:lastRenderedPageBreak/>
        <w:t>Development</w:t>
      </w:r>
      <w:bookmarkEnd w:id="12"/>
    </w:p>
    <w:p w14:paraId="1DB6857E" w14:textId="51380480" w:rsidR="00A03765" w:rsidRDefault="00A03765" w:rsidP="00A03765">
      <w:r w:rsidRPr="0072673F">
        <w:t xml:space="preserve">The </w:t>
      </w:r>
      <w:r>
        <w:t>2024</w:t>
      </w:r>
      <w:r w:rsidRPr="0072673F">
        <w:t xml:space="preserve"> APS </w:t>
      </w:r>
      <w:r>
        <w:t>E</w:t>
      </w:r>
      <w:r w:rsidRPr="0072673F">
        <w:t xml:space="preserve">mployee </w:t>
      </w:r>
      <w:r>
        <w:t>C</w:t>
      </w:r>
      <w:r w:rsidRPr="0072673F">
        <w:t>ensus questionnaire inclu</w:t>
      </w:r>
      <w:r w:rsidRPr="00CF353F">
        <w:t xml:space="preserve">des </w:t>
      </w:r>
      <w:r w:rsidR="008C2138">
        <w:t xml:space="preserve">138 </w:t>
      </w:r>
      <w:r w:rsidRPr="00CF353F">
        <w:t>individual</w:t>
      </w:r>
      <w:r w:rsidRPr="0072673F">
        <w:t xml:space="preserve"> questions grouped into </w:t>
      </w:r>
      <w:r w:rsidRPr="00530C47">
        <w:t>1</w:t>
      </w:r>
      <w:r w:rsidR="008C2138" w:rsidRPr="00530C47">
        <w:t>3</w:t>
      </w:r>
      <w:r w:rsidRPr="00194AE1">
        <w:t xml:space="preserve"> sections. Each section addresses a key aspect of working for an APS agency.</w:t>
      </w:r>
    </w:p>
    <w:p w14:paraId="7E2BEC77" w14:textId="77777777" w:rsidR="00A03765" w:rsidRPr="008F6E62" w:rsidRDefault="00A03765" w:rsidP="00A03765">
      <w:pPr>
        <w:pStyle w:val="NormalWeb"/>
        <w:spacing w:before="0" w:beforeAutospacing="0" w:after="0" w:afterAutospacing="0"/>
        <w:rPr>
          <w:rFonts w:ascii="Calibri" w:hAnsi="Calibri" w:cs="Calibri"/>
          <w:sz w:val="22"/>
          <w:szCs w:val="22"/>
        </w:rPr>
      </w:pPr>
      <w:r w:rsidRPr="008F6E62">
        <w:rPr>
          <w:rFonts w:ascii="Calibri" w:hAnsi="Calibri" w:cs="Calibri"/>
          <w:sz w:val="22"/>
          <w:szCs w:val="22"/>
        </w:rPr>
        <w:t xml:space="preserve">Each year the content of the Census questionnaire is reviewed to ensure that each question has value and meets a specific purpose. </w:t>
      </w:r>
      <w:r w:rsidRPr="00213102">
        <w:rPr>
          <w:rFonts w:ascii="Calibri" w:hAnsi="Calibri" w:cs="Calibri"/>
          <w:sz w:val="22"/>
          <w:szCs w:val="22"/>
        </w:rPr>
        <w:t>In 2021</w:t>
      </w:r>
      <w:r>
        <w:rPr>
          <w:rFonts w:ascii="Calibri" w:hAnsi="Calibri" w:cs="Calibri"/>
          <w:sz w:val="22"/>
          <w:szCs w:val="22"/>
        </w:rPr>
        <w:t xml:space="preserve">, a new </w:t>
      </w:r>
      <w:r w:rsidRPr="008F6E62">
        <w:rPr>
          <w:rFonts w:ascii="Calibri" w:hAnsi="Calibri" w:cs="Calibri"/>
          <w:sz w:val="22"/>
          <w:szCs w:val="22"/>
        </w:rPr>
        <w:t>underlying framework</w:t>
      </w:r>
      <w:r>
        <w:rPr>
          <w:rFonts w:ascii="Calibri" w:hAnsi="Calibri" w:cs="Calibri"/>
          <w:sz w:val="22"/>
          <w:szCs w:val="22"/>
        </w:rPr>
        <w:t xml:space="preserve"> was applied to better align core sets of questions and harness greater value from results. In 2024,</w:t>
      </w:r>
      <w:r w:rsidRPr="008F6E62">
        <w:rPr>
          <w:rFonts w:ascii="Calibri" w:hAnsi="Calibri" w:cs="Calibri"/>
          <w:sz w:val="22"/>
          <w:szCs w:val="22"/>
        </w:rPr>
        <w:t xml:space="preserve"> the APSC has continued to </w:t>
      </w:r>
      <w:r>
        <w:rPr>
          <w:rFonts w:ascii="Calibri" w:hAnsi="Calibri" w:cs="Calibri"/>
          <w:sz w:val="22"/>
          <w:szCs w:val="22"/>
        </w:rPr>
        <w:t>improve</w:t>
      </w:r>
      <w:r w:rsidRPr="008F6E62">
        <w:rPr>
          <w:rFonts w:ascii="Calibri" w:hAnsi="Calibri" w:cs="Calibri"/>
          <w:sz w:val="22"/>
          <w:szCs w:val="22"/>
        </w:rPr>
        <w:t xml:space="preserve"> the questionnaire </w:t>
      </w:r>
      <w:r>
        <w:rPr>
          <w:rFonts w:ascii="Calibri" w:hAnsi="Calibri" w:cs="Calibri"/>
          <w:sz w:val="22"/>
          <w:szCs w:val="22"/>
        </w:rPr>
        <w:t>through</w:t>
      </w:r>
      <w:r w:rsidRPr="008F6E62">
        <w:rPr>
          <w:rFonts w:ascii="Calibri" w:hAnsi="Calibri" w:cs="Calibri"/>
          <w:sz w:val="22"/>
          <w:szCs w:val="22"/>
        </w:rPr>
        <w:t>:</w:t>
      </w:r>
    </w:p>
    <w:p w14:paraId="761B8C2F" w14:textId="77777777" w:rsidR="00A03765" w:rsidRPr="008F6E62" w:rsidRDefault="00A03765" w:rsidP="00A03765">
      <w:pPr>
        <w:numPr>
          <w:ilvl w:val="0"/>
          <w:numId w:val="34"/>
        </w:numPr>
        <w:spacing w:after="0" w:line="240" w:lineRule="auto"/>
        <w:ind w:left="540"/>
        <w:textAlignment w:val="center"/>
        <w:rPr>
          <w:rFonts w:ascii="Calibri" w:eastAsia="Times New Roman" w:hAnsi="Calibri" w:cs="Calibri"/>
          <w:lang w:eastAsia="en-AU"/>
        </w:rPr>
      </w:pPr>
      <w:r>
        <w:rPr>
          <w:rFonts w:ascii="Calibri" w:eastAsia="Times New Roman" w:hAnsi="Calibri" w:cs="Calibri"/>
          <w:lang w:eastAsia="en-AU"/>
        </w:rPr>
        <w:t>B</w:t>
      </w:r>
      <w:r w:rsidRPr="008F6E62">
        <w:rPr>
          <w:rFonts w:ascii="Calibri" w:eastAsia="Times New Roman" w:hAnsi="Calibri" w:cs="Calibri"/>
          <w:lang w:eastAsia="en-AU"/>
        </w:rPr>
        <w:t>road</w:t>
      </w:r>
      <w:r>
        <w:rPr>
          <w:rFonts w:ascii="Calibri" w:eastAsia="Times New Roman" w:hAnsi="Calibri" w:cs="Calibri"/>
          <w:lang w:eastAsia="en-AU"/>
        </w:rPr>
        <w:t xml:space="preserve"> consultation</w:t>
      </w:r>
      <w:r w:rsidRPr="008F6E62">
        <w:rPr>
          <w:rFonts w:ascii="Calibri" w:eastAsia="Times New Roman" w:hAnsi="Calibri" w:cs="Calibri"/>
          <w:lang w:eastAsia="en-AU"/>
        </w:rPr>
        <w:t xml:space="preserve"> with subject matter experts from within the APSC and other APS agencies to seek their input to question design and information requirements for supporting APS-level policies and programs. </w:t>
      </w:r>
    </w:p>
    <w:p w14:paraId="19DDEA20" w14:textId="77777777" w:rsidR="00A03765" w:rsidRPr="008F6E62" w:rsidRDefault="00A03765" w:rsidP="00A03765">
      <w:pPr>
        <w:numPr>
          <w:ilvl w:val="0"/>
          <w:numId w:val="34"/>
        </w:numPr>
        <w:spacing w:after="0" w:line="240" w:lineRule="auto"/>
        <w:ind w:left="540"/>
        <w:textAlignment w:val="center"/>
        <w:rPr>
          <w:rFonts w:ascii="Calibri" w:eastAsia="Times New Roman" w:hAnsi="Calibri" w:cs="Calibri"/>
          <w:lang w:eastAsia="en-AU"/>
        </w:rPr>
      </w:pPr>
      <w:r>
        <w:rPr>
          <w:rFonts w:ascii="Calibri" w:eastAsia="Times New Roman" w:hAnsi="Calibri" w:cs="Calibri"/>
          <w:lang w:eastAsia="en-AU"/>
        </w:rPr>
        <w:t>Ongoing r</w:t>
      </w:r>
      <w:r w:rsidRPr="008F6E62">
        <w:rPr>
          <w:rFonts w:ascii="Calibri" w:eastAsia="Times New Roman" w:hAnsi="Calibri" w:cs="Calibri"/>
          <w:lang w:eastAsia="en-AU"/>
        </w:rPr>
        <w:t>esearc</w:t>
      </w:r>
      <w:r>
        <w:rPr>
          <w:rFonts w:ascii="Calibri" w:eastAsia="Times New Roman" w:hAnsi="Calibri" w:cs="Calibri"/>
          <w:lang w:eastAsia="en-AU"/>
        </w:rPr>
        <w:t>h to better understand</w:t>
      </w:r>
      <w:r w:rsidRPr="008F6E62">
        <w:rPr>
          <w:rFonts w:ascii="Calibri" w:eastAsia="Times New Roman" w:hAnsi="Calibri" w:cs="Calibri"/>
          <w:lang w:eastAsia="en-AU"/>
        </w:rPr>
        <w:t xml:space="preserve"> contemporary</w:t>
      </w:r>
      <w:r>
        <w:rPr>
          <w:rFonts w:ascii="Calibri" w:eastAsia="Times New Roman" w:hAnsi="Calibri" w:cs="Calibri"/>
          <w:lang w:eastAsia="en-AU"/>
        </w:rPr>
        <w:t xml:space="preserve"> workforce</w:t>
      </w:r>
      <w:r w:rsidRPr="008F6E62">
        <w:rPr>
          <w:rFonts w:ascii="Calibri" w:eastAsia="Times New Roman" w:hAnsi="Calibri" w:cs="Calibri"/>
          <w:lang w:eastAsia="en-AU"/>
        </w:rPr>
        <w:t xml:space="preserve"> issues and options </w:t>
      </w:r>
      <w:r>
        <w:rPr>
          <w:rFonts w:ascii="Calibri" w:eastAsia="Times New Roman" w:hAnsi="Calibri" w:cs="Calibri"/>
          <w:lang w:eastAsia="en-AU"/>
        </w:rPr>
        <w:t>that relate to</w:t>
      </w:r>
      <w:r w:rsidRPr="008F6E62">
        <w:rPr>
          <w:rFonts w:ascii="Calibri" w:eastAsia="Times New Roman" w:hAnsi="Calibri" w:cs="Calibri"/>
          <w:lang w:eastAsia="en-AU"/>
        </w:rPr>
        <w:t xml:space="preserve"> questionnaire content.</w:t>
      </w:r>
    </w:p>
    <w:p w14:paraId="716B9B9F" w14:textId="77777777" w:rsidR="00A03765" w:rsidRDefault="00A03765" w:rsidP="00A03765">
      <w:pPr>
        <w:numPr>
          <w:ilvl w:val="0"/>
          <w:numId w:val="34"/>
        </w:numPr>
        <w:spacing w:after="0" w:line="240" w:lineRule="auto"/>
        <w:ind w:left="540"/>
        <w:textAlignment w:val="center"/>
        <w:rPr>
          <w:rFonts w:ascii="Calibri" w:eastAsia="Times New Roman" w:hAnsi="Calibri" w:cs="Calibri"/>
          <w:lang w:eastAsia="en-AU"/>
        </w:rPr>
      </w:pPr>
      <w:r w:rsidRPr="0016782D">
        <w:rPr>
          <w:rFonts w:ascii="Calibri" w:eastAsia="Times New Roman" w:hAnsi="Calibri" w:cs="Calibri"/>
          <w:lang w:eastAsia="en-AU"/>
        </w:rPr>
        <w:t>Listening to and incorporating agencies feedback</w:t>
      </w:r>
      <w:r>
        <w:rPr>
          <w:rFonts w:ascii="Calibri" w:eastAsia="Times New Roman" w:hAnsi="Calibri" w:cs="Calibri"/>
          <w:lang w:eastAsia="en-AU"/>
        </w:rPr>
        <w:t>.</w:t>
      </w:r>
    </w:p>
    <w:p w14:paraId="483E2656" w14:textId="77777777" w:rsidR="00A03765" w:rsidRPr="0043029A" w:rsidRDefault="00A03765" w:rsidP="00A03765">
      <w:pPr>
        <w:spacing w:after="0" w:line="240" w:lineRule="auto"/>
        <w:ind w:left="540"/>
        <w:textAlignment w:val="center"/>
        <w:rPr>
          <w:rFonts w:ascii="Calibri" w:eastAsia="Times New Roman" w:hAnsi="Calibri" w:cs="Calibri"/>
          <w:lang w:eastAsia="en-AU"/>
        </w:rPr>
      </w:pPr>
    </w:p>
    <w:p w14:paraId="13518996" w14:textId="77777777" w:rsidR="00A03765" w:rsidRDefault="00A03765" w:rsidP="00A03765">
      <w:r w:rsidRPr="002B6EE5">
        <w:t xml:space="preserve">The questionnaire covers numerous themes and measures. Central to these are </w:t>
      </w:r>
      <w:r>
        <w:t>six</w:t>
      </w:r>
      <w:r w:rsidRPr="1BC89AE8">
        <w:t xml:space="preserve"> </w:t>
      </w:r>
      <w:r w:rsidRPr="00530C47">
        <w:t>indices</w:t>
      </w:r>
      <w:r w:rsidRPr="002B6EE5">
        <w:t xml:space="preserve"> addressing employee engagement</w:t>
      </w:r>
      <w:r>
        <w:t>, SES manager leadership, immediate supervisor leadership, communication, innovation and policies that support wellbeing</w:t>
      </w:r>
      <w:r w:rsidRPr="1BC89AE8">
        <w:t>.</w:t>
      </w:r>
    </w:p>
    <w:p w14:paraId="3A17F8E3" w14:textId="77777777" w:rsidR="00A03765" w:rsidRDefault="00A03765" w:rsidP="00A03765">
      <w:pPr>
        <w:rPr>
          <w:rFonts w:eastAsiaTheme="majorEastAsia" w:cstheme="majorBidi"/>
          <w:b/>
          <w:sz w:val="40"/>
          <w:szCs w:val="26"/>
        </w:rPr>
      </w:pPr>
      <w:r>
        <w:br w:type="column"/>
      </w:r>
      <w:r>
        <w:br w:type="page"/>
      </w:r>
    </w:p>
    <w:p w14:paraId="44B3FB8D" w14:textId="77777777" w:rsidR="00A03765" w:rsidRDefault="00A03765" w:rsidP="00A03765">
      <w:pPr>
        <w:pStyle w:val="Heading2"/>
      </w:pPr>
      <w:bookmarkStart w:id="13" w:name="_Toc180076231"/>
      <w:r>
        <w:lastRenderedPageBreak/>
        <w:t>Framework</w:t>
      </w:r>
      <w:bookmarkEnd w:id="13"/>
    </w:p>
    <w:p w14:paraId="47C616F4" w14:textId="77777777" w:rsidR="00A03765" w:rsidRDefault="00A03765" w:rsidP="00A03765">
      <w:r>
        <w:t>The APSC employs the Job Demands-Resources model (JD-R) as the underlying framework for the 2024 APS Employee Census questionnaire.</w:t>
      </w:r>
      <w:r w:rsidRPr="1BC89AE8">
        <w:t xml:space="preserve"> </w:t>
      </w:r>
    </w:p>
    <w:p w14:paraId="156B7A77" w14:textId="77777777" w:rsidR="00A03765" w:rsidRPr="00F96002" w:rsidRDefault="00A03765" w:rsidP="00A03765">
      <w:r w:rsidRPr="00F96002">
        <w:t>The JD-R is a well-validated theory of occupational stress and engagement that has been applied across a broad range of fields (e.g. Christian et al., 2011</w:t>
      </w:r>
      <w:r>
        <w:rPr>
          <w:rStyle w:val="FootnoteReference"/>
        </w:rPr>
        <w:footnoteReference w:id="2"/>
      </w:r>
      <w:r w:rsidRPr="00F96002">
        <w:t xml:space="preserve">; </w:t>
      </w:r>
      <w:proofErr w:type="spellStart"/>
      <w:r w:rsidRPr="00F96002">
        <w:t>Demerouti</w:t>
      </w:r>
      <w:proofErr w:type="spellEnd"/>
      <w:r w:rsidRPr="00F96002">
        <w:t xml:space="preserve"> et al., 2001</w:t>
      </w:r>
      <w:r>
        <w:rPr>
          <w:rStyle w:val="FootnoteReference"/>
        </w:rPr>
        <w:footnoteReference w:id="3"/>
      </w:r>
      <w:r w:rsidRPr="00F96002">
        <w:t xml:space="preserve">; </w:t>
      </w:r>
      <w:proofErr w:type="spellStart"/>
      <w:r w:rsidRPr="00F96002">
        <w:t>Le</w:t>
      </w:r>
      <w:r>
        <w:t>s</w:t>
      </w:r>
      <w:r w:rsidRPr="00F96002">
        <w:t>en</w:t>
      </w:r>
      <w:r>
        <w:t>er</w:t>
      </w:r>
      <w:proofErr w:type="spellEnd"/>
      <w:r w:rsidRPr="00F96002">
        <w:t xml:space="preserve"> et al., 2019</w:t>
      </w:r>
      <w:r>
        <w:rPr>
          <w:rStyle w:val="FootnoteReference"/>
        </w:rPr>
        <w:footnoteReference w:id="4"/>
      </w:r>
      <w:r w:rsidRPr="00F96002">
        <w:t>).</w:t>
      </w:r>
      <w:r>
        <w:t xml:space="preserve"> </w:t>
      </w:r>
      <w:r w:rsidRPr="00F96002">
        <w:t xml:space="preserve">The JD-R proposes that the interaction between two </w:t>
      </w:r>
      <w:r>
        <w:t>sets of work conditions</w:t>
      </w:r>
      <w:r w:rsidRPr="00F96002">
        <w:t xml:space="preserve"> (job demands and job resources) </w:t>
      </w:r>
      <w:r>
        <w:t>contribute to work outcomes.</w:t>
      </w:r>
    </w:p>
    <w:p w14:paraId="5745E951" w14:textId="77777777" w:rsidR="00A03765" w:rsidRPr="00F96002" w:rsidRDefault="00A03765" w:rsidP="00A03765">
      <w:pPr>
        <w:ind w:left="284"/>
      </w:pPr>
      <w:r w:rsidRPr="00765FFA">
        <w:rPr>
          <w:b/>
        </w:rPr>
        <w:t>Job demands</w:t>
      </w:r>
      <w:r w:rsidRPr="00F96002">
        <w:t xml:space="preserve"> refer to the organisational, social, and physical aspects of a job that require extended effort (mental or physical) to cope with. </w:t>
      </w:r>
    </w:p>
    <w:p w14:paraId="3014AA35" w14:textId="77777777" w:rsidR="00A03765" w:rsidRDefault="00A03765" w:rsidP="00A03765">
      <w:pPr>
        <w:ind w:left="284"/>
      </w:pPr>
      <w:r w:rsidRPr="00765FFA">
        <w:rPr>
          <w:b/>
        </w:rPr>
        <w:t>Job resources</w:t>
      </w:r>
      <w:r w:rsidRPr="00F96002">
        <w:t xml:space="preserve"> are the aspects of a job that assist in achieving work goals, reducing job demands, and facilitating personal growth and development. </w:t>
      </w:r>
    </w:p>
    <w:p w14:paraId="23D28EAB" w14:textId="77777777" w:rsidR="00A03765" w:rsidRDefault="00A03765" w:rsidP="00A03765">
      <w:r>
        <w:t xml:space="preserve">Job demands and resources interact in two ways. Strain and reduced employee wellbeing result when </w:t>
      </w:r>
      <w:r w:rsidRPr="00321D10">
        <w:t xml:space="preserve">employees are required to cope with high job demands for extended periods </w:t>
      </w:r>
      <w:r>
        <w:t xml:space="preserve">and which </w:t>
      </w:r>
      <w:r w:rsidRPr="00321D10">
        <w:t>exceed</w:t>
      </w:r>
      <w:r>
        <w:t xml:space="preserve">s </w:t>
      </w:r>
      <w:r w:rsidRPr="00321D10">
        <w:t>their ability to adapt or cop</w:t>
      </w:r>
      <w:r>
        <w:t xml:space="preserve">e. </w:t>
      </w:r>
    </w:p>
    <w:p w14:paraId="5FB800AC" w14:textId="339AE02E" w:rsidR="00A03765" w:rsidRDefault="00A03765" w:rsidP="00A03765">
      <w:r>
        <w:t xml:space="preserve">Alternatively, greater employee motivation </w:t>
      </w:r>
      <w:r w:rsidRPr="00321D10">
        <w:t xml:space="preserve">occurs when employees are provided with sufficient resources (e.g. support) and they are able to </w:t>
      </w:r>
      <w:r w:rsidR="00484958" w:rsidRPr="00484958">
        <w:rPr>
          <w:noProof/>
          <w:lang w:eastAsia="en-AU"/>
        </w:rPr>
        <w:drawing>
          <wp:inline distT="0" distB="0" distL="0" distR="0" wp14:anchorId="0D95DD4F" wp14:editId="02AB52DB">
            <wp:extent cx="3830356" cy="1788160"/>
            <wp:effectExtent l="0" t="0" r="0" b="2540"/>
            <wp:docPr id="10" name="Picture 3" descr="This is a graph that shows how the elements of the Jobs Demands-Resources model connects with each other. &#10;Jobs Demands and Job Resources interact with each other and with strain and motivation. Strain and motivation interact with each other and impact on outcomes both positive and negative"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is is a graph that shows how the elements of the Jobs Demands-Resources model connects with each other. &#10;Jobs Demands and Job Resources interact with each other and with strain and motivation. Strain and motivation interact with each other and impact on outcomes both positive and negative" title="Graphic"/>
                    <pic:cNvPicPr>
                      <a:picLocks noChangeAspect="1"/>
                    </pic:cNvPicPr>
                  </pic:nvPicPr>
                  <pic:blipFill rotWithShape="1">
                    <a:blip r:embed="rId22"/>
                    <a:srcRect l="2233" t="1684" b="3646"/>
                    <a:stretch/>
                  </pic:blipFill>
                  <pic:spPr bwMode="auto">
                    <a:xfrm>
                      <a:off x="0" y="0"/>
                      <a:ext cx="3856140" cy="1800197"/>
                    </a:xfrm>
                    <a:prstGeom prst="rect">
                      <a:avLst/>
                    </a:prstGeom>
                    <a:ln>
                      <a:noFill/>
                    </a:ln>
                    <a:extLst>
                      <a:ext uri="{53640926-AAD7-44D8-BBD7-CCE9431645EC}">
                        <a14:shadowObscured xmlns:a14="http://schemas.microsoft.com/office/drawing/2010/main"/>
                      </a:ext>
                    </a:extLst>
                  </pic:spPr>
                </pic:pic>
              </a:graphicData>
            </a:graphic>
          </wp:inline>
        </w:drawing>
      </w:r>
      <w:r>
        <w:br/>
      </w:r>
      <w:r>
        <w:br/>
      </w:r>
      <w:r w:rsidRPr="00321D10">
        <w:t>better engage with their work</w:t>
      </w:r>
      <w:r>
        <w:t>. Importantly, all these elements interact, resulting in positive and negative outcomes for the employee and organisation. An example of a positive outcome is high levels of work performance, while a negative outcome is employee turnover.</w:t>
      </w:r>
    </w:p>
    <w:p w14:paraId="30FEBC6C" w14:textId="77777777" w:rsidR="00A03765" w:rsidRDefault="00A03765" w:rsidP="00A03765">
      <w:r>
        <w:t>The APSC first piloted the JD-R in the 2020 APS Employee Census. This framework has since been expanded</w:t>
      </w:r>
      <w:r w:rsidRPr="1BC89AE8">
        <w:t xml:space="preserve"> </w:t>
      </w:r>
      <w:r>
        <w:t>and applied to the 2021, 2022, 2023 and 2024 Employee Census questionnaires</w:t>
      </w:r>
      <w:r w:rsidRPr="1BC89AE8">
        <w:t>.</w:t>
      </w:r>
    </w:p>
    <w:p w14:paraId="378F5154" w14:textId="77777777" w:rsidR="00A03765" w:rsidRPr="00765FFA" w:rsidRDefault="00A03765" w:rsidP="00A03765">
      <w:r>
        <w:t>As an underlying framework, the JD-R informs the questions that are included within the APS Employee Census questionnaire and how results are reported and interpreted.</w:t>
      </w:r>
      <w:r>
        <w:br w:type="page"/>
      </w:r>
    </w:p>
    <w:p w14:paraId="102FD20B" w14:textId="119210D9" w:rsidR="00A03765" w:rsidRDefault="00A03765" w:rsidP="00A03765">
      <w:pPr>
        <w:pStyle w:val="Heading2"/>
      </w:pPr>
      <w:bookmarkStart w:id="14" w:name="_Toc180076232"/>
      <w:r>
        <w:lastRenderedPageBreak/>
        <w:t xml:space="preserve">Employee </w:t>
      </w:r>
      <w:r w:rsidR="00A72300">
        <w:t>E</w:t>
      </w:r>
      <w:r>
        <w:t xml:space="preserve">ngagement </w:t>
      </w:r>
      <w:r w:rsidR="00A72300">
        <w:t>I</w:t>
      </w:r>
      <w:r>
        <w:t>ndex</w:t>
      </w:r>
      <w:bookmarkEnd w:id="14"/>
    </w:p>
    <w:p w14:paraId="1599B143" w14:textId="77777777" w:rsidR="00A03765" w:rsidRPr="0072673F" w:rsidRDefault="00A03765" w:rsidP="00A03765">
      <w:r w:rsidRPr="0072673F">
        <w:t>Employee engagement has been thoroughly researched over a number of decades. High levels of</w:t>
      </w:r>
      <w:r>
        <w:t xml:space="preserve"> employee</w:t>
      </w:r>
      <w:r w:rsidRPr="0072673F">
        <w:t xml:space="preserve"> engagement i</w:t>
      </w:r>
      <w:r>
        <w:t xml:space="preserve">s </w:t>
      </w:r>
      <w:r w:rsidRPr="0072673F">
        <w:t>associated with positive benefits such as increased performance and productivity.</w:t>
      </w:r>
    </w:p>
    <w:p w14:paraId="443212D5" w14:textId="77777777" w:rsidR="00A03765" w:rsidRPr="00194AE1" w:rsidRDefault="00A03765" w:rsidP="00A03765">
      <w:r w:rsidRPr="00194AE1">
        <w:t xml:space="preserve">Employee engagement is more than simply job satisfaction or commitment to an organisation. It is the extent to which employees are motivated, inspired and enabled to improve an organisation’s outcomes. </w:t>
      </w:r>
      <w:r>
        <w:t>Engagement</w:t>
      </w:r>
      <w:r w:rsidRPr="1BC89AE8">
        <w:t xml:space="preserve"> </w:t>
      </w:r>
      <w:r>
        <w:t>requires</w:t>
      </w:r>
      <w:r w:rsidRPr="00194AE1">
        <w:t xml:space="preserve"> a two-way relationship between an employee and their organisation.</w:t>
      </w:r>
    </w:p>
    <w:p w14:paraId="500957C2" w14:textId="77777777" w:rsidR="00A03765" w:rsidRPr="00764A12" w:rsidRDefault="00A03765" w:rsidP="00A03765">
      <w:r w:rsidRPr="00585652">
        <w:t xml:space="preserve">The APSC employs a model of employee engagement developed by </w:t>
      </w:r>
      <w:r>
        <w:t>the external service provider</w:t>
      </w:r>
      <w:r w:rsidRPr="00F96F9F">
        <w:t>. This model addresses three attributes associated with employee engagement and measures the emotional connection and commitment employees have to working for their organisation. In this model, an engaged employee will “say”, “stay” a</w:t>
      </w:r>
      <w:r w:rsidRPr="00764A12">
        <w:t>nd “strive”:</w:t>
      </w:r>
    </w:p>
    <w:p w14:paraId="11789A47" w14:textId="7A70FD8A" w:rsidR="00A03765" w:rsidRPr="002B6EE5" w:rsidRDefault="00A03765" w:rsidP="00A03765">
      <w:pPr>
        <w:pStyle w:val="APSCBulletedtext"/>
        <w:spacing w:after="0"/>
      </w:pPr>
      <w:r w:rsidRPr="002B6EE5">
        <w:t>Say – the employee is a positive advocate of the organisation</w:t>
      </w:r>
    </w:p>
    <w:p w14:paraId="5AC33F60" w14:textId="778C5871" w:rsidR="00A03765" w:rsidRPr="002B6EE5" w:rsidRDefault="00A03765" w:rsidP="00A03765">
      <w:pPr>
        <w:pStyle w:val="APSCBulletedtext"/>
        <w:spacing w:after="0"/>
      </w:pPr>
      <w:r w:rsidRPr="002B6EE5">
        <w:t>Stay – the employee is committed to the organisation and wants to stay as an employee</w:t>
      </w:r>
    </w:p>
    <w:p w14:paraId="0F633ED0" w14:textId="41157C16" w:rsidR="00A03765" w:rsidRPr="002B6EE5" w:rsidRDefault="00A03765" w:rsidP="00A03765">
      <w:pPr>
        <w:pStyle w:val="APSCBulletedtext"/>
      </w:pPr>
      <w:r w:rsidRPr="002B6EE5">
        <w:t>Strive – the employee is willing to put in discretionary effort to excel in their job and help their organisation succeed</w:t>
      </w:r>
    </w:p>
    <w:p w14:paraId="6D6D6B7B" w14:textId="77777777" w:rsidR="00A03765" w:rsidRDefault="00A03765" w:rsidP="00A03765">
      <w:r w:rsidRPr="002B6EE5">
        <w:t>The Say, Stay, Strive model of employee engagement is flexible and the APSC has tailored the questions for the APS context. The questions that address each attribute and contribute to the index score for employee</w:t>
      </w:r>
      <w:r>
        <w:t xml:space="preserve"> </w:t>
      </w:r>
      <w:r w:rsidRPr="002B6EE5">
        <w:t>engagement are presented to the right.</w:t>
      </w:r>
    </w:p>
    <w:p w14:paraId="19C1372F" w14:textId="77777777" w:rsidR="00A03765" w:rsidRDefault="00A03765" w:rsidP="00A03765"/>
    <w:p w14:paraId="246ED653" w14:textId="77777777" w:rsidR="00A03765" w:rsidRPr="002B6EE5" w:rsidRDefault="00A03765" w:rsidP="00A03765"/>
    <w:p w14:paraId="4B20F63C" w14:textId="77777777" w:rsidR="00A03765" w:rsidRDefault="00A03765" w:rsidP="00A03765">
      <w:pPr>
        <w:pStyle w:val="APSCBodyoftext"/>
      </w:pPr>
    </w:p>
    <w:p w14:paraId="4A932B98" w14:textId="1CD00F1F" w:rsidR="00A03765" w:rsidRDefault="00A03765" w:rsidP="00A03765">
      <w:pPr>
        <w:pStyle w:val="Heading2"/>
      </w:pPr>
      <w:bookmarkStart w:id="15" w:name="_Toc180076233"/>
      <w:r>
        <w:rPr>
          <w:noProof/>
          <w:lang w:eastAsia="en-AU"/>
        </w:rPr>
        <w:drawing>
          <wp:inline distT="0" distB="0" distL="0" distR="0" wp14:anchorId="5B00E78F" wp14:editId="0F41B3CD">
            <wp:extent cx="4206875" cy="4091305"/>
            <wp:effectExtent l="0" t="0" r="3175" b="4445"/>
            <wp:docPr id="2" name="Picture 2" descr="This is a graphic about the say stay strive model and which questions relate to each category. &#10;Under say, the questions are, I am proud to work in my agency. I would recommend my agency as a good place to work. Overall I am satisfied with my job. I believed strongly in the purpose and objectives of my agency. &#10;Under Stay, the questions are, I feel a strong personal attachment to my agency. I feel committed to my agency's goals. &#10;Under Strive, the questions are, I suggest ideas to improve our way of doing things. I am happy to go the 'extra mile' at work when required. I work beyond what is required in my job to help my agency achieve its objectives. My agency really inspires me to do my best work every day. " title="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sc-share.internal.pmc.gov.au/teams/wp/pscorgperformance/Census%202023/Supporting%20Guides%20and%20Other%20Material/2023%20Explanatory%20Guide/say%20stay%20strive%20diagram%20colour%20update%20r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06875" cy="4091305"/>
                    </a:xfrm>
                    <a:prstGeom prst="rect">
                      <a:avLst/>
                    </a:prstGeom>
                    <a:noFill/>
                    <a:ln>
                      <a:noFill/>
                    </a:ln>
                  </pic:spPr>
                </pic:pic>
              </a:graphicData>
            </a:graphic>
          </wp:inline>
        </w:drawing>
      </w:r>
      <w:r>
        <w:br w:type="page"/>
      </w:r>
      <w:r>
        <w:lastRenderedPageBreak/>
        <w:t>Leadership</w:t>
      </w:r>
      <w:r w:rsidRPr="1BC89AE8">
        <w:t xml:space="preserve"> </w:t>
      </w:r>
      <w:r w:rsidRPr="00CF1FDE">
        <w:t>ind</w:t>
      </w:r>
      <w:r w:rsidR="008F5163">
        <w:t>ic</w:t>
      </w:r>
      <w:r w:rsidR="007529F6">
        <w:t>es</w:t>
      </w:r>
      <w:bookmarkEnd w:id="15"/>
    </w:p>
    <w:p w14:paraId="0AFC5138" w14:textId="77777777" w:rsidR="00A03765" w:rsidRPr="00784BE5" w:rsidRDefault="00A03765" w:rsidP="00A03765">
      <w:r w:rsidRPr="00784BE5">
        <w:t xml:space="preserve">Strong leadership is vital to high performance in the workplace. High quality leadership </w:t>
      </w:r>
      <w:r>
        <w:t>has been shown</w:t>
      </w:r>
      <w:r w:rsidRPr="1BC89AE8">
        <w:t xml:space="preserve"> </w:t>
      </w:r>
      <w:r w:rsidRPr="00784BE5">
        <w:t xml:space="preserve">to boost positive workplace outcomes such as productivity, engagement and innovation. Strong leadership also supports </w:t>
      </w:r>
      <w:r>
        <w:t>times</w:t>
      </w:r>
      <w:r w:rsidRPr="00784BE5">
        <w:t xml:space="preserve"> of high demand and contributes to lower employee turnover.</w:t>
      </w:r>
    </w:p>
    <w:p w14:paraId="0CC49382" w14:textId="7115C35F" w:rsidR="00A03765" w:rsidRPr="00784BE5" w:rsidRDefault="00A03765" w:rsidP="00A03765">
      <w:r w:rsidRPr="00784BE5">
        <w:t xml:space="preserve">In line with the </w:t>
      </w:r>
      <w:hyperlink r:id="rId24" w:history="1">
        <w:r w:rsidRPr="00784BE5">
          <w:rPr>
            <w:rStyle w:val="Hyperlink"/>
          </w:rPr>
          <w:t>APS Workforce Strategy 2025</w:t>
        </w:r>
      </w:hyperlink>
      <w:r w:rsidRPr="00784BE5">
        <w:t xml:space="preserve">, APS leaders require a broad range of </w:t>
      </w:r>
      <w:r w:rsidRPr="00FB7CA2">
        <w:t>leadership capabilities</w:t>
      </w:r>
      <w:r w:rsidRPr="00784BE5">
        <w:t xml:space="preserve"> to navigate the APS through increasing </w:t>
      </w:r>
      <w:r>
        <w:t>complexity</w:t>
      </w:r>
      <w:r w:rsidRPr="1BC89AE8">
        <w:t xml:space="preserve">. </w:t>
      </w:r>
      <w:hyperlink r:id="rId25" w:history="1">
        <w:r w:rsidRPr="001A16F7">
          <w:rPr>
            <w:rStyle w:val="Hyperlink"/>
          </w:rPr>
          <w:t>The APS Leadership Capability Framework</w:t>
        </w:r>
      </w:hyperlink>
      <w:r>
        <w:t xml:space="preserve"> identifies six key capabilities (VICEED)</w:t>
      </w:r>
      <w:r w:rsidRPr="1BC89AE8">
        <w:t xml:space="preserve"> </w:t>
      </w:r>
      <w:r>
        <w:t>that are critical for success</w:t>
      </w:r>
      <w:r w:rsidRPr="1BC89AE8">
        <w:t>:</w:t>
      </w:r>
    </w:p>
    <w:p w14:paraId="6C5BA49C" w14:textId="77777777" w:rsidR="00A03765" w:rsidRPr="00784BE5" w:rsidRDefault="00A03765" w:rsidP="00A03765">
      <w:pPr>
        <w:numPr>
          <w:ilvl w:val="0"/>
          <w:numId w:val="33"/>
        </w:numPr>
        <w:spacing w:after="0" w:line="240" w:lineRule="auto"/>
        <w:ind w:left="714" w:hanging="357"/>
      </w:pPr>
      <w:r w:rsidRPr="00784BE5">
        <w:rPr>
          <w:b/>
          <w:bCs/>
        </w:rPr>
        <w:t>V</w:t>
      </w:r>
      <w:r w:rsidRPr="00784BE5">
        <w:t>isionary</w:t>
      </w:r>
    </w:p>
    <w:p w14:paraId="12C6F254" w14:textId="77777777" w:rsidR="00A03765" w:rsidRPr="00784BE5" w:rsidRDefault="00A03765" w:rsidP="00A03765">
      <w:pPr>
        <w:numPr>
          <w:ilvl w:val="0"/>
          <w:numId w:val="33"/>
        </w:numPr>
        <w:spacing w:after="0" w:line="240" w:lineRule="auto"/>
        <w:ind w:left="714" w:hanging="357"/>
      </w:pPr>
      <w:r w:rsidRPr="00784BE5">
        <w:rPr>
          <w:b/>
          <w:bCs/>
        </w:rPr>
        <w:t>I</w:t>
      </w:r>
      <w:r w:rsidRPr="00784BE5">
        <w:t>nfluential</w:t>
      </w:r>
    </w:p>
    <w:p w14:paraId="754B4B84" w14:textId="77777777" w:rsidR="00A03765" w:rsidRPr="00784BE5" w:rsidRDefault="00A03765" w:rsidP="00A03765">
      <w:pPr>
        <w:numPr>
          <w:ilvl w:val="0"/>
          <w:numId w:val="33"/>
        </w:numPr>
        <w:spacing w:after="0" w:line="240" w:lineRule="auto"/>
        <w:ind w:left="714" w:hanging="357"/>
      </w:pPr>
      <w:r w:rsidRPr="00784BE5">
        <w:rPr>
          <w:b/>
          <w:bCs/>
        </w:rPr>
        <w:t>C</w:t>
      </w:r>
      <w:r w:rsidRPr="00784BE5">
        <w:t>ollaborative</w:t>
      </w:r>
    </w:p>
    <w:p w14:paraId="649D0056" w14:textId="77777777" w:rsidR="00A03765" w:rsidRPr="00784BE5" w:rsidRDefault="00A03765" w:rsidP="00A03765">
      <w:pPr>
        <w:numPr>
          <w:ilvl w:val="0"/>
          <w:numId w:val="33"/>
        </w:numPr>
        <w:spacing w:after="0" w:line="240" w:lineRule="auto"/>
        <w:ind w:left="714" w:hanging="357"/>
      </w:pPr>
      <w:r w:rsidRPr="00784BE5">
        <w:rPr>
          <w:b/>
          <w:bCs/>
        </w:rPr>
        <w:t>E</w:t>
      </w:r>
      <w:r w:rsidRPr="00784BE5">
        <w:t>ntrepreneurial</w:t>
      </w:r>
    </w:p>
    <w:p w14:paraId="7622C6F8" w14:textId="77777777" w:rsidR="00A03765" w:rsidRPr="00784BE5" w:rsidRDefault="00A03765" w:rsidP="00A03765">
      <w:pPr>
        <w:numPr>
          <w:ilvl w:val="0"/>
          <w:numId w:val="33"/>
        </w:numPr>
        <w:spacing w:after="0" w:line="240" w:lineRule="auto"/>
        <w:ind w:left="714" w:hanging="357"/>
      </w:pPr>
      <w:r w:rsidRPr="00784BE5">
        <w:rPr>
          <w:b/>
          <w:bCs/>
        </w:rPr>
        <w:t>E</w:t>
      </w:r>
      <w:r w:rsidRPr="00784BE5">
        <w:t>nabling</w:t>
      </w:r>
    </w:p>
    <w:p w14:paraId="2F380F3B" w14:textId="77777777" w:rsidR="00A03765" w:rsidRDefault="00A03765" w:rsidP="00A03765">
      <w:pPr>
        <w:numPr>
          <w:ilvl w:val="0"/>
          <w:numId w:val="33"/>
        </w:numPr>
        <w:ind w:left="714" w:hanging="357"/>
      </w:pPr>
      <w:r w:rsidRPr="00784BE5">
        <w:rPr>
          <w:b/>
          <w:bCs/>
        </w:rPr>
        <w:t>D</w:t>
      </w:r>
      <w:r w:rsidRPr="00784BE5">
        <w:t>eliver</w:t>
      </w:r>
    </w:p>
    <w:p w14:paraId="14AD1D15" w14:textId="30FD6CCE" w:rsidR="00A03765" w:rsidRDefault="00A03765" w:rsidP="00A03765">
      <w:pPr>
        <w:pStyle w:val="Heading3"/>
      </w:pPr>
      <w:bookmarkStart w:id="16" w:name="_Toc180076234"/>
      <w:r>
        <w:t xml:space="preserve">Immediate </w:t>
      </w:r>
      <w:r w:rsidR="007D15AB">
        <w:t>S</w:t>
      </w:r>
      <w:r>
        <w:t xml:space="preserve">upervisor </w:t>
      </w:r>
      <w:r w:rsidR="007D15AB">
        <w:t>I</w:t>
      </w:r>
      <w:r>
        <w:t>ndex</w:t>
      </w:r>
      <w:bookmarkEnd w:id="16"/>
    </w:p>
    <w:p w14:paraId="50416F84" w14:textId="25671A53" w:rsidR="00A03765" w:rsidRPr="00F96F9F" w:rsidRDefault="00A03765" w:rsidP="00A03765">
      <w:r>
        <w:t xml:space="preserve">The </w:t>
      </w:r>
      <w:r w:rsidR="007D15AB">
        <w:t>I</w:t>
      </w:r>
      <w:r>
        <w:t xml:space="preserve">mmediate </w:t>
      </w:r>
      <w:r w:rsidR="007D15AB">
        <w:t>S</w:t>
      </w:r>
      <w:r>
        <w:t xml:space="preserve">upervisor </w:t>
      </w:r>
      <w:r w:rsidR="007D15AB">
        <w:t>I</w:t>
      </w:r>
      <w:r>
        <w:t xml:space="preserve">ndex assesses how employees view the leadership behaviours of their immediate supervisor. </w:t>
      </w:r>
      <w:r w:rsidRPr="00F96F9F">
        <w:t xml:space="preserve">The questions that form </w:t>
      </w:r>
      <w:r>
        <w:t xml:space="preserve">the </w:t>
      </w:r>
      <w:r w:rsidR="00B40056">
        <w:t>I</w:t>
      </w:r>
      <w:r>
        <w:t xml:space="preserve">mmediate </w:t>
      </w:r>
      <w:r w:rsidR="00B40056">
        <w:t>S</w:t>
      </w:r>
      <w:r>
        <w:t>upervisor</w:t>
      </w:r>
      <w:r w:rsidRPr="00F96F9F">
        <w:t xml:space="preserve"> </w:t>
      </w:r>
      <w:r w:rsidR="00B40056">
        <w:t>I</w:t>
      </w:r>
      <w:r w:rsidRPr="00F96F9F">
        <w:t>ndex are:</w:t>
      </w:r>
    </w:p>
    <w:p w14:paraId="79600054" w14:textId="77777777" w:rsidR="00A03765" w:rsidRDefault="00A03765" w:rsidP="00A03765">
      <w:pPr>
        <w:numPr>
          <w:ilvl w:val="0"/>
          <w:numId w:val="30"/>
        </w:numPr>
        <w:spacing w:after="0" w:line="240" w:lineRule="auto"/>
        <w:rPr>
          <w:rFonts w:eastAsia="Times New Roman"/>
        </w:rPr>
      </w:pPr>
      <w:r>
        <w:rPr>
          <w:rFonts w:eastAsia="Times New Roman"/>
        </w:rPr>
        <w:t>My supervisor engages with staff on how to respond to future challenges</w:t>
      </w:r>
    </w:p>
    <w:p w14:paraId="72F98D80" w14:textId="77777777" w:rsidR="00A03765" w:rsidRDefault="00A03765" w:rsidP="00A03765">
      <w:pPr>
        <w:numPr>
          <w:ilvl w:val="0"/>
          <w:numId w:val="30"/>
        </w:numPr>
        <w:spacing w:after="0" w:line="240" w:lineRule="auto"/>
        <w:rPr>
          <w:rFonts w:eastAsia="Times New Roman"/>
        </w:rPr>
      </w:pPr>
      <w:r>
        <w:rPr>
          <w:rFonts w:eastAsia="Times New Roman"/>
        </w:rPr>
        <w:t>My supervisor can deliver difficult advice whilst maintaining relationships</w:t>
      </w:r>
    </w:p>
    <w:p w14:paraId="6AB6526C" w14:textId="77777777" w:rsidR="00A03765" w:rsidRDefault="00A03765" w:rsidP="00A03765">
      <w:pPr>
        <w:numPr>
          <w:ilvl w:val="0"/>
          <w:numId w:val="30"/>
        </w:numPr>
        <w:spacing w:after="0" w:line="240" w:lineRule="auto"/>
        <w:rPr>
          <w:rFonts w:eastAsia="Times New Roman"/>
        </w:rPr>
      </w:pPr>
      <w:r>
        <w:rPr>
          <w:rFonts w:eastAsia="Times New Roman"/>
        </w:rPr>
        <w:t>My supervisor invites a range of views, including those different to their own</w:t>
      </w:r>
    </w:p>
    <w:p w14:paraId="6F84DADD" w14:textId="77777777" w:rsidR="00A03765" w:rsidRDefault="00A03765" w:rsidP="00A03765">
      <w:pPr>
        <w:numPr>
          <w:ilvl w:val="0"/>
          <w:numId w:val="30"/>
        </w:numPr>
        <w:spacing w:after="0" w:line="240" w:lineRule="auto"/>
        <w:rPr>
          <w:rFonts w:eastAsia="Times New Roman"/>
        </w:rPr>
      </w:pPr>
      <w:r>
        <w:rPr>
          <w:rFonts w:eastAsia="Times New Roman"/>
        </w:rPr>
        <w:t>My supervisor encourages my team to regularly review and improve our work</w:t>
      </w:r>
    </w:p>
    <w:p w14:paraId="56CD4420" w14:textId="77777777" w:rsidR="00A03765" w:rsidRDefault="00A03765" w:rsidP="00A03765">
      <w:pPr>
        <w:numPr>
          <w:ilvl w:val="0"/>
          <w:numId w:val="30"/>
        </w:numPr>
        <w:spacing w:after="0" w:line="240" w:lineRule="auto"/>
        <w:rPr>
          <w:rFonts w:eastAsia="Times New Roman"/>
        </w:rPr>
      </w:pPr>
      <w:r>
        <w:rPr>
          <w:rFonts w:eastAsia="Times New Roman"/>
        </w:rPr>
        <w:t>My supervisor is invested in my development</w:t>
      </w:r>
    </w:p>
    <w:p w14:paraId="1BBB5293" w14:textId="77777777" w:rsidR="00A03765" w:rsidRDefault="00A03765" w:rsidP="00A03765">
      <w:pPr>
        <w:numPr>
          <w:ilvl w:val="0"/>
          <w:numId w:val="30"/>
        </w:numPr>
        <w:spacing w:after="0" w:line="240" w:lineRule="auto"/>
        <w:rPr>
          <w:rFonts w:eastAsia="Times New Roman"/>
        </w:rPr>
      </w:pPr>
      <w:r>
        <w:rPr>
          <w:rFonts w:eastAsia="Times New Roman"/>
        </w:rPr>
        <w:t>My supervisor ensures that my workgroup delivers on what we are responsible for</w:t>
      </w:r>
    </w:p>
    <w:p w14:paraId="7C5B87CC" w14:textId="77777777" w:rsidR="00A03765" w:rsidRDefault="00A03765" w:rsidP="00A03765">
      <w:pPr>
        <w:pStyle w:val="APSCBodyoftext"/>
      </w:pPr>
    </w:p>
    <w:p w14:paraId="5E75985D" w14:textId="5292B28F" w:rsidR="00A03765" w:rsidRPr="00784BE5" w:rsidRDefault="00A03765" w:rsidP="00A03765">
      <w:pPr>
        <w:pStyle w:val="Heading3"/>
      </w:pPr>
      <w:bookmarkStart w:id="17" w:name="_Toc180076235"/>
      <w:r>
        <w:t xml:space="preserve">SES </w:t>
      </w:r>
      <w:r w:rsidR="007D15AB">
        <w:t>M</w:t>
      </w:r>
      <w:r>
        <w:t xml:space="preserve">anager </w:t>
      </w:r>
      <w:r w:rsidR="004B7C93">
        <w:t xml:space="preserve">Leadership </w:t>
      </w:r>
      <w:r w:rsidR="007D15AB">
        <w:t>I</w:t>
      </w:r>
      <w:r>
        <w:t>ndex</w:t>
      </w:r>
      <w:bookmarkEnd w:id="17"/>
    </w:p>
    <w:p w14:paraId="60632058" w14:textId="23B36766" w:rsidR="00A03765" w:rsidRPr="00F96F9F" w:rsidRDefault="00A03765" w:rsidP="00A03765">
      <w:r>
        <w:t xml:space="preserve">The SES </w:t>
      </w:r>
      <w:r w:rsidR="007D15AB">
        <w:t>M</w:t>
      </w:r>
      <w:r>
        <w:t xml:space="preserve">anager </w:t>
      </w:r>
      <w:r w:rsidR="007D15AB">
        <w:t>I</w:t>
      </w:r>
      <w:r>
        <w:t xml:space="preserve">ndex assesses how employees view the leadership behaviours of their immediate SES manager. </w:t>
      </w:r>
      <w:r w:rsidRPr="00F96F9F">
        <w:t xml:space="preserve">The questions that form the </w:t>
      </w:r>
      <w:r>
        <w:t xml:space="preserve">SES </w:t>
      </w:r>
      <w:r w:rsidR="00B40056">
        <w:t>M</w:t>
      </w:r>
      <w:r>
        <w:t xml:space="preserve">anager </w:t>
      </w:r>
      <w:r w:rsidR="00B40056">
        <w:t>L</w:t>
      </w:r>
      <w:r>
        <w:t>eadership</w:t>
      </w:r>
      <w:r w:rsidRPr="1BC89AE8">
        <w:t xml:space="preserve"> </w:t>
      </w:r>
      <w:r w:rsidR="00B40056">
        <w:t>I</w:t>
      </w:r>
      <w:r w:rsidRPr="00F96F9F">
        <w:t>ndex are:</w:t>
      </w:r>
    </w:p>
    <w:p w14:paraId="55DCB3C6" w14:textId="77777777" w:rsidR="00A03765" w:rsidRDefault="00A03765" w:rsidP="00A03765">
      <w:pPr>
        <w:numPr>
          <w:ilvl w:val="0"/>
          <w:numId w:val="27"/>
        </w:numPr>
        <w:spacing w:after="0" w:line="240" w:lineRule="auto"/>
        <w:rPr>
          <w:rFonts w:eastAsia="Times New Roman"/>
        </w:rPr>
      </w:pPr>
      <w:r>
        <w:rPr>
          <w:rFonts w:eastAsia="Times New Roman"/>
        </w:rPr>
        <w:t>My SES manager clearly articulates the direction and priorities for our area</w:t>
      </w:r>
    </w:p>
    <w:p w14:paraId="0EE98AAD" w14:textId="77777777" w:rsidR="00A03765" w:rsidRDefault="00A03765" w:rsidP="00A03765">
      <w:pPr>
        <w:numPr>
          <w:ilvl w:val="0"/>
          <w:numId w:val="27"/>
        </w:numPr>
        <w:spacing w:after="0" w:line="240" w:lineRule="auto"/>
        <w:rPr>
          <w:rFonts w:eastAsia="Times New Roman"/>
        </w:rPr>
      </w:pPr>
      <w:r>
        <w:rPr>
          <w:rFonts w:eastAsia="Times New Roman"/>
        </w:rPr>
        <w:t>My SES manager presents convincing arguments and persuades others towards an outcome</w:t>
      </w:r>
    </w:p>
    <w:p w14:paraId="3079B6DC" w14:textId="77777777" w:rsidR="00A03765" w:rsidRDefault="00A03765" w:rsidP="00A03765">
      <w:pPr>
        <w:numPr>
          <w:ilvl w:val="0"/>
          <w:numId w:val="27"/>
        </w:numPr>
        <w:spacing w:after="0" w:line="240" w:lineRule="auto"/>
        <w:rPr>
          <w:rFonts w:eastAsia="Times New Roman"/>
        </w:rPr>
      </w:pPr>
      <w:r>
        <w:rPr>
          <w:rFonts w:eastAsia="Times New Roman"/>
        </w:rPr>
        <w:t>My SES manager promotes cooperation within and between agencies</w:t>
      </w:r>
    </w:p>
    <w:p w14:paraId="4868EF9C" w14:textId="77777777" w:rsidR="00A03765" w:rsidRDefault="00A03765" w:rsidP="00A03765">
      <w:pPr>
        <w:numPr>
          <w:ilvl w:val="0"/>
          <w:numId w:val="27"/>
        </w:numPr>
        <w:spacing w:after="0" w:line="240" w:lineRule="auto"/>
        <w:rPr>
          <w:rFonts w:eastAsia="Times New Roman"/>
        </w:rPr>
      </w:pPr>
      <w:r>
        <w:rPr>
          <w:rFonts w:eastAsia="Times New Roman"/>
        </w:rPr>
        <w:t>My SES manager encourages innovation and creativity</w:t>
      </w:r>
    </w:p>
    <w:p w14:paraId="7CBD1DC4" w14:textId="77777777" w:rsidR="00A03765" w:rsidRDefault="00A03765" w:rsidP="00A03765">
      <w:pPr>
        <w:numPr>
          <w:ilvl w:val="0"/>
          <w:numId w:val="27"/>
        </w:numPr>
        <w:spacing w:after="0" w:line="240" w:lineRule="auto"/>
        <w:rPr>
          <w:rFonts w:eastAsia="Times New Roman"/>
        </w:rPr>
      </w:pPr>
      <w:r>
        <w:rPr>
          <w:rFonts w:eastAsia="Times New Roman"/>
        </w:rPr>
        <w:t>My SES manager creates an environment that enables us to deliver our best</w:t>
      </w:r>
    </w:p>
    <w:p w14:paraId="7E2BF032" w14:textId="77777777" w:rsidR="00A03765" w:rsidRPr="003D64F4" w:rsidRDefault="00A03765" w:rsidP="00A03765">
      <w:pPr>
        <w:numPr>
          <w:ilvl w:val="0"/>
          <w:numId w:val="27"/>
        </w:numPr>
        <w:ind w:left="714" w:hanging="357"/>
        <w:rPr>
          <w:rFonts w:eastAsia="Times New Roman"/>
        </w:rPr>
      </w:pPr>
      <w:r>
        <w:rPr>
          <w:rFonts w:eastAsia="Times New Roman"/>
        </w:rPr>
        <w:t>My SES manager ensures that work effort contributes to the strategic direction of the agency and the APS</w:t>
      </w:r>
    </w:p>
    <w:p w14:paraId="76AAA213" w14:textId="77777777" w:rsidR="00A03765" w:rsidRDefault="00A03765" w:rsidP="00A03765">
      <w:pPr>
        <w:pStyle w:val="APSCBodyoftext"/>
      </w:pPr>
    </w:p>
    <w:p w14:paraId="0B18B31C" w14:textId="77777777" w:rsidR="00A03765" w:rsidRDefault="00A03765" w:rsidP="00A03765">
      <w:pPr>
        <w:pStyle w:val="Heading3"/>
        <w:rPr>
          <w:rFonts w:eastAsia="Times New Roman"/>
        </w:rPr>
      </w:pPr>
      <w:r>
        <w:br w:type="page"/>
      </w:r>
    </w:p>
    <w:p w14:paraId="4D9BE48E" w14:textId="1C1633C8" w:rsidR="00A03765" w:rsidRDefault="00A03765" w:rsidP="00A03765">
      <w:pPr>
        <w:pStyle w:val="Heading2"/>
      </w:pPr>
      <w:bookmarkStart w:id="18" w:name="_Toc180076236"/>
      <w:r>
        <w:lastRenderedPageBreak/>
        <w:t xml:space="preserve">Communication </w:t>
      </w:r>
      <w:r w:rsidR="008154DE">
        <w:t>I</w:t>
      </w:r>
      <w:r>
        <w:t>ndex</w:t>
      </w:r>
      <w:bookmarkEnd w:id="18"/>
    </w:p>
    <w:p w14:paraId="709BFBF1" w14:textId="77777777" w:rsidR="00A03765" w:rsidRPr="00FB7CA2" w:rsidRDefault="00A03765" w:rsidP="00A03765">
      <w:pPr>
        <w:pStyle w:val="NormalWeb"/>
        <w:spacing w:before="0" w:beforeAutospacing="0" w:after="160" w:afterAutospacing="0"/>
        <w:rPr>
          <w:rFonts w:ascii="Calibri" w:hAnsi="Calibri" w:cs="Calibri"/>
          <w:sz w:val="22"/>
          <w:szCs w:val="22"/>
        </w:rPr>
      </w:pPr>
      <w:r>
        <w:rPr>
          <w:rFonts w:ascii="Calibri" w:hAnsi="Calibri" w:cs="Calibri"/>
          <w:sz w:val="22"/>
          <w:szCs w:val="22"/>
        </w:rPr>
        <w:t>Effective communication is vital for a positive workplace. A communicative workforce fosters collaboration, networking and diverse thinking while improving outcomes. It is also known that effective communication can prevent and buffer issues in the workplace.</w:t>
      </w:r>
    </w:p>
    <w:p w14:paraId="2B1D3D05" w14:textId="715458E4" w:rsidR="00A03765" w:rsidRPr="00FB7CA2" w:rsidRDefault="00A03765" w:rsidP="00A03765">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The communication index measures communication at the individual, group and agency level. The questions that form the </w:t>
      </w:r>
      <w:r w:rsidR="00B40056">
        <w:rPr>
          <w:rFonts w:ascii="Calibri" w:hAnsi="Calibri" w:cs="Calibri"/>
          <w:sz w:val="22"/>
          <w:szCs w:val="22"/>
        </w:rPr>
        <w:t>C</w:t>
      </w:r>
      <w:r>
        <w:rPr>
          <w:rFonts w:ascii="Calibri" w:hAnsi="Calibri" w:cs="Calibri"/>
          <w:sz w:val="22"/>
          <w:szCs w:val="22"/>
        </w:rPr>
        <w:t xml:space="preserve">ommunication </w:t>
      </w:r>
      <w:r w:rsidR="00B40056">
        <w:rPr>
          <w:rFonts w:ascii="Calibri" w:hAnsi="Calibri" w:cs="Calibri"/>
          <w:sz w:val="22"/>
          <w:szCs w:val="22"/>
        </w:rPr>
        <w:t>I</w:t>
      </w:r>
      <w:r>
        <w:rPr>
          <w:rFonts w:ascii="Calibri" w:hAnsi="Calibri" w:cs="Calibri"/>
          <w:sz w:val="22"/>
          <w:szCs w:val="22"/>
        </w:rPr>
        <w:t>ndex are:</w:t>
      </w:r>
    </w:p>
    <w:p w14:paraId="1BBAB505" w14:textId="77777777" w:rsidR="00A03765" w:rsidRDefault="00A03765" w:rsidP="00A03765">
      <w:pPr>
        <w:numPr>
          <w:ilvl w:val="0"/>
          <w:numId w:val="32"/>
        </w:numPr>
        <w:spacing w:after="0" w:line="240" w:lineRule="auto"/>
        <w:rPr>
          <w:rFonts w:eastAsia="Times New Roman"/>
        </w:rPr>
      </w:pPr>
      <w:r w:rsidRPr="003D64F4">
        <w:rPr>
          <w:rFonts w:eastAsia="Times New Roman"/>
        </w:rPr>
        <w:t>My supervisor</w:t>
      </w:r>
      <w:r>
        <w:rPr>
          <w:rFonts w:eastAsia="Times New Roman"/>
        </w:rPr>
        <w:t xml:space="preserve"> communicates effectively</w:t>
      </w:r>
    </w:p>
    <w:p w14:paraId="64BF503D" w14:textId="77777777" w:rsidR="00A03765" w:rsidRDefault="00A03765" w:rsidP="00A03765">
      <w:pPr>
        <w:numPr>
          <w:ilvl w:val="0"/>
          <w:numId w:val="32"/>
        </w:numPr>
        <w:spacing w:after="0" w:line="240" w:lineRule="auto"/>
        <w:rPr>
          <w:rFonts w:eastAsia="Times New Roman"/>
        </w:rPr>
      </w:pPr>
      <w:r>
        <w:rPr>
          <w:rFonts w:eastAsia="Times New Roman"/>
        </w:rPr>
        <w:t>My SES manager communicates effectively</w:t>
      </w:r>
    </w:p>
    <w:p w14:paraId="1A7622AF" w14:textId="77777777" w:rsidR="00A03765" w:rsidRPr="003D64F4" w:rsidRDefault="00A03765" w:rsidP="00A03765">
      <w:pPr>
        <w:numPr>
          <w:ilvl w:val="0"/>
          <w:numId w:val="32"/>
        </w:numPr>
        <w:spacing w:after="0" w:line="240" w:lineRule="auto"/>
        <w:rPr>
          <w:rFonts w:eastAsia="Times New Roman"/>
        </w:rPr>
      </w:pPr>
      <w:r>
        <w:rPr>
          <w:rFonts w:eastAsia="Times New Roman"/>
        </w:rPr>
        <w:t>Internal communication within my agency is effective</w:t>
      </w:r>
    </w:p>
    <w:p w14:paraId="411D43FA" w14:textId="77777777" w:rsidR="00A03765" w:rsidRDefault="00A03765" w:rsidP="00A03765">
      <w:r>
        <w:br w:type="page"/>
      </w:r>
    </w:p>
    <w:p w14:paraId="1AC5B4B3" w14:textId="4AC98AC1" w:rsidR="00A03765" w:rsidRDefault="00A03765" w:rsidP="00A03765">
      <w:pPr>
        <w:pStyle w:val="Heading2"/>
      </w:pPr>
      <w:bookmarkStart w:id="19" w:name="_Toc180076237"/>
      <w:r>
        <w:lastRenderedPageBreak/>
        <w:t xml:space="preserve">Enabling </w:t>
      </w:r>
      <w:r w:rsidR="00296A84">
        <w:t>I</w:t>
      </w:r>
      <w:r w:rsidRPr="009E31D9">
        <w:t xml:space="preserve">nnovation </w:t>
      </w:r>
      <w:r w:rsidR="00296A84">
        <w:t>I</w:t>
      </w:r>
      <w:r w:rsidRPr="009E31D9">
        <w:t>ndex</w:t>
      </w:r>
      <w:bookmarkEnd w:id="19"/>
    </w:p>
    <w:p w14:paraId="2DB1F991" w14:textId="06B4D59D" w:rsidR="00A03765" w:rsidRPr="00194AE1" w:rsidRDefault="00A03765" w:rsidP="00A03765">
      <w:r w:rsidRPr="0072673F">
        <w:t xml:space="preserve">Innovation is a particular focus for the APS </w:t>
      </w:r>
      <w:r>
        <w:t>as</w:t>
      </w:r>
      <w:r w:rsidRPr="1BC89AE8">
        <w:t xml:space="preserve"> </w:t>
      </w:r>
      <w:r w:rsidRPr="0072673F">
        <w:t>it can drive improved performance, productivity and work outcomes. Innovation and employee engagement are also linked</w:t>
      </w:r>
      <w:r w:rsidRPr="1BC89AE8">
        <w:t>,</w:t>
      </w:r>
      <w:r w:rsidRPr="0072673F">
        <w:t xml:space="preserve"> such that innovation can drive engagement, and innovation can flourish where employee engagement is high. </w:t>
      </w:r>
      <w:r>
        <w:t xml:space="preserve">The </w:t>
      </w:r>
      <w:r w:rsidRPr="00194AE1">
        <w:t xml:space="preserve">reciprocal relationship between employee engagement and innovation </w:t>
      </w:r>
      <w:r>
        <w:t xml:space="preserve">is summarised in the </w:t>
      </w:r>
      <w:r w:rsidRPr="00194AE1">
        <w:t>graphic to the right.</w:t>
      </w:r>
    </w:p>
    <w:p w14:paraId="1FBFEE8B" w14:textId="77777777" w:rsidR="00A03765" w:rsidRPr="00F96F9F" w:rsidRDefault="00A03765" w:rsidP="00A03765">
      <w:r w:rsidRPr="00585652">
        <w:t xml:space="preserve">In part, the </w:t>
      </w:r>
      <w:r>
        <w:t xml:space="preserve">2024 </w:t>
      </w:r>
      <w:r w:rsidRPr="00585652">
        <w:t xml:space="preserve">APS </w:t>
      </w:r>
      <w:r>
        <w:t>E</w:t>
      </w:r>
      <w:r w:rsidRPr="00585652">
        <w:t xml:space="preserve">mployee </w:t>
      </w:r>
      <w:r>
        <w:t>C</w:t>
      </w:r>
      <w:r w:rsidRPr="00585652">
        <w:t>ensus addresses innovation through a set of dedicated questions that contribute to an index score. This innovation index score assesses both whether</w:t>
      </w:r>
      <w:r w:rsidRPr="00F96F9F">
        <w:t xml:space="preserve"> employees feel willing and able to be innovative, and whether their agency has a culture which enables them to be so.</w:t>
      </w:r>
    </w:p>
    <w:p w14:paraId="212F0D2F" w14:textId="2C09D71F" w:rsidR="00A03765" w:rsidRPr="00764A12" w:rsidRDefault="00A03765" w:rsidP="00A03765">
      <w:r w:rsidRPr="00764A12">
        <w:t xml:space="preserve">The questions that form the </w:t>
      </w:r>
      <w:r w:rsidR="004B7C93">
        <w:t xml:space="preserve">Enabling </w:t>
      </w:r>
      <w:r w:rsidR="00B40056">
        <w:t>I</w:t>
      </w:r>
      <w:r w:rsidRPr="00764A12">
        <w:t xml:space="preserve">nnovation </w:t>
      </w:r>
      <w:r w:rsidR="00B40056">
        <w:t>I</w:t>
      </w:r>
      <w:r w:rsidRPr="00764A12">
        <w:t>ndex are:</w:t>
      </w:r>
    </w:p>
    <w:p w14:paraId="251990E1" w14:textId="7519A76C" w:rsidR="00A03765" w:rsidRPr="002B6EE5" w:rsidRDefault="00A03765" w:rsidP="00530C47">
      <w:pPr>
        <w:pStyle w:val="APSCBulletedtext"/>
        <w:spacing w:after="0"/>
      </w:pPr>
      <w:r w:rsidRPr="002B6EE5">
        <w:t>I believe that one of my responsibilities is to continually look for new ways to improve the way we work</w:t>
      </w:r>
    </w:p>
    <w:p w14:paraId="60D7C22E" w14:textId="265AF9BE" w:rsidR="00A03765" w:rsidRPr="002B6EE5" w:rsidRDefault="00A03765" w:rsidP="00530C47">
      <w:pPr>
        <w:pStyle w:val="APSCBulletedtext"/>
        <w:spacing w:after="0"/>
      </w:pPr>
      <w:r w:rsidRPr="002B6EE5">
        <w:t>My immediate supervisor encourages me to come up with new or better ways of doing things</w:t>
      </w:r>
    </w:p>
    <w:p w14:paraId="504152A0" w14:textId="0DF99F05" w:rsidR="00A03765" w:rsidRPr="002B6EE5" w:rsidRDefault="00A03765" w:rsidP="00530C47">
      <w:pPr>
        <w:pStyle w:val="APSCBulletedtext"/>
        <w:spacing w:after="0"/>
      </w:pPr>
      <w:r w:rsidRPr="002B6EE5">
        <w:t>People are recognised for coming up with new and innovative ways of working</w:t>
      </w:r>
    </w:p>
    <w:p w14:paraId="750B9DE3" w14:textId="42BA3529" w:rsidR="00A03765" w:rsidRDefault="00A03765" w:rsidP="00530C47">
      <w:pPr>
        <w:pStyle w:val="APSCBulletedtext"/>
        <w:spacing w:after="0"/>
      </w:pPr>
      <w:r w:rsidRPr="002B6EE5">
        <w:t>My agency inspires me to come up with new or better ways of doing things</w:t>
      </w:r>
    </w:p>
    <w:p w14:paraId="59B4FE88" w14:textId="0C6D0540" w:rsidR="00A03765" w:rsidRPr="002B6EE5" w:rsidRDefault="00A03765" w:rsidP="00530C47">
      <w:pPr>
        <w:pStyle w:val="APSCBulletedtext"/>
        <w:spacing w:after="0"/>
      </w:pPr>
      <w:r>
        <w:t>My agency recognises and supports the notion that failure is a part of innovation</w:t>
      </w:r>
    </w:p>
    <w:p w14:paraId="0F9584FF" w14:textId="77777777" w:rsidR="00A03765" w:rsidRDefault="00A03765" w:rsidP="00A03765">
      <w:pPr>
        <w:pStyle w:val="Style1"/>
        <w:numPr>
          <w:ilvl w:val="0"/>
          <w:numId w:val="0"/>
        </w:numPr>
        <w:ind w:left="720"/>
      </w:pPr>
    </w:p>
    <w:p w14:paraId="761BD917" w14:textId="77777777" w:rsidR="00A03765" w:rsidRPr="00E820A8" w:rsidRDefault="00A03765" w:rsidP="00A03765">
      <w:r>
        <w:rPr>
          <w:noProof/>
          <w:lang w:eastAsia="en-AU"/>
        </w:rPr>
        <w:drawing>
          <wp:inline distT="0" distB="0" distL="0" distR="0" wp14:anchorId="07999C54" wp14:editId="76039D05">
            <wp:extent cx="4206875" cy="3577590"/>
            <wp:effectExtent l="0" t="0" r="3175" b="3810"/>
            <wp:docPr id="4" name="Picture 4" descr="This is a graphic that shows the reciprocal relationship between engagement and innovation. &#10;The X axis is innovation per cent. The Y axis is engagement per cent. There are four elements in the graph. Low performance sits at low innovation and low engagement. Lost potential sits at low innovation and high engagement. High risk sits at high innovation and low engagement. High performance sits at high innovation and high engagement. "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bling innovation diagram 1-02 (0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06875" cy="3577590"/>
                    </a:xfrm>
                    <a:prstGeom prst="rect">
                      <a:avLst/>
                    </a:prstGeom>
                  </pic:spPr>
                </pic:pic>
              </a:graphicData>
            </a:graphic>
          </wp:inline>
        </w:drawing>
      </w:r>
    </w:p>
    <w:p w14:paraId="256438E0" w14:textId="77777777" w:rsidR="00A03765" w:rsidRPr="00FB7CA2" w:rsidRDefault="00A03765" w:rsidP="00A03765">
      <w:r>
        <w:br w:type="page"/>
      </w:r>
    </w:p>
    <w:p w14:paraId="10E6A40C" w14:textId="3009D486" w:rsidR="00A03765" w:rsidRDefault="00A03765" w:rsidP="00A03765">
      <w:pPr>
        <w:pStyle w:val="Heading2"/>
      </w:pPr>
      <w:bookmarkStart w:id="20" w:name="_Toc180076238"/>
      <w:r>
        <w:lastRenderedPageBreak/>
        <w:t xml:space="preserve">Wellbeing </w:t>
      </w:r>
      <w:r w:rsidR="008F5EFC">
        <w:t>P</w:t>
      </w:r>
      <w:r>
        <w:t xml:space="preserve">olicies and </w:t>
      </w:r>
      <w:r w:rsidR="008F5EFC">
        <w:t>S</w:t>
      </w:r>
      <w:r>
        <w:t xml:space="preserve">upport </w:t>
      </w:r>
      <w:r w:rsidR="008F5EFC">
        <w:t>I</w:t>
      </w:r>
      <w:r>
        <w:t>ndex</w:t>
      </w:r>
      <w:bookmarkEnd w:id="20"/>
    </w:p>
    <w:p w14:paraId="7B301C73" w14:textId="77777777" w:rsidR="00A03765" w:rsidRPr="0072673F" w:rsidRDefault="00A03765" w:rsidP="00A03765">
      <w:r w:rsidRPr="0072673F">
        <w:t>The APS has long been focused on the wellbeing of its employees. As employers, APS agencies have obligations under Work Health and Safety legislation. Together with these obligations is an acknowledgement that high performance of employees and organisations cannot be sustained without adequate levels of employee wellbeing.</w:t>
      </w:r>
    </w:p>
    <w:p w14:paraId="7FC05B8A" w14:textId="38B933E3" w:rsidR="00A03765" w:rsidRPr="00585652" w:rsidRDefault="00A03765" w:rsidP="00A03765">
      <w:r w:rsidRPr="00585652">
        <w:t xml:space="preserve">The </w:t>
      </w:r>
      <w:r w:rsidR="008F5EFC">
        <w:t>W</w:t>
      </w:r>
      <w:r w:rsidRPr="00585652">
        <w:t xml:space="preserve">ellbeing </w:t>
      </w:r>
      <w:r w:rsidR="008F5EFC">
        <w:t>P</w:t>
      </w:r>
      <w:r>
        <w:t xml:space="preserve">olicies and </w:t>
      </w:r>
      <w:r w:rsidR="008F5EFC">
        <w:t>S</w:t>
      </w:r>
      <w:r>
        <w:t xml:space="preserve">upport </w:t>
      </w:r>
      <w:r w:rsidR="008F5EFC">
        <w:t>I</w:t>
      </w:r>
      <w:r w:rsidRPr="00585652">
        <w:t xml:space="preserve">ndex included in the APS </w:t>
      </w:r>
      <w:r>
        <w:t>E</w:t>
      </w:r>
      <w:r w:rsidRPr="00585652">
        <w:t xml:space="preserve">mployee </w:t>
      </w:r>
      <w:r>
        <w:t>C</w:t>
      </w:r>
      <w:r w:rsidRPr="00585652">
        <w:t>ensus measures both the practical and cultural elements that allow for a sustainable and healthy working environment.</w:t>
      </w:r>
    </w:p>
    <w:p w14:paraId="1184AF67" w14:textId="71F8628B" w:rsidR="00A03765" w:rsidRPr="00F96F9F" w:rsidRDefault="00A03765" w:rsidP="00A03765">
      <w:r w:rsidRPr="00F96F9F">
        <w:t xml:space="preserve">The questions that form the </w:t>
      </w:r>
      <w:r w:rsidR="006A5ABB">
        <w:t>W</w:t>
      </w:r>
      <w:r w:rsidRPr="00F96F9F">
        <w:t xml:space="preserve">ellbeing </w:t>
      </w:r>
      <w:r w:rsidR="006A5ABB">
        <w:t>P</w:t>
      </w:r>
      <w:r>
        <w:t xml:space="preserve">olicies and </w:t>
      </w:r>
      <w:r w:rsidR="006A5ABB">
        <w:t>S</w:t>
      </w:r>
      <w:r>
        <w:t xml:space="preserve">upport </w:t>
      </w:r>
      <w:r w:rsidR="006A5ABB">
        <w:t>I</w:t>
      </w:r>
      <w:r w:rsidRPr="00F96F9F">
        <w:t>ndex are:</w:t>
      </w:r>
    </w:p>
    <w:p w14:paraId="2A49B60C" w14:textId="3198BC54" w:rsidR="00A03765" w:rsidRPr="00764A12" w:rsidRDefault="00A03765" w:rsidP="00A03765">
      <w:pPr>
        <w:pStyle w:val="APSCBulletedtext"/>
        <w:spacing w:after="0"/>
      </w:pPr>
      <w:r w:rsidRPr="00764A12">
        <w:t>I am satisfied with the policies/practices in place to help me manage my health and wellbeing</w:t>
      </w:r>
    </w:p>
    <w:p w14:paraId="68D9A39A" w14:textId="7FF08984" w:rsidR="00A03765" w:rsidRPr="002B6EE5" w:rsidRDefault="00A03765" w:rsidP="00A03765">
      <w:pPr>
        <w:pStyle w:val="APSCBulletedtext"/>
        <w:spacing w:after="0"/>
      </w:pPr>
      <w:r w:rsidRPr="002B6EE5">
        <w:t>My agency does a good job of communicating what it can offer me in terms of health and wellbeing</w:t>
      </w:r>
    </w:p>
    <w:p w14:paraId="00664276" w14:textId="3B3E0AB7" w:rsidR="00A03765" w:rsidRPr="002B6EE5" w:rsidRDefault="00A03765" w:rsidP="00A03765">
      <w:pPr>
        <w:pStyle w:val="APSCBulletedtext"/>
        <w:spacing w:after="0"/>
      </w:pPr>
      <w:r w:rsidRPr="002B6EE5">
        <w:t>My agency does a good job of promoting health and wellbeing</w:t>
      </w:r>
      <w:r w:rsidRPr="1BC89AE8">
        <w:t xml:space="preserve"> </w:t>
      </w:r>
    </w:p>
    <w:p w14:paraId="6E10517A" w14:textId="5F862586" w:rsidR="00A03765" w:rsidRPr="002B6EE5" w:rsidRDefault="00A03765" w:rsidP="00A03765">
      <w:pPr>
        <w:pStyle w:val="APSCBulletedtext"/>
        <w:spacing w:after="0"/>
      </w:pPr>
      <w:r w:rsidRPr="002B6EE5">
        <w:t>I think my agency cares about my health and wellbeing</w:t>
      </w:r>
    </w:p>
    <w:p w14:paraId="0312A066" w14:textId="423F0598" w:rsidR="00A03765" w:rsidRDefault="00A03765" w:rsidP="00A03765">
      <w:pPr>
        <w:pStyle w:val="APSCBulletedtext"/>
      </w:pPr>
      <w:r w:rsidRPr="0072673F">
        <w:t>I believe my immediate supervisor cares about my health and wellbeing</w:t>
      </w:r>
    </w:p>
    <w:p w14:paraId="7CA01A47" w14:textId="77777777" w:rsidR="00A03765" w:rsidRDefault="00A03765" w:rsidP="00A03765">
      <w:pPr>
        <w:rPr>
          <w:rFonts w:ascii="Calibri" w:eastAsiaTheme="majorEastAsia" w:hAnsi="Calibri" w:cstheme="majorBidi"/>
          <w:b/>
          <w:sz w:val="40"/>
          <w:szCs w:val="32"/>
        </w:rPr>
        <w:sectPr w:rsidR="00A03765" w:rsidSect="00A03765">
          <w:pgSz w:w="16838" w:h="11906" w:orient="landscape"/>
          <w:pgMar w:top="2410" w:right="1440" w:bottom="1440" w:left="1440" w:header="454" w:footer="709" w:gutter="0"/>
          <w:cols w:num="2" w:space="708"/>
          <w:docGrid w:linePitch="360"/>
        </w:sectPr>
      </w:pPr>
    </w:p>
    <w:p w14:paraId="251D22F6" w14:textId="77777777" w:rsidR="00A03765" w:rsidRDefault="00A03765" w:rsidP="00A03765">
      <w:pPr>
        <w:pStyle w:val="Heading2"/>
      </w:pPr>
      <w:bookmarkStart w:id="21" w:name="_Toc180076239"/>
      <w:r>
        <w:lastRenderedPageBreak/>
        <w:t>Calculating and interpreting index scores</w:t>
      </w:r>
      <w:bookmarkEnd w:id="21"/>
    </w:p>
    <w:p w14:paraId="69D30A03" w14:textId="77777777" w:rsidR="00A03765" w:rsidRPr="00934382" w:rsidRDefault="00A03765" w:rsidP="00A03765">
      <w:pPr>
        <w:rPr>
          <w:sz w:val="16"/>
          <w:szCs w:val="16"/>
        </w:rPr>
      </w:pPr>
    </w:p>
    <w:p w14:paraId="6033FC57" w14:textId="77777777" w:rsidR="00A03765" w:rsidRDefault="00A03765" w:rsidP="00A03765">
      <w:pPr>
        <w:sectPr w:rsidR="00A03765" w:rsidSect="008C6E91">
          <w:pgSz w:w="16838" w:h="11906" w:orient="landscape"/>
          <w:pgMar w:top="2410" w:right="1440" w:bottom="1440" w:left="1440" w:header="454" w:footer="709" w:gutter="0"/>
          <w:cols w:space="708"/>
          <w:docGrid w:linePitch="360"/>
        </w:sectPr>
      </w:pPr>
    </w:p>
    <w:p w14:paraId="45647AFC" w14:textId="2BDD9192" w:rsidR="00A03765" w:rsidRPr="0072673F" w:rsidRDefault="00A03765" w:rsidP="00A03765">
      <w:r>
        <w:t>The questions that comprise each index are asked on a five-point agreement scale. To calculate the index score, each respondent’s answers to the set of questions are recoded to fall on a scale between 0 and 100. The recoded responses are then averaged across the three or more index questions to provide the index score for that respondent. An individual only receives an index score if they have responded to all questions which comprise that index.</w:t>
      </w:r>
    </w:p>
    <w:tbl>
      <w:tblPr>
        <w:tblStyle w:val="TableGrid"/>
        <w:tblpPr w:leftFromText="180" w:rightFromText="180" w:vertAnchor="page" w:horzAnchor="margin" w:tblpY="5731"/>
        <w:tblW w:w="6804" w:type="dxa"/>
        <w:tblBorders>
          <w:left w:val="none" w:sz="0" w:space="0" w:color="auto"/>
          <w:right w:val="none" w:sz="0" w:space="0" w:color="auto"/>
        </w:tblBorders>
        <w:tblLayout w:type="fixed"/>
        <w:tblLook w:val="04A0" w:firstRow="1" w:lastRow="0" w:firstColumn="1" w:lastColumn="0" w:noHBand="0" w:noVBand="1"/>
        <w:tblCaption w:val="Example procedure to calculate the index score for an individual"/>
        <w:tblDescription w:val="Answers of strongly agree are weighted as 100%. Answers of agree are weighted as 75%. Answers of neither agree nor disagree are weighted as 50%. Answers of disagree are weighted as 25%. Answers of strongly disagree are weighted as 0%. Example respondent answers agree for question 1 (75%), agree for question 2 (75%), neither agree nor disagree for question 3 (50%), disagree for question 4 (35%), and strongly agree for question 5 (75%). The sum of the question weights for this employee is 325%. After dividing this sum by 5 (the number of questions asked) is 65%. The index score for this example respondent is 65%."/>
      </w:tblPr>
      <w:tblGrid>
        <w:gridCol w:w="1134"/>
        <w:gridCol w:w="993"/>
        <w:gridCol w:w="850"/>
        <w:gridCol w:w="1077"/>
        <w:gridCol w:w="1049"/>
        <w:gridCol w:w="993"/>
        <w:gridCol w:w="708"/>
      </w:tblGrid>
      <w:tr w:rsidR="00A03765" w:rsidRPr="00F5042F" w14:paraId="04C147FD" w14:textId="77777777" w:rsidTr="00657005">
        <w:trPr>
          <w:trHeight w:val="441"/>
          <w:tblHeader/>
        </w:trPr>
        <w:tc>
          <w:tcPr>
            <w:tcW w:w="1134" w:type="dxa"/>
            <w:shd w:val="clear" w:color="auto" w:fill="DEEEE9"/>
            <w:vAlign w:val="bottom"/>
          </w:tcPr>
          <w:p w14:paraId="3ACEE62C" w14:textId="77777777" w:rsidR="00A03765" w:rsidRPr="00F5042F" w:rsidRDefault="00A03765" w:rsidP="00657005">
            <w:pPr>
              <w:spacing w:before="120"/>
              <w:jc w:val="center"/>
              <w:rPr>
                <w:rFonts w:asciiTheme="minorHAnsi" w:hAnsiTheme="minorHAnsi" w:cstheme="minorHAnsi"/>
                <w:szCs w:val="18"/>
              </w:rPr>
            </w:pPr>
          </w:p>
        </w:tc>
        <w:tc>
          <w:tcPr>
            <w:tcW w:w="993" w:type="dxa"/>
            <w:shd w:val="clear" w:color="auto" w:fill="DEEEE9"/>
            <w:vAlign w:val="bottom"/>
          </w:tcPr>
          <w:p w14:paraId="2E60EA8C"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Strongly agree</w:t>
            </w:r>
          </w:p>
        </w:tc>
        <w:tc>
          <w:tcPr>
            <w:tcW w:w="850" w:type="dxa"/>
            <w:shd w:val="clear" w:color="auto" w:fill="DEEEE9"/>
            <w:vAlign w:val="bottom"/>
          </w:tcPr>
          <w:p w14:paraId="5712B80D"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Agree</w:t>
            </w:r>
          </w:p>
        </w:tc>
        <w:tc>
          <w:tcPr>
            <w:tcW w:w="1077" w:type="dxa"/>
            <w:shd w:val="clear" w:color="auto" w:fill="DEEEE9"/>
            <w:vAlign w:val="bottom"/>
          </w:tcPr>
          <w:p w14:paraId="042BB799"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Neither agree nor disagree</w:t>
            </w:r>
          </w:p>
        </w:tc>
        <w:tc>
          <w:tcPr>
            <w:tcW w:w="1049" w:type="dxa"/>
            <w:shd w:val="clear" w:color="auto" w:fill="DEEEE9"/>
            <w:vAlign w:val="bottom"/>
          </w:tcPr>
          <w:p w14:paraId="1C2F1923"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Disagree</w:t>
            </w:r>
          </w:p>
        </w:tc>
        <w:tc>
          <w:tcPr>
            <w:tcW w:w="993" w:type="dxa"/>
            <w:shd w:val="clear" w:color="auto" w:fill="DEEEE9"/>
            <w:vAlign w:val="bottom"/>
          </w:tcPr>
          <w:p w14:paraId="55E4222A"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Strongly disagree</w:t>
            </w:r>
          </w:p>
        </w:tc>
        <w:tc>
          <w:tcPr>
            <w:tcW w:w="708" w:type="dxa"/>
            <w:shd w:val="clear" w:color="auto" w:fill="DEEEE9"/>
            <w:vAlign w:val="bottom"/>
          </w:tcPr>
          <w:p w14:paraId="2BFF85EB" w14:textId="77777777" w:rsidR="00A03765" w:rsidRPr="00F5042F" w:rsidRDefault="00A03765" w:rsidP="00657005">
            <w:pPr>
              <w:spacing w:before="120"/>
              <w:jc w:val="center"/>
              <w:rPr>
                <w:rFonts w:asciiTheme="minorHAnsi" w:hAnsiTheme="minorHAnsi" w:cstheme="minorHAnsi"/>
                <w:szCs w:val="18"/>
              </w:rPr>
            </w:pPr>
            <w:r w:rsidRPr="00F5042F">
              <w:rPr>
                <w:rFonts w:asciiTheme="minorHAnsi" w:hAnsiTheme="minorHAnsi" w:cstheme="minorHAnsi"/>
                <w:b/>
                <w:bCs/>
                <w:kern w:val="24"/>
                <w:szCs w:val="18"/>
              </w:rPr>
              <w:t>Score</w:t>
            </w:r>
          </w:p>
        </w:tc>
      </w:tr>
      <w:tr w:rsidR="00A03765" w:rsidRPr="00F5042F" w14:paraId="79973B58" w14:textId="77777777" w:rsidTr="00657005">
        <w:trPr>
          <w:trHeight w:val="418"/>
          <w:tblHeader/>
        </w:trPr>
        <w:tc>
          <w:tcPr>
            <w:tcW w:w="1134" w:type="dxa"/>
            <w:shd w:val="clear" w:color="auto" w:fill="DEEEE9"/>
            <w:vAlign w:val="center"/>
          </w:tcPr>
          <w:p w14:paraId="05F3708F" w14:textId="77777777" w:rsidR="00A03765" w:rsidRPr="00F5042F" w:rsidRDefault="00A03765" w:rsidP="00657005">
            <w:pPr>
              <w:rPr>
                <w:rFonts w:asciiTheme="minorHAnsi" w:hAnsiTheme="minorHAnsi" w:cstheme="minorHAnsi"/>
                <w:b/>
                <w:szCs w:val="18"/>
              </w:rPr>
            </w:pPr>
            <w:r w:rsidRPr="00F5042F">
              <w:rPr>
                <w:rFonts w:asciiTheme="minorHAnsi" w:hAnsiTheme="minorHAnsi" w:cstheme="minorHAnsi"/>
                <w:b/>
                <w:szCs w:val="18"/>
              </w:rPr>
              <w:t>Weight</w:t>
            </w:r>
          </w:p>
        </w:tc>
        <w:tc>
          <w:tcPr>
            <w:tcW w:w="993" w:type="dxa"/>
            <w:shd w:val="clear" w:color="auto" w:fill="DEEEE9"/>
            <w:vAlign w:val="center"/>
          </w:tcPr>
          <w:p w14:paraId="6731C18A" w14:textId="77B1F603" w:rsidR="00A03765" w:rsidRPr="00F5042F" w:rsidRDefault="00A03765" w:rsidP="005731BC">
            <w:pPr>
              <w:jc w:val="center"/>
              <w:rPr>
                <w:rFonts w:asciiTheme="minorHAnsi" w:hAnsiTheme="minorHAnsi" w:cstheme="minorHAnsi"/>
                <w:b/>
                <w:bCs/>
                <w:kern w:val="24"/>
                <w:szCs w:val="18"/>
              </w:rPr>
            </w:pPr>
            <w:r w:rsidRPr="00F5042F">
              <w:rPr>
                <w:rFonts w:asciiTheme="minorHAnsi" w:hAnsiTheme="minorHAnsi" w:cstheme="minorHAnsi"/>
                <w:b/>
                <w:bCs/>
                <w:kern w:val="24"/>
                <w:szCs w:val="18"/>
              </w:rPr>
              <w:t>100</w:t>
            </w:r>
          </w:p>
        </w:tc>
        <w:tc>
          <w:tcPr>
            <w:tcW w:w="850" w:type="dxa"/>
            <w:shd w:val="clear" w:color="auto" w:fill="DEEEE9"/>
            <w:vAlign w:val="center"/>
          </w:tcPr>
          <w:p w14:paraId="7ADAAFAF" w14:textId="6221BE8D" w:rsidR="00A03765" w:rsidRPr="00F5042F" w:rsidRDefault="00A03765" w:rsidP="005731BC">
            <w:pPr>
              <w:jc w:val="center"/>
              <w:rPr>
                <w:rFonts w:asciiTheme="minorHAnsi" w:hAnsiTheme="minorHAnsi" w:cstheme="minorHAnsi"/>
                <w:b/>
                <w:bCs/>
                <w:kern w:val="24"/>
                <w:szCs w:val="18"/>
              </w:rPr>
            </w:pPr>
            <w:r w:rsidRPr="00F5042F">
              <w:rPr>
                <w:rFonts w:asciiTheme="minorHAnsi" w:hAnsiTheme="minorHAnsi" w:cstheme="minorHAnsi"/>
                <w:b/>
                <w:bCs/>
                <w:kern w:val="24"/>
                <w:szCs w:val="18"/>
              </w:rPr>
              <w:t>75</w:t>
            </w:r>
          </w:p>
        </w:tc>
        <w:tc>
          <w:tcPr>
            <w:tcW w:w="1077" w:type="dxa"/>
            <w:shd w:val="clear" w:color="auto" w:fill="DEEEE9"/>
            <w:vAlign w:val="center"/>
          </w:tcPr>
          <w:p w14:paraId="3292C3A3" w14:textId="416AE6FA" w:rsidR="00A03765" w:rsidRPr="00F5042F" w:rsidRDefault="00A03765" w:rsidP="005731BC">
            <w:pPr>
              <w:jc w:val="center"/>
              <w:rPr>
                <w:rFonts w:asciiTheme="minorHAnsi" w:hAnsiTheme="minorHAnsi" w:cstheme="minorHAnsi"/>
                <w:b/>
                <w:bCs/>
                <w:kern w:val="24"/>
                <w:szCs w:val="18"/>
              </w:rPr>
            </w:pPr>
            <w:r w:rsidRPr="00F5042F">
              <w:rPr>
                <w:rFonts w:asciiTheme="minorHAnsi" w:hAnsiTheme="minorHAnsi" w:cstheme="minorHAnsi"/>
                <w:b/>
                <w:bCs/>
                <w:kern w:val="24"/>
                <w:szCs w:val="18"/>
              </w:rPr>
              <w:t>50</w:t>
            </w:r>
          </w:p>
        </w:tc>
        <w:tc>
          <w:tcPr>
            <w:tcW w:w="1049" w:type="dxa"/>
            <w:shd w:val="clear" w:color="auto" w:fill="DEEEE9"/>
            <w:vAlign w:val="center"/>
          </w:tcPr>
          <w:p w14:paraId="43680FD1" w14:textId="22B4053D" w:rsidR="00A03765" w:rsidRPr="00F5042F" w:rsidRDefault="00A03765" w:rsidP="005731BC">
            <w:pPr>
              <w:jc w:val="center"/>
              <w:rPr>
                <w:rFonts w:asciiTheme="minorHAnsi" w:hAnsiTheme="minorHAnsi" w:cstheme="minorHAnsi"/>
                <w:b/>
                <w:bCs/>
                <w:kern w:val="24"/>
                <w:szCs w:val="18"/>
              </w:rPr>
            </w:pPr>
            <w:r w:rsidRPr="00F5042F">
              <w:rPr>
                <w:rFonts w:asciiTheme="minorHAnsi" w:hAnsiTheme="minorHAnsi" w:cstheme="minorHAnsi"/>
                <w:b/>
                <w:bCs/>
                <w:kern w:val="24"/>
                <w:szCs w:val="18"/>
              </w:rPr>
              <w:t>25</w:t>
            </w:r>
          </w:p>
        </w:tc>
        <w:tc>
          <w:tcPr>
            <w:tcW w:w="993" w:type="dxa"/>
            <w:shd w:val="clear" w:color="auto" w:fill="DEEEE9"/>
            <w:vAlign w:val="center"/>
          </w:tcPr>
          <w:p w14:paraId="0A33A955" w14:textId="267E21D8" w:rsidR="00A03765" w:rsidRPr="00F5042F" w:rsidRDefault="00A03765" w:rsidP="005731BC">
            <w:pPr>
              <w:jc w:val="center"/>
              <w:rPr>
                <w:rFonts w:asciiTheme="minorHAnsi" w:hAnsiTheme="minorHAnsi" w:cstheme="minorHAnsi"/>
                <w:b/>
                <w:bCs/>
                <w:kern w:val="24"/>
                <w:szCs w:val="18"/>
              </w:rPr>
            </w:pPr>
            <w:r w:rsidRPr="00F5042F">
              <w:rPr>
                <w:rFonts w:asciiTheme="minorHAnsi" w:hAnsiTheme="minorHAnsi" w:cstheme="minorHAnsi"/>
                <w:b/>
                <w:bCs/>
                <w:kern w:val="24"/>
                <w:szCs w:val="18"/>
              </w:rPr>
              <w:t>0</w:t>
            </w:r>
          </w:p>
        </w:tc>
        <w:tc>
          <w:tcPr>
            <w:tcW w:w="708" w:type="dxa"/>
            <w:shd w:val="clear" w:color="auto" w:fill="DEEEE9"/>
            <w:vAlign w:val="center"/>
          </w:tcPr>
          <w:p w14:paraId="7AF3E4A3" w14:textId="77777777" w:rsidR="00A03765" w:rsidRPr="00F5042F" w:rsidRDefault="00A03765" w:rsidP="00657005">
            <w:pPr>
              <w:jc w:val="center"/>
              <w:rPr>
                <w:rFonts w:asciiTheme="minorHAnsi" w:hAnsiTheme="minorHAnsi" w:cstheme="minorHAnsi"/>
                <w:bCs/>
                <w:kern w:val="24"/>
                <w:szCs w:val="18"/>
              </w:rPr>
            </w:pPr>
          </w:p>
        </w:tc>
      </w:tr>
      <w:tr w:rsidR="00A03765" w:rsidRPr="00F5042F" w14:paraId="21A143D5" w14:textId="77777777" w:rsidTr="00657005">
        <w:trPr>
          <w:trHeight w:val="437"/>
        </w:trPr>
        <w:tc>
          <w:tcPr>
            <w:tcW w:w="1134" w:type="dxa"/>
            <w:shd w:val="clear" w:color="auto" w:fill="FCF2E0"/>
            <w:vAlign w:val="center"/>
          </w:tcPr>
          <w:p w14:paraId="39CCA22B" w14:textId="77777777" w:rsidR="00A03765" w:rsidRPr="00F5042F" w:rsidRDefault="00A03765" w:rsidP="00657005">
            <w:pPr>
              <w:rPr>
                <w:rFonts w:asciiTheme="minorHAnsi" w:hAnsiTheme="minorHAnsi" w:cstheme="minorHAnsi"/>
                <w:szCs w:val="18"/>
              </w:rPr>
            </w:pPr>
            <w:r w:rsidRPr="00F5042F">
              <w:rPr>
                <w:rFonts w:asciiTheme="minorHAnsi" w:hAnsiTheme="minorHAnsi" w:cstheme="minorHAnsi"/>
                <w:szCs w:val="18"/>
              </w:rPr>
              <w:t>Example question 1</w:t>
            </w:r>
          </w:p>
        </w:tc>
        <w:tc>
          <w:tcPr>
            <w:tcW w:w="993" w:type="dxa"/>
            <w:shd w:val="clear" w:color="auto" w:fill="FCF2E0"/>
            <w:vAlign w:val="center"/>
          </w:tcPr>
          <w:p w14:paraId="7A76278E" w14:textId="77777777" w:rsidR="00A03765" w:rsidRPr="005731BC" w:rsidRDefault="00A03765" w:rsidP="00657005">
            <w:pPr>
              <w:jc w:val="center"/>
              <w:rPr>
                <w:rFonts w:ascii="Wingdings 2" w:hAnsi="Wingdings 2" w:cstheme="minorHAnsi"/>
                <w:szCs w:val="18"/>
              </w:rPr>
            </w:pPr>
          </w:p>
        </w:tc>
        <w:tc>
          <w:tcPr>
            <w:tcW w:w="850" w:type="dxa"/>
            <w:shd w:val="clear" w:color="auto" w:fill="FCF2E0"/>
            <w:vAlign w:val="center"/>
          </w:tcPr>
          <w:p w14:paraId="21D86DEC" w14:textId="77777777" w:rsidR="00A03765" w:rsidRPr="005731BC" w:rsidRDefault="00A03765" w:rsidP="00657005">
            <w:pPr>
              <w:jc w:val="center"/>
              <w:rPr>
                <w:rFonts w:ascii="Wingdings 2" w:hAnsi="Wingdings 2" w:cstheme="minorHAnsi"/>
                <w:szCs w:val="18"/>
              </w:rPr>
            </w:pPr>
            <w:r w:rsidRPr="005731BC">
              <w:rPr>
                <w:rFonts w:ascii="Wingdings 2" w:eastAsia="Wingdings 2" w:hAnsi="Wingdings 2" w:cstheme="minorHAnsi"/>
                <w:szCs w:val="18"/>
              </w:rPr>
              <w:t></w:t>
            </w:r>
          </w:p>
        </w:tc>
        <w:tc>
          <w:tcPr>
            <w:tcW w:w="1077" w:type="dxa"/>
            <w:shd w:val="clear" w:color="auto" w:fill="FCF2E0"/>
            <w:vAlign w:val="center"/>
          </w:tcPr>
          <w:p w14:paraId="06FDA99D" w14:textId="77777777" w:rsidR="00A03765" w:rsidRPr="005731BC" w:rsidRDefault="00A03765" w:rsidP="00657005">
            <w:pPr>
              <w:jc w:val="center"/>
              <w:rPr>
                <w:rFonts w:ascii="Wingdings 2" w:hAnsi="Wingdings 2" w:cstheme="minorHAnsi"/>
                <w:szCs w:val="18"/>
              </w:rPr>
            </w:pPr>
          </w:p>
        </w:tc>
        <w:tc>
          <w:tcPr>
            <w:tcW w:w="1049" w:type="dxa"/>
            <w:shd w:val="clear" w:color="auto" w:fill="FCF2E0"/>
            <w:vAlign w:val="center"/>
          </w:tcPr>
          <w:p w14:paraId="4C60AC53" w14:textId="77777777" w:rsidR="00A03765" w:rsidRPr="005731BC" w:rsidRDefault="00A03765" w:rsidP="00657005">
            <w:pPr>
              <w:jc w:val="center"/>
              <w:rPr>
                <w:rFonts w:ascii="Wingdings 2" w:hAnsi="Wingdings 2" w:cstheme="minorHAnsi"/>
                <w:szCs w:val="18"/>
              </w:rPr>
            </w:pPr>
          </w:p>
        </w:tc>
        <w:tc>
          <w:tcPr>
            <w:tcW w:w="993" w:type="dxa"/>
            <w:shd w:val="clear" w:color="auto" w:fill="FCF2E0"/>
            <w:vAlign w:val="center"/>
          </w:tcPr>
          <w:p w14:paraId="33BFC026" w14:textId="77777777" w:rsidR="00A03765" w:rsidRPr="005731BC" w:rsidRDefault="00A03765" w:rsidP="00657005">
            <w:pPr>
              <w:jc w:val="center"/>
              <w:rPr>
                <w:rFonts w:ascii="Wingdings 2" w:hAnsi="Wingdings 2" w:cstheme="minorHAnsi"/>
                <w:szCs w:val="18"/>
              </w:rPr>
            </w:pPr>
          </w:p>
        </w:tc>
        <w:tc>
          <w:tcPr>
            <w:tcW w:w="708" w:type="dxa"/>
            <w:shd w:val="clear" w:color="auto" w:fill="FCF2E0"/>
            <w:vAlign w:val="center"/>
          </w:tcPr>
          <w:p w14:paraId="5E3B3D08" w14:textId="31C624D8"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75</w:t>
            </w:r>
          </w:p>
        </w:tc>
      </w:tr>
      <w:tr w:rsidR="00A03765" w:rsidRPr="00F5042F" w14:paraId="4E667B89" w14:textId="77777777" w:rsidTr="00657005">
        <w:trPr>
          <w:trHeight w:val="322"/>
        </w:trPr>
        <w:tc>
          <w:tcPr>
            <w:tcW w:w="1134" w:type="dxa"/>
            <w:shd w:val="clear" w:color="auto" w:fill="FCF2E0"/>
            <w:vAlign w:val="center"/>
          </w:tcPr>
          <w:p w14:paraId="42B419BF" w14:textId="77777777" w:rsidR="00A03765" w:rsidRPr="00F5042F" w:rsidRDefault="00A03765" w:rsidP="00657005">
            <w:pPr>
              <w:rPr>
                <w:rFonts w:asciiTheme="minorHAnsi" w:hAnsiTheme="minorHAnsi" w:cstheme="minorHAnsi"/>
                <w:szCs w:val="18"/>
              </w:rPr>
            </w:pPr>
            <w:r w:rsidRPr="00F5042F">
              <w:rPr>
                <w:rFonts w:asciiTheme="minorHAnsi" w:hAnsiTheme="minorHAnsi" w:cstheme="minorHAnsi"/>
                <w:szCs w:val="18"/>
              </w:rPr>
              <w:t>Example question 2</w:t>
            </w:r>
          </w:p>
        </w:tc>
        <w:tc>
          <w:tcPr>
            <w:tcW w:w="993" w:type="dxa"/>
            <w:shd w:val="clear" w:color="auto" w:fill="FCF2E0"/>
            <w:vAlign w:val="center"/>
          </w:tcPr>
          <w:p w14:paraId="124C8649" w14:textId="77777777" w:rsidR="00A03765" w:rsidRPr="005731BC" w:rsidRDefault="00A03765" w:rsidP="00657005">
            <w:pPr>
              <w:jc w:val="center"/>
              <w:rPr>
                <w:rFonts w:ascii="Wingdings 2" w:hAnsi="Wingdings 2" w:cstheme="minorHAnsi"/>
                <w:szCs w:val="18"/>
              </w:rPr>
            </w:pPr>
          </w:p>
        </w:tc>
        <w:tc>
          <w:tcPr>
            <w:tcW w:w="850" w:type="dxa"/>
            <w:shd w:val="clear" w:color="auto" w:fill="FCF2E0"/>
            <w:vAlign w:val="center"/>
          </w:tcPr>
          <w:p w14:paraId="1CC86674" w14:textId="77777777" w:rsidR="00A03765" w:rsidRPr="005731BC" w:rsidRDefault="00A03765" w:rsidP="00657005">
            <w:pPr>
              <w:jc w:val="center"/>
              <w:rPr>
                <w:rFonts w:ascii="Wingdings 2" w:hAnsi="Wingdings 2" w:cstheme="minorHAnsi"/>
                <w:szCs w:val="18"/>
              </w:rPr>
            </w:pPr>
            <w:r w:rsidRPr="005731BC">
              <w:rPr>
                <w:rFonts w:ascii="Wingdings 2" w:eastAsia="Wingdings 2" w:hAnsi="Wingdings 2" w:cstheme="minorHAnsi"/>
                <w:szCs w:val="18"/>
              </w:rPr>
              <w:t></w:t>
            </w:r>
          </w:p>
        </w:tc>
        <w:tc>
          <w:tcPr>
            <w:tcW w:w="1077" w:type="dxa"/>
            <w:shd w:val="clear" w:color="auto" w:fill="FCF2E0"/>
            <w:vAlign w:val="center"/>
          </w:tcPr>
          <w:p w14:paraId="4F0F3201" w14:textId="77777777" w:rsidR="00A03765" w:rsidRPr="005731BC" w:rsidRDefault="00A03765" w:rsidP="00657005">
            <w:pPr>
              <w:jc w:val="center"/>
              <w:rPr>
                <w:rFonts w:ascii="Wingdings 2" w:hAnsi="Wingdings 2" w:cstheme="minorHAnsi"/>
                <w:szCs w:val="18"/>
              </w:rPr>
            </w:pPr>
          </w:p>
        </w:tc>
        <w:tc>
          <w:tcPr>
            <w:tcW w:w="1049" w:type="dxa"/>
            <w:shd w:val="clear" w:color="auto" w:fill="FCF2E0"/>
            <w:vAlign w:val="center"/>
          </w:tcPr>
          <w:p w14:paraId="14FE1D3E" w14:textId="77777777" w:rsidR="00A03765" w:rsidRPr="005731BC" w:rsidRDefault="00A03765" w:rsidP="00657005">
            <w:pPr>
              <w:jc w:val="center"/>
              <w:rPr>
                <w:rFonts w:ascii="Wingdings 2" w:hAnsi="Wingdings 2" w:cstheme="minorHAnsi"/>
                <w:szCs w:val="18"/>
              </w:rPr>
            </w:pPr>
          </w:p>
        </w:tc>
        <w:tc>
          <w:tcPr>
            <w:tcW w:w="993" w:type="dxa"/>
            <w:shd w:val="clear" w:color="auto" w:fill="FCF2E0"/>
            <w:vAlign w:val="center"/>
          </w:tcPr>
          <w:p w14:paraId="73B494EF" w14:textId="77777777" w:rsidR="00A03765" w:rsidRPr="005731BC" w:rsidRDefault="00A03765" w:rsidP="00657005">
            <w:pPr>
              <w:jc w:val="center"/>
              <w:rPr>
                <w:rFonts w:ascii="Wingdings 2" w:hAnsi="Wingdings 2" w:cstheme="minorHAnsi"/>
                <w:szCs w:val="18"/>
              </w:rPr>
            </w:pPr>
          </w:p>
        </w:tc>
        <w:tc>
          <w:tcPr>
            <w:tcW w:w="708" w:type="dxa"/>
            <w:shd w:val="clear" w:color="auto" w:fill="FCF2E0"/>
            <w:vAlign w:val="center"/>
          </w:tcPr>
          <w:p w14:paraId="71C2849D" w14:textId="71ABDBCF"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75</w:t>
            </w:r>
          </w:p>
        </w:tc>
      </w:tr>
      <w:tr w:rsidR="00A03765" w:rsidRPr="00F5042F" w14:paraId="1C3201FB" w14:textId="77777777" w:rsidTr="00657005">
        <w:trPr>
          <w:trHeight w:val="322"/>
        </w:trPr>
        <w:tc>
          <w:tcPr>
            <w:tcW w:w="1134" w:type="dxa"/>
            <w:shd w:val="clear" w:color="auto" w:fill="FCF2E0"/>
            <w:vAlign w:val="center"/>
          </w:tcPr>
          <w:p w14:paraId="4C9E2464" w14:textId="77777777" w:rsidR="00A03765" w:rsidRPr="00F5042F" w:rsidRDefault="00A03765" w:rsidP="00657005">
            <w:pPr>
              <w:rPr>
                <w:rFonts w:asciiTheme="minorHAnsi" w:hAnsiTheme="minorHAnsi" w:cstheme="minorHAnsi"/>
                <w:szCs w:val="18"/>
              </w:rPr>
            </w:pPr>
            <w:r w:rsidRPr="00F5042F">
              <w:rPr>
                <w:rFonts w:asciiTheme="minorHAnsi" w:hAnsiTheme="minorHAnsi" w:cstheme="minorHAnsi"/>
                <w:szCs w:val="18"/>
              </w:rPr>
              <w:t>Example question 3</w:t>
            </w:r>
          </w:p>
        </w:tc>
        <w:tc>
          <w:tcPr>
            <w:tcW w:w="993" w:type="dxa"/>
            <w:shd w:val="clear" w:color="auto" w:fill="FCF2E0"/>
            <w:vAlign w:val="center"/>
          </w:tcPr>
          <w:p w14:paraId="69E6E033" w14:textId="77777777" w:rsidR="00A03765" w:rsidRPr="005731BC" w:rsidRDefault="00A03765" w:rsidP="00657005">
            <w:pPr>
              <w:jc w:val="center"/>
              <w:rPr>
                <w:rFonts w:ascii="Wingdings 2" w:hAnsi="Wingdings 2" w:cstheme="minorHAnsi"/>
                <w:szCs w:val="18"/>
              </w:rPr>
            </w:pPr>
          </w:p>
        </w:tc>
        <w:tc>
          <w:tcPr>
            <w:tcW w:w="850" w:type="dxa"/>
            <w:shd w:val="clear" w:color="auto" w:fill="FCF2E0"/>
            <w:vAlign w:val="center"/>
          </w:tcPr>
          <w:p w14:paraId="5933F67E" w14:textId="77777777" w:rsidR="00A03765" w:rsidRPr="005731BC" w:rsidRDefault="00A03765" w:rsidP="00657005">
            <w:pPr>
              <w:jc w:val="center"/>
              <w:rPr>
                <w:rFonts w:ascii="Wingdings 2" w:hAnsi="Wingdings 2" w:cstheme="minorHAnsi"/>
                <w:szCs w:val="18"/>
              </w:rPr>
            </w:pPr>
          </w:p>
        </w:tc>
        <w:tc>
          <w:tcPr>
            <w:tcW w:w="1077" w:type="dxa"/>
            <w:shd w:val="clear" w:color="auto" w:fill="FCF2E0"/>
            <w:vAlign w:val="center"/>
          </w:tcPr>
          <w:p w14:paraId="3984242E" w14:textId="77777777" w:rsidR="00A03765" w:rsidRPr="005731BC" w:rsidRDefault="00A03765" w:rsidP="00657005">
            <w:pPr>
              <w:jc w:val="center"/>
              <w:rPr>
                <w:rFonts w:ascii="Wingdings 2" w:hAnsi="Wingdings 2" w:cstheme="minorHAnsi"/>
                <w:szCs w:val="18"/>
              </w:rPr>
            </w:pPr>
            <w:r w:rsidRPr="005731BC">
              <w:rPr>
                <w:rFonts w:ascii="Wingdings 2" w:eastAsia="Wingdings 2" w:hAnsi="Wingdings 2" w:cstheme="minorHAnsi"/>
                <w:szCs w:val="18"/>
              </w:rPr>
              <w:t></w:t>
            </w:r>
          </w:p>
        </w:tc>
        <w:tc>
          <w:tcPr>
            <w:tcW w:w="1049" w:type="dxa"/>
            <w:shd w:val="clear" w:color="auto" w:fill="FCF2E0"/>
            <w:vAlign w:val="center"/>
          </w:tcPr>
          <w:p w14:paraId="1D6CBB79" w14:textId="77777777" w:rsidR="00A03765" w:rsidRPr="005731BC" w:rsidRDefault="00A03765" w:rsidP="00657005">
            <w:pPr>
              <w:jc w:val="center"/>
              <w:rPr>
                <w:rFonts w:ascii="Wingdings 2" w:hAnsi="Wingdings 2" w:cstheme="minorHAnsi"/>
                <w:szCs w:val="18"/>
              </w:rPr>
            </w:pPr>
          </w:p>
        </w:tc>
        <w:tc>
          <w:tcPr>
            <w:tcW w:w="993" w:type="dxa"/>
            <w:shd w:val="clear" w:color="auto" w:fill="FCF2E0"/>
            <w:vAlign w:val="center"/>
          </w:tcPr>
          <w:p w14:paraId="6F60E4B9" w14:textId="77777777" w:rsidR="00A03765" w:rsidRPr="005731BC" w:rsidRDefault="00A03765" w:rsidP="00657005">
            <w:pPr>
              <w:jc w:val="center"/>
              <w:rPr>
                <w:rFonts w:ascii="Wingdings 2" w:hAnsi="Wingdings 2" w:cstheme="minorHAnsi"/>
                <w:szCs w:val="18"/>
              </w:rPr>
            </w:pPr>
          </w:p>
        </w:tc>
        <w:tc>
          <w:tcPr>
            <w:tcW w:w="708" w:type="dxa"/>
            <w:shd w:val="clear" w:color="auto" w:fill="FCF2E0"/>
            <w:vAlign w:val="center"/>
          </w:tcPr>
          <w:p w14:paraId="73339041" w14:textId="122AB234"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50</w:t>
            </w:r>
          </w:p>
        </w:tc>
      </w:tr>
      <w:tr w:rsidR="00A03765" w:rsidRPr="00F5042F" w14:paraId="31D70FA0" w14:textId="77777777" w:rsidTr="00657005">
        <w:trPr>
          <w:trHeight w:val="322"/>
        </w:trPr>
        <w:tc>
          <w:tcPr>
            <w:tcW w:w="1134" w:type="dxa"/>
            <w:shd w:val="clear" w:color="auto" w:fill="FCF2E0"/>
            <w:vAlign w:val="center"/>
          </w:tcPr>
          <w:p w14:paraId="4582B11B" w14:textId="77777777" w:rsidR="00A03765" w:rsidRPr="00F5042F" w:rsidRDefault="00A03765" w:rsidP="00657005">
            <w:pPr>
              <w:rPr>
                <w:rFonts w:asciiTheme="minorHAnsi" w:hAnsiTheme="minorHAnsi" w:cstheme="minorHAnsi"/>
                <w:szCs w:val="18"/>
              </w:rPr>
            </w:pPr>
            <w:r w:rsidRPr="00F5042F">
              <w:rPr>
                <w:rFonts w:asciiTheme="minorHAnsi" w:hAnsiTheme="minorHAnsi" w:cstheme="minorHAnsi"/>
                <w:szCs w:val="18"/>
              </w:rPr>
              <w:t>Example question 4</w:t>
            </w:r>
          </w:p>
        </w:tc>
        <w:tc>
          <w:tcPr>
            <w:tcW w:w="993" w:type="dxa"/>
            <w:shd w:val="clear" w:color="auto" w:fill="FCF2E0"/>
            <w:vAlign w:val="center"/>
          </w:tcPr>
          <w:p w14:paraId="41D1381E" w14:textId="77777777" w:rsidR="00A03765" w:rsidRPr="005731BC" w:rsidRDefault="00A03765" w:rsidP="00657005">
            <w:pPr>
              <w:jc w:val="center"/>
              <w:rPr>
                <w:rFonts w:ascii="Wingdings 2" w:hAnsi="Wingdings 2" w:cstheme="minorHAnsi"/>
                <w:szCs w:val="18"/>
              </w:rPr>
            </w:pPr>
          </w:p>
        </w:tc>
        <w:tc>
          <w:tcPr>
            <w:tcW w:w="850" w:type="dxa"/>
            <w:shd w:val="clear" w:color="auto" w:fill="FCF2E0"/>
            <w:vAlign w:val="center"/>
          </w:tcPr>
          <w:p w14:paraId="1262B28A" w14:textId="77777777" w:rsidR="00A03765" w:rsidRPr="005731BC" w:rsidRDefault="00A03765" w:rsidP="00657005">
            <w:pPr>
              <w:jc w:val="center"/>
              <w:rPr>
                <w:rFonts w:ascii="Wingdings 2" w:hAnsi="Wingdings 2" w:cstheme="minorHAnsi"/>
                <w:szCs w:val="18"/>
              </w:rPr>
            </w:pPr>
          </w:p>
        </w:tc>
        <w:tc>
          <w:tcPr>
            <w:tcW w:w="1077" w:type="dxa"/>
            <w:shd w:val="clear" w:color="auto" w:fill="FCF2E0"/>
            <w:vAlign w:val="center"/>
          </w:tcPr>
          <w:p w14:paraId="6F68113A" w14:textId="77777777" w:rsidR="00A03765" w:rsidRPr="005731BC" w:rsidRDefault="00A03765" w:rsidP="00657005">
            <w:pPr>
              <w:jc w:val="center"/>
              <w:rPr>
                <w:rFonts w:ascii="Wingdings 2" w:hAnsi="Wingdings 2" w:cstheme="minorHAnsi"/>
                <w:szCs w:val="18"/>
              </w:rPr>
            </w:pPr>
          </w:p>
        </w:tc>
        <w:tc>
          <w:tcPr>
            <w:tcW w:w="1049" w:type="dxa"/>
            <w:shd w:val="clear" w:color="auto" w:fill="FCF2E0"/>
            <w:vAlign w:val="center"/>
          </w:tcPr>
          <w:p w14:paraId="0669C7A6" w14:textId="77777777" w:rsidR="00A03765" w:rsidRPr="005731BC" w:rsidRDefault="00A03765" w:rsidP="00657005">
            <w:pPr>
              <w:jc w:val="center"/>
              <w:rPr>
                <w:rFonts w:ascii="Wingdings 2" w:hAnsi="Wingdings 2" w:cstheme="minorHAnsi"/>
                <w:szCs w:val="18"/>
              </w:rPr>
            </w:pPr>
            <w:r w:rsidRPr="005731BC">
              <w:rPr>
                <w:rFonts w:ascii="Wingdings 2" w:eastAsia="Wingdings 2" w:hAnsi="Wingdings 2" w:cstheme="minorHAnsi"/>
                <w:szCs w:val="18"/>
              </w:rPr>
              <w:t></w:t>
            </w:r>
          </w:p>
        </w:tc>
        <w:tc>
          <w:tcPr>
            <w:tcW w:w="993" w:type="dxa"/>
            <w:shd w:val="clear" w:color="auto" w:fill="FCF2E0"/>
            <w:vAlign w:val="center"/>
          </w:tcPr>
          <w:p w14:paraId="231CDC3C" w14:textId="77777777" w:rsidR="00A03765" w:rsidRPr="005731BC" w:rsidRDefault="00A03765" w:rsidP="00657005">
            <w:pPr>
              <w:jc w:val="center"/>
              <w:rPr>
                <w:rFonts w:ascii="Wingdings 2" w:hAnsi="Wingdings 2" w:cstheme="minorHAnsi"/>
                <w:szCs w:val="18"/>
              </w:rPr>
            </w:pPr>
          </w:p>
        </w:tc>
        <w:tc>
          <w:tcPr>
            <w:tcW w:w="708" w:type="dxa"/>
            <w:shd w:val="clear" w:color="auto" w:fill="FCF2E0"/>
            <w:vAlign w:val="center"/>
          </w:tcPr>
          <w:p w14:paraId="2539B4BA" w14:textId="10175E18"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25</w:t>
            </w:r>
          </w:p>
        </w:tc>
      </w:tr>
      <w:tr w:rsidR="00A03765" w:rsidRPr="00F5042F" w14:paraId="34E0B0A9" w14:textId="77777777" w:rsidTr="00657005">
        <w:trPr>
          <w:trHeight w:val="322"/>
        </w:trPr>
        <w:tc>
          <w:tcPr>
            <w:tcW w:w="1134" w:type="dxa"/>
            <w:shd w:val="clear" w:color="auto" w:fill="FCF2E0"/>
            <w:vAlign w:val="center"/>
          </w:tcPr>
          <w:p w14:paraId="227F2E9D" w14:textId="77777777" w:rsidR="00A03765" w:rsidRPr="00F5042F" w:rsidRDefault="00A03765" w:rsidP="00657005">
            <w:pPr>
              <w:rPr>
                <w:rFonts w:asciiTheme="minorHAnsi" w:hAnsiTheme="minorHAnsi" w:cstheme="minorHAnsi"/>
                <w:szCs w:val="18"/>
              </w:rPr>
            </w:pPr>
            <w:r w:rsidRPr="00F5042F">
              <w:rPr>
                <w:rFonts w:asciiTheme="minorHAnsi" w:hAnsiTheme="minorHAnsi" w:cstheme="minorHAnsi"/>
                <w:szCs w:val="18"/>
              </w:rPr>
              <w:t>Example question 5</w:t>
            </w:r>
          </w:p>
        </w:tc>
        <w:tc>
          <w:tcPr>
            <w:tcW w:w="993" w:type="dxa"/>
            <w:shd w:val="clear" w:color="auto" w:fill="FCF2E0"/>
            <w:vAlign w:val="center"/>
          </w:tcPr>
          <w:p w14:paraId="042C0D70" w14:textId="77777777" w:rsidR="00A03765" w:rsidRPr="005731BC" w:rsidRDefault="00A03765" w:rsidP="00657005">
            <w:pPr>
              <w:jc w:val="center"/>
              <w:rPr>
                <w:rFonts w:ascii="Wingdings 2" w:hAnsi="Wingdings 2" w:cstheme="minorHAnsi"/>
                <w:szCs w:val="18"/>
              </w:rPr>
            </w:pPr>
            <w:r w:rsidRPr="005731BC">
              <w:rPr>
                <w:rFonts w:ascii="Wingdings 2" w:eastAsia="Wingdings 2" w:hAnsi="Wingdings 2" w:cstheme="minorHAnsi"/>
                <w:szCs w:val="18"/>
              </w:rPr>
              <w:t></w:t>
            </w:r>
          </w:p>
        </w:tc>
        <w:tc>
          <w:tcPr>
            <w:tcW w:w="850" w:type="dxa"/>
            <w:shd w:val="clear" w:color="auto" w:fill="FCF2E0"/>
            <w:vAlign w:val="center"/>
          </w:tcPr>
          <w:p w14:paraId="290C3158" w14:textId="77777777" w:rsidR="00A03765" w:rsidRPr="005731BC" w:rsidRDefault="00A03765" w:rsidP="00657005">
            <w:pPr>
              <w:jc w:val="center"/>
              <w:rPr>
                <w:rFonts w:ascii="Wingdings 2" w:hAnsi="Wingdings 2" w:cstheme="minorHAnsi"/>
                <w:szCs w:val="18"/>
              </w:rPr>
            </w:pPr>
          </w:p>
        </w:tc>
        <w:tc>
          <w:tcPr>
            <w:tcW w:w="1077" w:type="dxa"/>
            <w:shd w:val="clear" w:color="auto" w:fill="FCF2E0"/>
            <w:vAlign w:val="center"/>
          </w:tcPr>
          <w:p w14:paraId="53CDC486" w14:textId="77777777" w:rsidR="00A03765" w:rsidRPr="005731BC" w:rsidRDefault="00A03765" w:rsidP="00657005">
            <w:pPr>
              <w:jc w:val="center"/>
              <w:rPr>
                <w:rFonts w:ascii="Wingdings 2" w:hAnsi="Wingdings 2" w:cstheme="minorHAnsi"/>
                <w:szCs w:val="18"/>
              </w:rPr>
            </w:pPr>
          </w:p>
        </w:tc>
        <w:tc>
          <w:tcPr>
            <w:tcW w:w="1049" w:type="dxa"/>
            <w:shd w:val="clear" w:color="auto" w:fill="FCF2E0"/>
            <w:vAlign w:val="center"/>
          </w:tcPr>
          <w:p w14:paraId="17F9346E" w14:textId="77777777" w:rsidR="00A03765" w:rsidRPr="005731BC" w:rsidRDefault="00A03765" w:rsidP="00657005">
            <w:pPr>
              <w:jc w:val="center"/>
              <w:rPr>
                <w:rFonts w:ascii="Wingdings 2" w:hAnsi="Wingdings 2" w:cstheme="minorHAnsi"/>
                <w:szCs w:val="18"/>
              </w:rPr>
            </w:pPr>
          </w:p>
        </w:tc>
        <w:tc>
          <w:tcPr>
            <w:tcW w:w="993" w:type="dxa"/>
            <w:shd w:val="clear" w:color="auto" w:fill="FCF2E0"/>
            <w:vAlign w:val="center"/>
          </w:tcPr>
          <w:p w14:paraId="4E5D1B14" w14:textId="77777777" w:rsidR="00A03765" w:rsidRPr="005731BC" w:rsidRDefault="00A03765" w:rsidP="00657005">
            <w:pPr>
              <w:jc w:val="center"/>
              <w:rPr>
                <w:rFonts w:ascii="Wingdings 2" w:hAnsi="Wingdings 2" w:cstheme="minorHAnsi"/>
                <w:szCs w:val="18"/>
              </w:rPr>
            </w:pPr>
          </w:p>
        </w:tc>
        <w:tc>
          <w:tcPr>
            <w:tcW w:w="708" w:type="dxa"/>
            <w:shd w:val="clear" w:color="auto" w:fill="FCF2E0"/>
            <w:vAlign w:val="center"/>
          </w:tcPr>
          <w:p w14:paraId="64E4B42B" w14:textId="16A63E8E"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100</w:t>
            </w:r>
          </w:p>
        </w:tc>
      </w:tr>
      <w:tr w:rsidR="00A03765" w:rsidRPr="00F5042F" w14:paraId="42ABDC26" w14:textId="77777777" w:rsidTr="00A65720">
        <w:trPr>
          <w:trHeight w:val="322"/>
        </w:trPr>
        <w:tc>
          <w:tcPr>
            <w:tcW w:w="6096" w:type="dxa"/>
            <w:gridSpan w:val="6"/>
            <w:shd w:val="clear" w:color="auto" w:fill="FCF2E0"/>
            <w:vAlign w:val="center"/>
          </w:tcPr>
          <w:p w14:paraId="2AE61179" w14:textId="77777777" w:rsidR="00A03765" w:rsidRPr="00F5042F" w:rsidRDefault="00A03765" w:rsidP="00A65720">
            <w:pPr>
              <w:jc w:val="right"/>
              <w:rPr>
                <w:rFonts w:asciiTheme="minorHAnsi" w:hAnsiTheme="minorHAnsi" w:cstheme="minorHAnsi"/>
                <w:szCs w:val="18"/>
              </w:rPr>
            </w:pPr>
            <w:r w:rsidRPr="00F5042F">
              <w:rPr>
                <w:rFonts w:asciiTheme="minorHAnsi" w:hAnsiTheme="minorHAnsi" w:cstheme="minorHAnsi"/>
                <w:szCs w:val="18"/>
              </w:rPr>
              <w:t>Sum of question weights for this employee:</w:t>
            </w:r>
          </w:p>
        </w:tc>
        <w:tc>
          <w:tcPr>
            <w:tcW w:w="708" w:type="dxa"/>
            <w:shd w:val="clear" w:color="auto" w:fill="FCF2E0"/>
            <w:vAlign w:val="center"/>
          </w:tcPr>
          <w:p w14:paraId="57390CC6" w14:textId="686F9E28" w:rsidR="00A03765" w:rsidRPr="00F5042F" w:rsidRDefault="00A03765" w:rsidP="005731BC">
            <w:pPr>
              <w:jc w:val="center"/>
              <w:rPr>
                <w:rFonts w:asciiTheme="minorHAnsi" w:hAnsiTheme="minorHAnsi" w:cstheme="minorHAnsi"/>
                <w:szCs w:val="18"/>
              </w:rPr>
            </w:pPr>
            <w:r w:rsidRPr="00F5042F">
              <w:rPr>
                <w:rFonts w:asciiTheme="minorHAnsi" w:hAnsiTheme="minorHAnsi" w:cstheme="minorHAnsi"/>
                <w:szCs w:val="18"/>
              </w:rPr>
              <w:t>325</w:t>
            </w:r>
          </w:p>
        </w:tc>
      </w:tr>
      <w:tr w:rsidR="00A03765" w:rsidRPr="00F5042F" w14:paraId="45EE0D3E" w14:textId="77777777" w:rsidTr="00657005">
        <w:trPr>
          <w:trHeight w:val="322"/>
        </w:trPr>
        <w:tc>
          <w:tcPr>
            <w:tcW w:w="6096" w:type="dxa"/>
            <w:gridSpan w:val="6"/>
            <w:shd w:val="clear" w:color="auto" w:fill="DEEEE9"/>
            <w:vAlign w:val="center"/>
          </w:tcPr>
          <w:p w14:paraId="56297DF0" w14:textId="77777777" w:rsidR="00A03765" w:rsidRPr="00F5042F" w:rsidRDefault="00A03765" w:rsidP="00657005">
            <w:pPr>
              <w:jc w:val="right"/>
              <w:rPr>
                <w:rFonts w:asciiTheme="minorHAnsi" w:hAnsiTheme="minorHAnsi" w:cstheme="minorHAnsi"/>
                <w:b/>
                <w:szCs w:val="18"/>
              </w:rPr>
            </w:pPr>
            <w:r w:rsidRPr="00F5042F">
              <w:rPr>
                <w:rFonts w:asciiTheme="minorHAnsi" w:hAnsiTheme="minorHAnsi" w:cstheme="minorHAnsi"/>
                <w:b/>
                <w:szCs w:val="18"/>
              </w:rPr>
              <w:t>Index score for this example respondent (325/5):</w:t>
            </w:r>
          </w:p>
        </w:tc>
        <w:tc>
          <w:tcPr>
            <w:tcW w:w="708" w:type="dxa"/>
            <w:shd w:val="clear" w:color="auto" w:fill="DEEEE9"/>
            <w:vAlign w:val="center"/>
          </w:tcPr>
          <w:p w14:paraId="10D13BC1" w14:textId="4BF62675" w:rsidR="00A03765" w:rsidRPr="00F5042F" w:rsidRDefault="00A03765" w:rsidP="005731BC">
            <w:pPr>
              <w:jc w:val="center"/>
              <w:rPr>
                <w:rFonts w:asciiTheme="minorHAnsi" w:hAnsiTheme="minorHAnsi" w:cstheme="minorHAnsi"/>
                <w:b/>
                <w:szCs w:val="18"/>
              </w:rPr>
            </w:pPr>
            <w:r w:rsidRPr="00F5042F">
              <w:rPr>
                <w:rFonts w:asciiTheme="minorHAnsi" w:hAnsiTheme="minorHAnsi" w:cstheme="minorHAnsi"/>
                <w:b/>
                <w:szCs w:val="18"/>
              </w:rPr>
              <w:t>65</w:t>
            </w:r>
          </w:p>
        </w:tc>
      </w:tr>
    </w:tbl>
    <w:p w14:paraId="587ECADB" w14:textId="77777777" w:rsidR="00A03765" w:rsidRPr="002B6EE5" w:rsidRDefault="00A03765" w:rsidP="00A03765">
      <w:r w:rsidRPr="002B6EE5">
        <w:t xml:space="preserve">Index scores for groups of respondents are calculated by averaging the respondent scores that comprise that group. </w:t>
      </w:r>
    </w:p>
    <w:p w14:paraId="13390A67" w14:textId="77777777" w:rsidR="00A03765" w:rsidRPr="002B6EE5" w:rsidRDefault="00A03765" w:rsidP="00A03765">
      <w:r w:rsidRPr="002B6EE5">
        <w:t>An index score on its own can provide information about the group to which it relates. Index scores, however, have the most utility when they are compared with scores over time or between work units, organisations and demographic groups.</w:t>
      </w:r>
    </w:p>
    <w:p w14:paraId="0E50D8E7" w14:textId="070BD9C2" w:rsidR="00A03765" w:rsidRPr="00895ABB" w:rsidRDefault="00A03765" w:rsidP="00A03765">
      <w:pPr>
        <w:pStyle w:val="Header"/>
        <w:spacing w:after="120" w:line="276" w:lineRule="auto"/>
        <w:rPr>
          <w:rFonts w:ascii="Calibri" w:eastAsiaTheme="majorEastAsia" w:hAnsi="Calibri" w:cstheme="majorBidi"/>
          <w:sz w:val="16"/>
          <w:szCs w:val="16"/>
        </w:rPr>
      </w:pPr>
    </w:p>
    <w:p w14:paraId="1BB3F052" w14:textId="6ACB6F97" w:rsidR="00350CD7" w:rsidRPr="00350CD7" w:rsidRDefault="00350CD7" w:rsidP="00350CD7">
      <w:pPr>
        <w:spacing w:after="0" w:line="240" w:lineRule="auto"/>
        <w:rPr>
          <w:rFonts w:ascii="Times New Roman" w:eastAsia="Times New Roman" w:hAnsi="Times New Roman" w:cs="Times New Roman"/>
          <w:sz w:val="24"/>
          <w:szCs w:val="24"/>
          <w:lang w:eastAsia="en-AU"/>
        </w:rPr>
      </w:pPr>
      <w:bookmarkStart w:id="22" w:name="_GoBack"/>
      <w:r w:rsidRPr="00350CD7">
        <w:rPr>
          <w:rFonts w:ascii="Calibri" w:eastAsiaTheme="majorEastAsia" w:hAnsi="Calibri" w:cstheme="majorBidi"/>
          <w:b/>
          <w:noProof/>
          <w:sz w:val="40"/>
          <w:szCs w:val="32"/>
          <w:lang w:eastAsia="en-AU"/>
        </w:rPr>
        <w:drawing>
          <wp:inline distT="0" distB="0" distL="0" distR="0" wp14:anchorId="1F124A2A" wp14:editId="3C1C94F6">
            <wp:extent cx="4526561" cy="2641600"/>
            <wp:effectExtent l="0" t="0" r="7620" b="6350"/>
            <wp:docPr id="7" name="Picture 7" descr="This image shows a group of 10 employees and their individual index scores. Each score is added together, then divided by 10 to get the average, which is the index score for th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c339\AppData\Local\Microsoft\Windows\INetCache\Content.MSO\42C1B2EF.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27396" cy="2642087"/>
                    </a:xfrm>
                    <a:prstGeom prst="rect">
                      <a:avLst/>
                    </a:prstGeom>
                    <a:noFill/>
                    <a:ln>
                      <a:noFill/>
                    </a:ln>
                  </pic:spPr>
                </pic:pic>
              </a:graphicData>
            </a:graphic>
          </wp:inline>
        </w:drawing>
      </w:r>
      <w:bookmarkEnd w:id="22"/>
    </w:p>
    <w:p w14:paraId="4E9DD455" w14:textId="77777777" w:rsidR="00A03765" w:rsidRDefault="00A03765" w:rsidP="00A03765">
      <w:pPr>
        <w:pStyle w:val="Heading1"/>
        <w:sectPr w:rsidR="00A03765" w:rsidSect="00895ABB">
          <w:footerReference w:type="default" r:id="rId28"/>
          <w:type w:val="continuous"/>
          <w:pgSz w:w="16838" w:h="11906" w:orient="landscape"/>
          <w:pgMar w:top="2410" w:right="1440" w:bottom="1440" w:left="1440" w:header="709" w:footer="709" w:gutter="0"/>
          <w:cols w:num="2" w:space="708"/>
          <w:docGrid w:linePitch="360"/>
        </w:sectPr>
      </w:pPr>
    </w:p>
    <w:p w14:paraId="17E7A67C" w14:textId="77777777" w:rsidR="00A03765" w:rsidRPr="00933265" w:rsidRDefault="00A03765" w:rsidP="00A03765">
      <w:pPr>
        <w:rPr>
          <w:sz w:val="56"/>
          <w:szCs w:val="56"/>
        </w:rPr>
      </w:pPr>
      <w:r>
        <w:rPr>
          <w:noProof/>
          <w:lang w:eastAsia="en-AU"/>
        </w:rPr>
        <w:lastRenderedPageBreak/>
        <w:drawing>
          <wp:anchor distT="0" distB="0" distL="114300" distR="114300" simplePos="0" relativeHeight="251658246" behindDoc="1" locked="0" layoutInCell="1" allowOverlap="1" wp14:anchorId="31558B85" wp14:editId="6007364B">
            <wp:simplePos x="0" y="0"/>
            <wp:positionH relativeFrom="page">
              <wp:align>right</wp:align>
            </wp:positionH>
            <wp:positionV relativeFrom="paragraph">
              <wp:posOffset>-1572260</wp:posOffset>
            </wp:positionV>
            <wp:extent cx="10721715" cy="7580671"/>
            <wp:effectExtent l="0" t="0" r="3810" b="1270"/>
            <wp:wrapNone/>
            <wp:docPr id="25" name="Picture 2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715" cy="7580671"/>
                    </a:xfrm>
                    <a:prstGeom prst="rect">
                      <a:avLst/>
                    </a:prstGeom>
                  </pic:spPr>
                </pic:pic>
              </a:graphicData>
            </a:graphic>
            <wp14:sizeRelH relativeFrom="margin">
              <wp14:pctWidth>0</wp14:pctWidth>
            </wp14:sizeRelH>
            <wp14:sizeRelV relativeFrom="margin">
              <wp14:pctHeight>0</wp14:pctHeight>
            </wp14:sizeRelV>
          </wp:anchor>
        </w:drawing>
      </w:r>
    </w:p>
    <w:p w14:paraId="2CEAA237" w14:textId="77777777" w:rsidR="00A03765" w:rsidRPr="00933265" w:rsidRDefault="00A03765" w:rsidP="00A03765">
      <w:pPr>
        <w:rPr>
          <w:sz w:val="56"/>
          <w:szCs w:val="56"/>
        </w:rPr>
      </w:pPr>
    </w:p>
    <w:p w14:paraId="405DD02D" w14:textId="77777777" w:rsidR="00A03765" w:rsidRPr="00A16422" w:rsidRDefault="00A03765" w:rsidP="00A03765">
      <w:pPr>
        <w:pStyle w:val="Explanguideheadingpage"/>
        <w:ind w:left="1440" w:firstLine="720"/>
      </w:pPr>
      <w:bookmarkStart w:id="23" w:name="_Toc180076240"/>
      <w:r>
        <w:t xml:space="preserve">Other </w:t>
      </w:r>
      <w:r w:rsidRPr="00934382">
        <w:t>topic</w:t>
      </w:r>
      <w:r>
        <w:t xml:space="preserve"> areas</w:t>
      </w:r>
      <w:bookmarkEnd w:id="23"/>
    </w:p>
    <w:p w14:paraId="6A083107" w14:textId="77777777" w:rsidR="00A03765" w:rsidRDefault="00A03765" w:rsidP="00A03765">
      <w:pPr>
        <w:pStyle w:val="Header"/>
        <w:spacing w:after="120" w:line="276" w:lineRule="auto"/>
        <w:sectPr w:rsidR="00A03765" w:rsidSect="00FB7CA2">
          <w:headerReference w:type="default" r:id="rId29"/>
          <w:pgSz w:w="16838" w:h="11906" w:orient="landscape"/>
          <w:pgMar w:top="2410" w:right="1440" w:bottom="1440" w:left="1440" w:header="454" w:footer="709" w:gutter="0"/>
          <w:cols w:space="708"/>
          <w:docGrid w:linePitch="360"/>
        </w:sectPr>
      </w:pPr>
    </w:p>
    <w:p w14:paraId="574DBBD9" w14:textId="77777777" w:rsidR="00A03765" w:rsidRPr="0072673F" w:rsidRDefault="00A03765" w:rsidP="00A03765">
      <w:pPr>
        <w:spacing w:after="200"/>
      </w:pPr>
    </w:p>
    <w:p w14:paraId="5C2C59A8" w14:textId="77777777" w:rsidR="00A03765" w:rsidRDefault="00A03765" w:rsidP="00A03765">
      <w:pPr>
        <w:sectPr w:rsidR="00A03765" w:rsidSect="00933265">
          <w:type w:val="continuous"/>
          <w:pgSz w:w="16838" w:h="11906" w:orient="landscape"/>
          <w:pgMar w:top="2410" w:right="1440" w:bottom="1440" w:left="1440" w:header="709" w:footer="709" w:gutter="0"/>
          <w:cols w:num="2" w:space="708"/>
          <w:docGrid w:linePitch="360"/>
        </w:sectPr>
      </w:pPr>
    </w:p>
    <w:p w14:paraId="2C787C77" w14:textId="77777777" w:rsidR="00A03765" w:rsidRDefault="00A03765" w:rsidP="00A03765">
      <w:pPr>
        <w:pStyle w:val="Heading2"/>
      </w:pPr>
      <w:bookmarkStart w:id="24" w:name="_Toc180076241"/>
      <w:r>
        <w:lastRenderedPageBreak/>
        <w:t>Other topics addressed in the APS Employee Census</w:t>
      </w:r>
      <w:bookmarkEnd w:id="24"/>
    </w:p>
    <w:p w14:paraId="254BB36E" w14:textId="77777777" w:rsidR="00A03765" w:rsidRDefault="00A03765" w:rsidP="00A03765">
      <w:pPr>
        <w:sectPr w:rsidR="00A03765" w:rsidSect="00FB7CA2">
          <w:pgSz w:w="16838" w:h="11906" w:orient="landscape"/>
          <w:pgMar w:top="2410" w:right="1440" w:bottom="1440" w:left="1440" w:header="454" w:footer="709" w:gutter="0"/>
          <w:cols w:space="708"/>
          <w:docGrid w:linePitch="360"/>
        </w:sectPr>
      </w:pPr>
    </w:p>
    <w:p w14:paraId="642F4066" w14:textId="77777777" w:rsidR="00A03765" w:rsidRPr="0072673F" w:rsidRDefault="00A03765" w:rsidP="00A03765">
      <w:r w:rsidRPr="0072673F">
        <w:t xml:space="preserve">The </w:t>
      </w:r>
      <w:r>
        <w:t>C</w:t>
      </w:r>
      <w:r w:rsidRPr="0072673F">
        <w:t xml:space="preserve">ensus addresses a broad range of topic areas. These topic areas and the questions that relate to them can change between years depending on priorities and areas of focus for the APS. </w:t>
      </w:r>
    </w:p>
    <w:p w14:paraId="03C6872A" w14:textId="77777777" w:rsidR="00A03765" w:rsidRPr="0072673F" w:rsidRDefault="00A03765" w:rsidP="00A03765">
      <w:pPr>
        <w:spacing w:after="200"/>
      </w:pPr>
      <w:r w:rsidRPr="0072673F">
        <w:t xml:space="preserve">Each of the major topic areas addressed in the </w:t>
      </w:r>
      <w:r>
        <w:t>2024</w:t>
      </w:r>
      <w:r w:rsidRPr="0072673F">
        <w:t xml:space="preserve"> </w:t>
      </w:r>
      <w:r>
        <w:t>APS E</w:t>
      </w:r>
      <w:r w:rsidRPr="0072673F">
        <w:t xml:space="preserve">mployee </w:t>
      </w:r>
      <w:r>
        <w:t>C</w:t>
      </w:r>
      <w:r w:rsidRPr="0072673F">
        <w:t>ensus is listed below.</w:t>
      </w:r>
    </w:p>
    <w:p w14:paraId="723BFE44" w14:textId="77777777" w:rsidR="00A03765" w:rsidRPr="00194AE1" w:rsidRDefault="00A03765" w:rsidP="00A03765">
      <w:pPr>
        <w:pStyle w:val="Heading3"/>
      </w:pPr>
      <w:bookmarkStart w:id="25" w:name="_Toc57643669"/>
      <w:bookmarkStart w:id="26" w:name="_Toc180076242"/>
      <w:r w:rsidRPr="00194AE1">
        <w:t>Work-related demographics</w:t>
      </w:r>
      <w:bookmarkEnd w:id="25"/>
      <w:bookmarkEnd w:id="26"/>
    </w:p>
    <w:p w14:paraId="029676C2" w14:textId="1B33DE87" w:rsidR="00A03765" w:rsidRPr="00764A12" w:rsidRDefault="00A03765" w:rsidP="00A03765">
      <w:pPr>
        <w:spacing w:after="200"/>
      </w:pPr>
      <w:r w:rsidRPr="00585652">
        <w:t xml:space="preserve">As in previous years, the </w:t>
      </w:r>
      <w:r>
        <w:t>2024</w:t>
      </w:r>
      <w:r w:rsidRPr="00F96F9F">
        <w:t xml:space="preserve"> APS </w:t>
      </w:r>
      <w:r>
        <w:t>E</w:t>
      </w:r>
      <w:r w:rsidRPr="00F96F9F">
        <w:t xml:space="preserve">mployee </w:t>
      </w:r>
      <w:r>
        <w:t>C</w:t>
      </w:r>
      <w:r w:rsidRPr="00F96F9F">
        <w:t xml:space="preserve">ensus included several questions about demographics such as </w:t>
      </w:r>
      <w:r>
        <w:t>employment status, classification</w:t>
      </w:r>
      <w:r w:rsidRPr="00F96F9F">
        <w:t xml:space="preserve">, </w:t>
      </w:r>
      <w:r w:rsidRPr="002223D3">
        <w:t>and location. These</w:t>
      </w:r>
      <w:r w:rsidRPr="00764A12">
        <w:t xml:space="preserve"> facilitate a greater understanding of workforce attitudes.</w:t>
      </w:r>
    </w:p>
    <w:p w14:paraId="6156B449" w14:textId="77777777" w:rsidR="00A03765" w:rsidRPr="002B6EE5" w:rsidRDefault="00A03765" w:rsidP="00A03765">
      <w:pPr>
        <w:pStyle w:val="Heading3"/>
      </w:pPr>
      <w:bookmarkStart w:id="27" w:name="_Toc57643670"/>
      <w:bookmarkStart w:id="28" w:name="_Toc180076243"/>
      <w:r w:rsidRPr="002B6EE5">
        <w:t>Diversity details</w:t>
      </w:r>
      <w:bookmarkEnd w:id="27"/>
      <w:bookmarkEnd w:id="28"/>
    </w:p>
    <w:p w14:paraId="564F3D1F" w14:textId="77777777" w:rsidR="00A03765" w:rsidRPr="002B6EE5" w:rsidRDefault="00A03765" w:rsidP="00A03765">
      <w:pPr>
        <w:spacing w:after="200"/>
      </w:pPr>
      <w:r w:rsidRPr="002B6EE5">
        <w:t xml:space="preserve">The </w:t>
      </w:r>
      <w:r>
        <w:t>C</w:t>
      </w:r>
      <w:r w:rsidRPr="002B6EE5">
        <w:t>ensus captured a range of information to address the diversity and inclusion priorities of the APS</w:t>
      </w:r>
      <w:r>
        <w:t xml:space="preserve">, ongoing disability and identification as an Australian Aboriginal and/or Torres Strait Islander. To continue to better understand the diversity of APS employees questions were also added to include cultural diversity and </w:t>
      </w:r>
      <w:proofErr w:type="spellStart"/>
      <w:r>
        <w:t>neurodivergence</w:t>
      </w:r>
      <w:proofErr w:type="spellEnd"/>
      <w:r w:rsidRPr="002B6EE5">
        <w:t>.</w:t>
      </w:r>
    </w:p>
    <w:p w14:paraId="38E8AE9F" w14:textId="77777777" w:rsidR="00A03765" w:rsidRPr="00011F1B" w:rsidRDefault="00A03765" w:rsidP="00A03765">
      <w:pPr>
        <w:pStyle w:val="Heading3"/>
      </w:pPr>
      <w:bookmarkStart w:id="29" w:name="_Toc57643671"/>
      <w:bookmarkStart w:id="30" w:name="_Toc180076244"/>
      <w:r w:rsidRPr="00011F1B">
        <w:t>Job family</w:t>
      </w:r>
      <w:bookmarkEnd w:id="29"/>
      <w:bookmarkEnd w:id="30"/>
      <w:r w:rsidRPr="00011F1B">
        <w:t xml:space="preserve"> </w:t>
      </w:r>
    </w:p>
    <w:p w14:paraId="517FD3DD" w14:textId="77777777" w:rsidR="00A03765" w:rsidRDefault="00A03765" w:rsidP="00A03765">
      <w:pPr>
        <w:spacing w:after="200"/>
      </w:pPr>
      <w:r w:rsidRPr="00194AE1">
        <w:t xml:space="preserve">The </w:t>
      </w:r>
      <w:r>
        <w:t>2024</w:t>
      </w:r>
      <w:r w:rsidRPr="00194AE1">
        <w:t xml:space="preserve"> APS </w:t>
      </w:r>
      <w:r>
        <w:t>E</w:t>
      </w:r>
      <w:r w:rsidRPr="00194AE1">
        <w:t xml:space="preserve">mployee </w:t>
      </w:r>
      <w:r>
        <w:t>C</w:t>
      </w:r>
      <w:r w:rsidRPr="00194AE1">
        <w:t>ensus included a question asking respondents to choose an option that bes</w:t>
      </w:r>
      <w:r w:rsidRPr="003E47D1">
        <w:t xml:space="preserve">t describes the type of work they do. The response options presented at this question corresponded with the job families within the </w:t>
      </w:r>
      <w:hyperlink r:id="rId30" w:history="1">
        <w:r w:rsidRPr="009F1299">
          <w:rPr>
            <w:rStyle w:val="Hyperlink"/>
          </w:rPr>
          <w:t>APS job family model</w:t>
        </w:r>
      </w:hyperlink>
      <w:r>
        <w:t xml:space="preserve">. </w:t>
      </w:r>
    </w:p>
    <w:p w14:paraId="2FEFB7C7" w14:textId="77777777" w:rsidR="00A03765" w:rsidRPr="0072673F" w:rsidRDefault="00A03765" w:rsidP="00A03765">
      <w:pPr>
        <w:pStyle w:val="Heading3"/>
      </w:pPr>
      <w:bookmarkStart w:id="31" w:name="_Toc57643672"/>
      <w:bookmarkStart w:id="32" w:name="_Toc180076245"/>
      <w:r w:rsidRPr="0072673F">
        <w:t>General impressions: Current job</w:t>
      </w:r>
      <w:bookmarkEnd w:id="31"/>
      <w:bookmarkEnd w:id="32"/>
    </w:p>
    <w:p w14:paraId="1A6A15C0" w14:textId="77777777" w:rsidR="00A03765" w:rsidRPr="003E47D1" w:rsidRDefault="00A03765" w:rsidP="00A03765">
      <w:r w:rsidRPr="00194AE1">
        <w:t xml:space="preserve">Respondents were asked their attitudes towards their current job and working conditions. Some questions within this section contribute to measures of employee engagement. Most questions within this section have been included within the </w:t>
      </w:r>
      <w:r>
        <w:t>C</w:t>
      </w:r>
      <w:r w:rsidRPr="00194AE1">
        <w:t xml:space="preserve">ensus for a number of years and provide </w:t>
      </w:r>
      <w:r w:rsidRPr="003E47D1">
        <w:t>useful data for time series comparisons.</w:t>
      </w:r>
    </w:p>
    <w:p w14:paraId="72D13306" w14:textId="77777777" w:rsidR="00A03765" w:rsidRPr="00585652" w:rsidRDefault="00A03765" w:rsidP="00A03765">
      <w:pPr>
        <w:pStyle w:val="Heading3"/>
      </w:pPr>
      <w:bookmarkStart w:id="33" w:name="_Toc57643673"/>
      <w:bookmarkStart w:id="34" w:name="_Toc180076246"/>
      <w:r w:rsidRPr="00585652">
        <w:t>General impressions: Immediate workgroup</w:t>
      </w:r>
      <w:bookmarkEnd w:id="33"/>
      <w:bookmarkEnd w:id="34"/>
    </w:p>
    <w:p w14:paraId="5E9F69EF" w14:textId="77777777" w:rsidR="00A03765" w:rsidRPr="00585652" w:rsidRDefault="00A03765" w:rsidP="00A03765">
      <w:r w:rsidRPr="00585652">
        <w:t xml:space="preserve">Respondents were asked a number of questions about the people they work with on a daily basis. </w:t>
      </w:r>
      <w:r>
        <w:t>Some</w:t>
      </w:r>
      <w:r w:rsidRPr="00585652">
        <w:t xml:space="preserve"> of the questions within this section have been included within the </w:t>
      </w:r>
      <w:r>
        <w:t>C</w:t>
      </w:r>
      <w:r w:rsidRPr="00585652">
        <w:t>ensus for a number of years.</w:t>
      </w:r>
    </w:p>
    <w:p w14:paraId="24AFE04D" w14:textId="77777777" w:rsidR="00A03765" w:rsidRPr="00F96F9F" w:rsidRDefault="00A03765" w:rsidP="00A03765">
      <w:pPr>
        <w:pStyle w:val="Heading3"/>
      </w:pPr>
      <w:bookmarkStart w:id="35" w:name="_Toc57643674"/>
      <w:bookmarkStart w:id="36" w:name="_Toc180076247"/>
      <w:r w:rsidRPr="00F96F9F">
        <w:t>General impressions: Immediate supervisor</w:t>
      </w:r>
      <w:bookmarkEnd w:id="35"/>
      <w:bookmarkEnd w:id="36"/>
    </w:p>
    <w:p w14:paraId="0A3CA1B9" w14:textId="77777777" w:rsidR="00A03765" w:rsidRDefault="00A03765" w:rsidP="00A03765">
      <w:r w:rsidRPr="00764A12">
        <w:t>Respondents were asked for their views</w:t>
      </w:r>
      <w:r>
        <w:t xml:space="preserve"> of their immediate supervisor. </w:t>
      </w:r>
      <w:r w:rsidRPr="00764A12">
        <w:t>Some questions within this section</w:t>
      </w:r>
      <w:r>
        <w:t xml:space="preserve"> have been included in the C</w:t>
      </w:r>
      <w:r w:rsidRPr="00764A12">
        <w:t>ensus for a number of years. Others are relatively new and reflect contemporary skills and attributes of APS managers.</w:t>
      </w:r>
      <w:r w:rsidRPr="1BC89AE8">
        <w:t xml:space="preserve"> </w:t>
      </w:r>
      <w:r w:rsidRPr="002B6EE5">
        <w:t xml:space="preserve">Responses to </w:t>
      </w:r>
      <w:r>
        <w:t>selected</w:t>
      </w:r>
      <w:r w:rsidRPr="002B6EE5">
        <w:t xml:space="preserve"> questions </w:t>
      </w:r>
      <w:r>
        <w:t>form the</w:t>
      </w:r>
      <w:r w:rsidRPr="1BC89AE8">
        <w:t xml:space="preserve"> </w:t>
      </w:r>
      <w:r>
        <w:t>immediate supervisor</w:t>
      </w:r>
      <w:r w:rsidRPr="002B6EE5">
        <w:t xml:space="preserve"> index score</w:t>
      </w:r>
      <w:r w:rsidRPr="1BC89AE8">
        <w:t>.</w:t>
      </w:r>
    </w:p>
    <w:p w14:paraId="5314EF14" w14:textId="77777777" w:rsidR="00A03765" w:rsidRDefault="00A03765" w:rsidP="00A03765">
      <w:pPr>
        <w:rPr>
          <w:rFonts w:ascii="Calibri" w:eastAsiaTheme="majorEastAsia" w:hAnsi="Calibri" w:cstheme="majorBidi"/>
          <w:b/>
          <w:sz w:val="26"/>
          <w:szCs w:val="24"/>
        </w:rPr>
      </w:pPr>
      <w:bookmarkStart w:id="37" w:name="_Toc57643675"/>
      <w:r>
        <w:br w:type="page"/>
      </w:r>
    </w:p>
    <w:p w14:paraId="6524A6EF" w14:textId="77777777" w:rsidR="00A03765" w:rsidRPr="0072673F" w:rsidRDefault="00A03765" w:rsidP="00A03765">
      <w:pPr>
        <w:pStyle w:val="Heading3"/>
      </w:pPr>
      <w:bookmarkStart w:id="38" w:name="_Toc180076248"/>
      <w:r w:rsidRPr="0072673F">
        <w:lastRenderedPageBreak/>
        <w:t>General impressions: Senior Executive Service</w:t>
      </w:r>
      <w:bookmarkEnd w:id="37"/>
      <w:bookmarkEnd w:id="38"/>
    </w:p>
    <w:p w14:paraId="4A250267" w14:textId="3927E61F" w:rsidR="00A03765" w:rsidRPr="0072673F" w:rsidRDefault="00A03765" w:rsidP="00A03765">
      <w:r w:rsidRPr="0072673F">
        <w:t xml:space="preserve">Respondents were asked for their views of their immediate Senior Executive Service (SES) manager as well as their thoughts on the SES cohort within their agency. For the purposes of the </w:t>
      </w:r>
      <w:r>
        <w:t>C</w:t>
      </w:r>
      <w:r w:rsidRPr="0072673F">
        <w:t xml:space="preserve">ensus, an immediate SES manager is a Line/Branch/Group manager or equivalent. </w:t>
      </w:r>
      <w:r w:rsidRPr="002B6EE5">
        <w:t xml:space="preserve">Responses to </w:t>
      </w:r>
      <w:r>
        <w:t>selected</w:t>
      </w:r>
      <w:r w:rsidRPr="002B6EE5">
        <w:t xml:space="preserve"> questions </w:t>
      </w:r>
      <w:r>
        <w:t>form</w:t>
      </w:r>
      <w:r w:rsidRPr="002B6EE5">
        <w:t xml:space="preserve"> the </w:t>
      </w:r>
      <w:r>
        <w:t xml:space="preserve">SES </w:t>
      </w:r>
      <w:r w:rsidR="00DA2DC9">
        <w:t>M</w:t>
      </w:r>
      <w:r>
        <w:t xml:space="preserve">anager </w:t>
      </w:r>
      <w:r w:rsidR="00DA2DC9">
        <w:t>L</w:t>
      </w:r>
      <w:r>
        <w:t>eadership</w:t>
      </w:r>
      <w:r w:rsidRPr="002B6EE5">
        <w:t xml:space="preserve"> </w:t>
      </w:r>
      <w:r w:rsidR="00DA2DC9">
        <w:t>I</w:t>
      </w:r>
      <w:r w:rsidRPr="002B6EE5">
        <w:t>ndex score</w:t>
      </w:r>
      <w:r w:rsidRPr="1BC89AE8">
        <w:t>.</w:t>
      </w:r>
    </w:p>
    <w:p w14:paraId="08DA129F" w14:textId="77777777" w:rsidR="00A03765" w:rsidRPr="0072673F" w:rsidRDefault="00A03765" w:rsidP="00A03765">
      <w:pPr>
        <w:pStyle w:val="Heading3"/>
      </w:pPr>
      <w:bookmarkStart w:id="39" w:name="_Toc57643676"/>
      <w:bookmarkStart w:id="40" w:name="_Toc180076249"/>
      <w:r w:rsidRPr="0072673F">
        <w:t>General impressions: Agency</w:t>
      </w:r>
      <w:r>
        <w:t xml:space="preserve"> and APS</w:t>
      </w:r>
      <w:bookmarkEnd w:id="39"/>
      <w:bookmarkEnd w:id="40"/>
    </w:p>
    <w:p w14:paraId="31091223" w14:textId="77777777" w:rsidR="00A03765" w:rsidRPr="003E47D1" w:rsidRDefault="00A03765" w:rsidP="00A03765">
      <w:r w:rsidRPr="00194AE1">
        <w:t>Respondents were asked for their attitudes towards their current agency</w:t>
      </w:r>
      <w:r>
        <w:t xml:space="preserve"> and working in the APS</w:t>
      </w:r>
      <w:r w:rsidRPr="00194AE1">
        <w:t xml:space="preserve">. Several questions within this set contribute to measures of employee engagement, while others evaluate APS workforce strategies </w:t>
      </w:r>
      <w:r>
        <w:t>and the impacts of crises on working in the APS</w:t>
      </w:r>
      <w:r w:rsidRPr="1BC89AE8">
        <w:t xml:space="preserve">. </w:t>
      </w:r>
    </w:p>
    <w:p w14:paraId="4409A148" w14:textId="77777777" w:rsidR="00A03765" w:rsidRDefault="00A03765" w:rsidP="00A03765">
      <w:pPr>
        <w:pStyle w:val="Heading3"/>
      </w:pPr>
      <w:bookmarkStart w:id="41" w:name="_Toc57643677"/>
      <w:bookmarkStart w:id="42" w:name="_Toc180076250"/>
      <w:r>
        <w:t>Productivity and Ways of Working</w:t>
      </w:r>
      <w:bookmarkEnd w:id="41"/>
      <w:bookmarkEnd w:id="42"/>
    </w:p>
    <w:p w14:paraId="407D1575" w14:textId="77777777" w:rsidR="00A03765" w:rsidRPr="00CC0D20" w:rsidRDefault="00A03765" w:rsidP="00A03765">
      <w:pPr>
        <w:pStyle w:val="APSCBodyoftext"/>
      </w:pPr>
      <w:r>
        <w:t>This section asks respondents for their views on their productivity and their workgroup’s performance, including barriers to high performance.</w:t>
      </w:r>
    </w:p>
    <w:p w14:paraId="19ACFC3A" w14:textId="77777777" w:rsidR="00A03765" w:rsidRPr="00585652" w:rsidRDefault="00A03765" w:rsidP="00A03765">
      <w:pPr>
        <w:pStyle w:val="Heading3"/>
      </w:pPr>
      <w:bookmarkStart w:id="43" w:name="_Toc57643678"/>
      <w:bookmarkStart w:id="44" w:name="_Toc180076251"/>
      <w:r w:rsidRPr="00585652">
        <w:t>Developing capability</w:t>
      </w:r>
      <w:bookmarkEnd w:id="43"/>
      <w:bookmarkEnd w:id="44"/>
    </w:p>
    <w:p w14:paraId="1C5504EE" w14:textId="77777777" w:rsidR="00A03765" w:rsidRDefault="00A03765" w:rsidP="00A03765">
      <w:r w:rsidRPr="00585652">
        <w:t xml:space="preserve">Questions assessing </w:t>
      </w:r>
      <w:r>
        <w:t>the ways that supervisors and individuals develop employee capability</w:t>
      </w:r>
      <w:r w:rsidRPr="00585652">
        <w:t xml:space="preserve"> were </w:t>
      </w:r>
      <w:r>
        <w:t xml:space="preserve">created </w:t>
      </w:r>
      <w:r w:rsidRPr="00585652">
        <w:t xml:space="preserve">in 2018 in consultation with subject matter experts within the APSC. These </w:t>
      </w:r>
      <w:r>
        <w:t>have been included to assess skills or capability gaps within the immediate workgroup.</w:t>
      </w:r>
    </w:p>
    <w:p w14:paraId="04AAD95C" w14:textId="77777777" w:rsidR="00A03765" w:rsidRDefault="00A03765" w:rsidP="00A03765">
      <w:pPr>
        <w:pStyle w:val="Heading3"/>
      </w:pPr>
      <w:bookmarkStart w:id="45" w:name="_Toc57643679"/>
      <w:bookmarkStart w:id="46" w:name="_Toc180076252"/>
      <w:r>
        <w:t>Work-life balance</w:t>
      </w:r>
      <w:bookmarkEnd w:id="45"/>
      <w:bookmarkEnd w:id="46"/>
    </w:p>
    <w:p w14:paraId="2961490F" w14:textId="77777777" w:rsidR="00A03765" w:rsidRPr="0072673F" w:rsidRDefault="00A03765" w:rsidP="00A03765">
      <w:pPr>
        <w:spacing w:after="200"/>
      </w:pPr>
      <w:r w:rsidRPr="0072673F">
        <w:t>The question asking respondents to indicate their satisfaction with the work-life balance of their current job ha</w:t>
      </w:r>
      <w:r>
        <w:t>s been included within the APS Employee C</w:t>
      </w:r>
      <w:r w:rsidRPr="0072673F">
        <w:t>ensus since 2012.</w:t>
      </w:r>
    </w:p>
    <w:p w14:paraId="023A61BA" w14:textId="29E25258" w:rsidR="00F1612D" w:rsidRDefault="00F1612D" w:rsidP="00F1612D">
      <w:pPr>
        <w:pStyle w:val="Heading3"/>
      </w:pPr>
      <w:bookmarkStart w:id="47" w:name="_Toc180076253"/>
      <w:r>
        <w:t>Working away from the office</w:t>
      </w:r>
      <w:bookmarkEnd w:id="47"/>
    </w:p>
    <w:p w14:paraId="11634B33" w14:textId="6CDFA1BC" w:rsidR="00F1612D" w:rsidRDefault="00F1612D" w:rsidP="00F1612D">
      <w:pPr>
        <w:spacing w:after="200"/>
      </w:pPr>
      <w:r>
        <w:t>In 2024, the APS Employee Census added the question ‘During your usual working week, how often do you work away from the office/work from home?’ to supplement the existing flexible work question ‘Do you currently access any of the following flexible working arrangements?</w:t>
      </w:r>
      <w:proofErr w:type="gramStart"/>
      <w:r>
        <w:t>’.</w:t>
      </w:r>
      <w:proofErr w:type="gramEnd"/>
      <w:r>
        <w:t xml:space="preserve">  Data from both flexible work questions combine to form the ‘Working away from the office’ variable. This variable enables agencies and the APS to better understand both the frequency and perceptions of employees who work flexibly.</w:t>
      </w:r>
    </w:p>
    <w:p w14:paraId="294897E7" w14:textId="77777777" w:rsidR="00F1612D" w:rsidRPr="00A563F0" w:rsidRDefault="00F1612D" w:rsidP="00A563F0">
      <w:pPr>
        <w:rPr>
          <w:b/>
          <w:i/>
        </w:rPr>
      </w:pPr>
      <w:r w:rsidRPr="00A563F0">
        <w:rPr>
          <w:b/>
          <w:i/>
        </w:rPr>
        <w:t>Calculating the ‘Working away from the office’ variable</w:t>
      </w:r>
    </w:p>
    <w:p w14:paraId="6A7DD395" w14:textId="60F8517B" w:rsidR="00F1612D" w:rsidRPr="00F96F9F" w:rsidRDefault="00F1612D" w:rsidP="00F1612D">
      <w:pPr>
        <w:spacing w:after="200"/>
      </w:pPr>
      <w:r>
        <w:t>To calculate the “Working away from the office” variable, data from the question ‘Do you currently access any of the following flexible working arrangements?’ contributed ‘none of the time’ and ‘did not disclose their arrangement’ responses. Data from the question ‘During your usual working week, how often do you work away from the office/work from home?’ contributed the ‘all of the time’, ‘some of the time as a regular arrangement’ and ‘only on an irregular basis’ responses. Missing data were also accounted for.</w:t>
      </w:r>
    </w:p>
    <w:p w14:paraId="639F5910" w14:textId="77777777" w:rsidR="00760401" w:rsidRPr="002B6EE5" w:rsidRDefault="00760401" w:rsidP="00760401">
      <w:pPr>
        <w:pStyle w:val="Heading3"/>
      </w:pPr>
      <w:bookmarkStart w:id="48" w:name="_Toc57643682"/>
      <w:bookmarkStart w:id="49" w:name="_Toc180076254"/>
      <w:bookmarkStart w:id="50" w:name="_Toc57643681"/>
      <w:r w:rsidRPr="00484568">
        <w:t>Wellbeing</w:t>
      </w:r>
      <w:bookmarkEnd w:id="48"/>
      <w:bookmarkEnd w:id="49"/>
      <w:r w:rsidRPr="00484568">
        <w:t xml:space="preserve"> </w:t>
      </w:r>
    </w:p>
    <w:p w14:paraId="732898C5" w14:textId="77777777" w:rsidR="00760401" w:rsidRPr="002B6EE5" w:rsidRDefault="00760401" w:rsidP="00760401">
      <w:pPr>
        <w:spacing w:after="200"/>
      </w:pPr>
      <w:r w:rsidRPr="002B6EE5">
        <w:t xml:space="preserve">Respondents were asked a series of questions that </w:t>
      </w:r>
      <w:r>
        <w:t>assessed organisational support for</w:t>
      </w:r>
      <w:r w:rsidRPr="002B6EE5">
        <w:t xml:space="preserve"> employee</w:t>
      </w:r>
      <w:r>
        <w:t>s’ health and</w:t>
      </w:r>
      <w:r w:rsidRPr="002B6EE5">
        <w:t xml:space="preserve"> wellbeing. Responses to most of these questions were used to calculate the </w:t>
      </w:r>
      <w:r>
        <w:t>W</w:t>
      </w:r>
      <w:r w:rsidRPr="002B6EE5">
        <w:t xml:space="preserve">ellbeing </w:t>
      </w:r>
      <w:r>
        <w:t>I</w:t>
      </w:r>
      <w:r w:rsidRPr="002B6EE5">
        <w:t xml:space="preserve">ndex score. </w:t>
      </w:r>
      <w:r>
        <w:t>Respondents were asked if there have been changes in their general health and wellbeing, if their work is emotionally demanding and if they feel burned out by their work.</w:t>
      </w:r>
    </w:p>
    <w:p w14:paraId="70748D2A" w14:textId="77777777" w:rsidR="00A03765" w:rsidRPr="00F96F9F" w:rsidRDefault="00A03765" w:rsidP="00A03765">
      <w:pPr>
        <w:pStyle w:val="Heading3"/>
      </w:pPr>
      <w:bookmarkStart w:id="51" w:name="_Toc180076255"/>
      <w:r>
        <w:lastRenderedPageBreak/>
        <w:t>Sources of stress at work</w:t>
      </w:r>
      <w:bookmarkEnd w:id="50"/>
      <w:bookmarkEnd w:id="51"/>
    </w:p>
    <w:p w14:paraId="0D6B8684" w14:textId="0AD0207C" w:rsidR="00B930D7" w:rsidRDefault="00B930D7" w:rsidP="00B930D7">
      <w:pPr>
        <w:spacing w:after="200"/>
      </w:pPr>
      <w:r>
        <w:t xml:space="preserve">The APS Mental Health and Suicide Prevention Unit have developed a suite known as </w:t>
      </w:r>
      <w:hyperlink r:id="rId31" w:history="1">
        <w:r w:rsidRPr="00124601">
          <w:rPr>
            <w:rStyle w:val="Hyperlink"/>
          </w:rPr>
          <w:t>ADDRESS: An APS model for responding to psychosocial hazards</w:t>
        </w:r>
      </w:hyperlink>
      <w:r>
        <w:t xml:space="preserve">. </w:t>
      </w:r>
      <w:r w:rsidR="000D00FD">
        <w:t xml:space="preserve">The mapping screener uses Employee </w:t>
      </w:r>
      <w:r w:rsidR="000D00FD" w:rsidRPr="000D00FD">
        <w:t xml:space="preserve">Census data to heat map risks </w:t>
      </w:r>
      <w:r w:rsidR="000D00FD">
        <w:t>and help agencies</w:t>
      </w:r>
      <w:r>
        <w:t xml:space="preserve"> understan</w:t>
      </w:r>
      <w:r w:rsidR="000D00FD">
        <w:t>d</w:t>
      </w:r>
      <w:r>
        <w:t xml:space="preserve"> how particular work factors can contribute to psychol</w:t>
      </w:r>
      <w:r w:rsidR="000D00FD">
        <w:t xml:space="preserve">ogical hazards in the workplace. </w:t>
      </w:r>
    </w:p>
    <w:p w14:paraId="42587014" w14:textId="217B8E98" w:rsidR="00A03765" w:rsidRDefault="00A03765" w:rsidP="00A03765">
      <w:pPr>
        <w:spacing w:after="200"/>
      </w:pPr>
      <w:r w:rsidRPr="00396C40">
        <w:t xml:space="preserve">The United Kingdom’s Health and Safety Executive (UK HSE) identified six </w:t>
      </w:r>
      <w:hyperlink r:id="rId32" w:history="1">
        <w:r w:rsidRPr="00396C40">
          <w:rPr>
            <w:rStyle w:val="Hyperlink"/>
          </w:rPr>
          <w:t>Management Standards</w:t>
        </w:r>
      </w:hyperlink>
      <w:r w:rsidRPr="00396C40">
        <w:t xml:space="preserve"> that represent the primary sources of stress at work. The HSE Management Standards Indicator tool contains 35 questions to assess work stress, and as in previous years, </w:t>
      </w:r>
      <w:r w:rsidRPr="00E1083A">
        <w:t>the 2024 APS Employee Census uses seven of these questions.</w:t>
      </w:r>
      <w:r w:rsidRPr="00396C40">
        <w:t xml:space="preserve"> </w:t>
      </w:r>
    </w:p>
    <w:p w14:paraId="6BD734A4" w14:textId="77777777" w:rsidR="00A03765" w:rsidRPr="002B6EE5" w:rsidRDefault="00A03765" w:rsidP="00A03765">
      <w:pPr>
        <w:pStyle w:val="Heading3"/>
      </w:pPr>
      <w:bookmarkStart w:id="52" w:name="_Toc57643683"/>
      <w:bookmarkStart w:id="53" w:name="_Toc180076256"/>
      <w:r>
        <w:t xml:space="preserve">Recruitment and </w:t>
      </w:r>
      <w:bookmarkEnd w:id="52"/>
      <w:r>
        <w:t>r</w:t>
      </w:r>
      <w:r w:rsidRPr="002B6EE5">
        <w:t>etention</w:t>
      </w:r>
      <w:bookmarkEnd w:id="53"/>
    </w:p>
    <w:p w14:paraId="62C2FF10" w14:textId="7AFC3B71" w:rsidR="00A03765" w:rsidRPr="00251F15" w:rsidRDefault="00A03765" w:rsidP="00251F15">
      <w:pPr>
        <w:spacing w:after="200"/>
      </w:pPr>
      <w:r w:rsidRPr="002B6EE5">
        <w:t xml:space="preserve">The </w:t>
      </w:r>
      <w:r>
        <w:t>2024</w:t>
      </w:r>
      <w:r w:rsidRPr="002B6EE5">
        <w:t xml:space="preserve"> APS </w:t>
      </w:r>
      <w:r>
        <w:t>E</w:t>
      </w:r>
      <w:r w:rsidRPr="002B6EE5">
        <w:t xml:space="preserve">mployee </w:t>
      </w:r>
      <w:r>
        <w:t>C</w:t>
      </w:r>
      <w:r w:rsidRPr="002B6EE5">
        <w:t xml:space="preserve">ensus asked respondents about their </w:t>
      </w:r>
      <w:r>
        <w:t>reasons for staying in their current role</w:t>
      </w:r>
      <w:r w:rsidRPr="1BC89AE8">
        <w:t xml:space="preserve">. </w:t>
      </w:r>
      <w:bookmarkStart w:id="54" w:name="_Toc57643685"/>
    </w:p>
    <w:p w14:paraId="6DBFF0A9" w14:textId="58678B5E" w:rsidR="00A03765" w:rsidRDefault="00A03765" w:rsidP="00A03765">
      <w:pPr>
        <w:pStyle w:val="Heading3"/>
      </w:pPr>
      <w:bookmarkStart w:id="55" w:name="_Toc180076257"/>
      <w:r>
        <w:t>Mobility</w:t>
      </w:r>
      <w:bookmarkEnd w:id="54"/>
      <w:bookmarkEnd w:id="55"/>
    </w:p>
    <w:p w14:paraId="77807A27" w14:textId="04148A59" w:rsidR="00A03765" w:rsidRPr="00FB7CA2" w:rsidRDefault="00A03765" w:rsidP="00A03765">
      <w:pPr>
        <w:pStyle w:val="NormalWeb"/>
        <w:spacing w:before="0" w:beforeAutospacing="0" w:after="120" w:afterAutospacing="0"/>
        <w:rPr>
          <w:rFonts w:ascii="Calibri" w:hAnsi="Calibri" w:cs="Calibri"/>
          <w:sz w:val="22"/>
          <w:szCs w:val="22"/>
        </w:rPr>
      </w:pPr>
      <w:r>
        <w:rPr>
          <w:rFonts w:ascii="Calibri" w:hAnsi="Calibri" w:cs="Calibri"/>
          <w:sz w:val="22"/>
          <w:szCs w:val="22"/>
        </w:rPr>
        <w:t xml:space="preserve">A number of questions have been included to better understand the barriers to mobility as the APS embraces working in different ways by </w:t>
      </w:r>
      <w:r>
        <w:rPr>
          <w:rFonts w:ascii="Calibri" w:hAnsi="Calibri" w:cs="Calibri"/>
          <w:sz w:val="22"/>
          <w:szCs w:val="22"/>
        </w:rPr>
        <w:t>mobilising staff to work in surge workforce teams, task forces and across teams.</w:t>
      </w:r>
    </w:p>
    <w:p w14:paraId="16DB26A0" w14:textId="0AC0BF9D" w:rsidR="00A03765" w:rsidRPr="00011F1B" w:rsidRDefault="00A03765" w:rsidP="00A03765">
      <w:pPr>
        <w:pStyle w:val="Heading3"/>
      </w:pPr>
      <w:bookmarkStart w:id="56" w:name="_Toc180076258"/>
      <w:r w:rsidRPr="00011F1B">
        <w:t>APS Values</w:t>
      </w:r>
      <w:r>
        <w:t xml:space="preserve"> and unacceptable behaviours</w:t>
      </w:r>
      <w:bookmarkEnd w:id="56"/>
    </w:p>
    <w:p w14:paraId="706596B9" w14:textId="77777777" w:rsidR="00A03765" w:rsidRPr="0072673F" w:rsidRDefault="00A03765" w:rsidP="00A03765">
      <w:r w:rsidRPr="0072673F">
        <w:rPr>
          <w:iCs/>
        </w:rPr>
        <w:t>This section</w:t>
      </w:r>
      <w:r>
        <w:rPr>
          <w:iCs/>
        </w:rPr>
        <w:t xml:space="preserve"> </w:t>
      </w:r>
      <w:r w:rsidRPr="0072673F">
        <w:rPr>
          <w:iCs/>
        </w:rPr>
        <w:t xml:space="preserve">includes questions regarding </w:t>
      </w:r>
      <w:r>
        <w:rPr>
          <w:iCs/>
        </w:rPr>
        <w:t xml:space="preserve">APS Values, and </w:t>
      </w:r>
      <w:r w:rsidRPr="0072673F">
        <w:rPr>
          <w:iCs/>
        </w:rPr>
        <w:t>perceived experiences of discrimination, harassment or bullying in the previous 12</w:t>
      </w:r>
      <w:r>
        <w:rPr>
          <w:iCs/>
        </w:rPr>
        <w:t> </w:t>
      </w:r>
      <w:r w:rsidRPr="0072673F">
        <w:rPr>
          <w:iCs/>
        </w:rPr>
        <w:t>months.</w:t>
      </w:r>
    </w:p>
    <w:p w14:paraId="045425CE" w14:textId="77777777" w:rsidR="00A03765" w:rsidRPr="005E635D" w:rsidRDefault="00A03765" w:rsidP="00A03765">
      <w:pPr>
        <w:pStyle w:val="Heading3"/>
        <w:rPr>
          <w:iCs/>
        </w:rPr>
      </w:pPr>
      <w:bookmarkStart w:id="57" w:name="_Toc57643687"/>
      <w:bookmarkStart w:id="58" w:name="_Toc180076259"/>
      <w:r w:rsidRPr="00934382">
        <w:rPr>
          <w:rStyle w:val="Heading2Char"/>
          <w:b/>
          <w:sz w:val="26"/>
          <w:szCs w:val="24"/>
        </w:rPr>
        <w:t>Corruption</w:t>
      </w:r>
      <w:bookmarkEnd w:id="57"/>
      <w:bookmarkEnd w:id="58"/>
    </w:p>
    <w:p w14:paraId="2B3B0736" w14:textId="77777777" w:rsidR="00A03765" w:rsidRPr="00585652" w:rsidRDefault="00A03765" w:rsidP="00A03765">
      <w:pPr>
        <w:rPr>
          <w:iCs/>
        </w:rPr>
      </w:pPr>
      <w:r w:rsidRPr="00194AE1">
        <w:rPr>
          <w:iCs/>
        </w:rPr>
        <w:t>Consistent with previous years, respondents were asked to indicate whether they had witnessed corruption in their workplace and to describe the behaviour they had seen</w:t>
      </w:r>
      <w:r>
        <w:rPr>
          <w:iCs/>
        </w:rPr>
        <w:t>, as well as whether or not they reported this behaviour</w:t>
      </w:r>
      <w:r w:rsidRPr="00194AE1">
        <w:rPr>
          <w:iCs/>
        </w:rPr>
        <w:t xml:space="preserve">. </w:t>
      </w:r>
    </w:p>
    <w:p w14:paraId="12905F03" w14:textId="77777777" w:rsidR="00A03765" w:rsidRPr="00585652" w:rsidRDefault="00A03765" w:rsidP="00A03765">
      <w:pPr>
        <w:pStyle w:val="Heading3"/>
      </w:pPr>
      <w:bookmarkStart w:id="59" w:name="_Toc57643688"/>
      <w:bookmarkStart w:id="60" w:name="_Toc180076260"/>
      <w:r w:rsidRPr="00585652">
        <w:t>Free-text questions</w:t>
      </w:r>
      <w:bookmarkEnd w:id="59"/>
      <w:bookmarkEnd w:id="60"/>
    </w:p>
    <w:p w14:paraId="1482F233" w14:textId="1E13FFE8" w:rsidR="00A03765" w:rsidRDefault="00A03765" w:rsidP="00251F15">
      <w:pPr>
        <w:sectPr w:rsidR="00A03765" w:rsidSect="00FB7CA2">
          <w:type w:val="continuous"/>
          <w:pgSz w:w="16838" w:h="11906" w:orient="landscape"/>
          <w:pgMar w:top="2410" w:right="1440" w:bottom="1440" w:left="1440" w:header="454" w:footer="709" w:gutter="0"/>
          <w:cols w:num="2" w:space="708"/>
          <w:docGrid w:linePitch="360"/>
        </w:sectPr>
      </w:pPr>
      <w:r w:rsidRPr="00C94500">
        <w:t xml:space="preserve">At the very end of the </w:t>
      </w:r>
      <w:r>
        <w:t xml:space="preserve">2024 </w:t>
      </w:r>
      <w:r w:rsidRPr="00C94500">
        <w:t xml:space="preserve">APS Employee Census, respondents were asked to provide comments to two questions: what the agency was doing well and the most important issue that the agency needed to address. </w:t>
      </w:r>
      <w:r>
        <w:rPr>
          <w:rFonts w:ascii="Calibri" w:eastAsia="Calibri" w:hAnsi="Calibri" w:cs="Calibri"/>
          <w:i/>
          <w:iCs/>
        </w:rPr>
        <w:t xml:space="preserve"> </w:t>
      </w:r>
      <w:r w:rsidRPr="00FB7CA2">
        <w:rPr>
          <w:rFonts w:ascii="Calibri" w:eastAsia="Calibri" w:hAnsi="Calibri" w:cs="Calibri"/>
          <w:iCs/>
        </w:rPr>
        <w:t xml:space="preserve">Comments have been analysed and topics have been applied using </w:t>
      </w:r>
      <w:proofErr w:type="spellStart"/>
      <w:r w:rsidRPr="00FB7CA2">
        <w:rPr>
          <w:rFonts w:ascii="Calibri" w:eastAsia="Calibri" w:hAnsi="Calibri" w:cs="Calibri"/>
          <w:iCs/>
        </w:rPr>
        <w:t>Qualtrics</w:t>
      </w:r>
      <w:proofErr w:type="spellEnd"/>
      <w:r w:rsidRPr="00FB7CA2">
        <w:rPr>
          <w:rFonts w:ascii="Calibri" w:eastAsia="Calibri" w:hAnsi="Calibri" w:cs="Calibri"/>
          <w:iCs/>
        </w:rPr>
        <w:t xml:space="preserve"> comments analysis software bas</w:t>
      </w:r>
      <w:r w:rsidRPr="00614818">
        <w:rPr>
          <w:rFonts w:ascii="Calibri" w:eastAsia="Calibri" w:hAnsi="Calibri" w:cs="Calibri"/>
          <w:iCs/>
        </w:rPr>
        <w:t>ed and the external service provider’s best practice public sector topic list. They are multi-themed, meaning they may be attributed to more than one theme.</w:t>
      </w:r>
    </w:p>
    <w:p w14:paraId="6449FAEF" w14:textId="4DF46124" w:rsidR="000A2106" w:rsidRDefault="000A2106">
      <w:pPr>
        <w:rPr>
          <w:rFonts w:ascii="Calibri" w:eastAsiaTheme="majorEastAsia" w:hAnsi="Calibri" w:cstheme="majorBidi"/>
          <w:b/>
          <w:sz w:val="52"/>
          <w:szCs w:val="32"/>
        </w:rPr>
      </w:pPr>
    </w:p>
    <w:p w14:paraId="28A89AC7" w14:textId="77777777" w:rsidR="00A03765" w:rsidRDefault="00A03765" w:rsidP="00A03765">
      <w:pPr>
        <w:pStyle w:val="ListParagraph"/>
      </w:pPr>
      <w:r>
        <w:br w:type="page"/>
      </w:r>
    </w:p>
    <w:p w14:paraId="67468960" w14:textId="77777777" w:rsidR="00A03765" w:rsidRPr="00231A54" w:rsidRDefault="00A03765" w:rsidP="00A03765">
      <w:pPr>
        <w:rPr>
          <w:sz w:val="56"/>
          <w:szCs w:val="56"/>
        </w:rPr>
      </w:pPr>
      <w:r>
        <w:rPr>
          <w:noProof/>
          <w:lang w:eastAsia="en-AU"/>
        </w:rPr>
        <w:lastRenderedPageBreak/>
        <w:drawing>
          <wp:anchor distT="0" distB="0" distL="114300" distR="114300" simplePos="0" relativeHeight="251658249" behindDoc="1" locked="0" layoutInCell="1" allowOverlap="1" wp14:anchorId="7968E4E7" wp14:editId="6E9DFAA6">
            <wp:simplePos x="0" y="0"/>
            <wp:positionH relativeFrom="page">
              <wp:posOffset>-28391</wp:posOffset>
            </wp:positionH>
            <wp:positionV relativeFrom="paragraph">
              <wp:posOffset>-1530350</wp:posOffset>
            </wp:positionV>
            <wp:extent cx="10721715" cy="7580671"/>
            <wp:effectExtent l="0" t="0" r="3810" b="1270"/>
            <wp:wrapNone/>
            <wp:docPr id="6" name="Picture 6"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715" cy="7580671"/>
                    </a:xfrm>
                    <a:prstGeom prst="rect">
                      <a:avLst/>
                    </a:prstGeom>
                  </pic:spPr>
                </pic:pic>
              </a:graphicData>
            </a:graphic>
            <wp14:sizeRelH relativeFrom="margin">
              <wp14:pctWidth>0</wp14:pctWidth>
            </wp14:sizeRelH>
            <wp14:sizeRelV relativeFrom="margin">
              <wp14:pctHeight>0</wp14:pctHeight>
            </wp14:sizeRelV>
          </wp:anchor>
        </w:drawing>
      </w:r>
    </w:p>
    <w:p w14:paraId="181113D9" w14:textId="77777777" w:rsidR="00A03765" w:rsidRPr="00231A54" w:rsidRDefault="00A03765" w:rsidP="00A03765">
      <w:pPr>
        <w:rPr>
          <w:sz w:val="56"/>
          <w:szCs w:val="56"/>
        </w:rPr>
      </w:pPr>
    </w:p>
    <w:p w14:paraId="62333BDB" w14:textId="77777777" w:rsidR="00A03765" w:rsidRPr="00A16422" w:rsidRDefault="00A03765" w:rsidP="00A03765">
      <w:pPr>
        <w:pStyle w:val="Explanguideheadingpage"/>
        <w:ind w:left="1440" w:firstLine="720"/>
      </w:pPr>
      <w:bookmarkStart w:id="61" w:name="_Toc180076261"/>
      <w:r>
        <w:t>Maintaining privacy</w:t>
      </w:r>
      <w:bookmarkEnd w:id="61"/>
    </w:p>
    <w:p w14:paraId="628C1A19" w14:textId="0808EBFC" w:rsidR="00A03765" w:rsidRPr="002B6EE5" w:rsidRDefault="00A03765" w:rsidP="00A03765">
      <w:pPr>
        <w:spacing w:after="200"/>
      </w:pPr>
      <w:r w:rsidRPr="002B6EE5">
        <w:br w:type="page"/>
      </w:r>
    </w:p>
    <w:p w14:paraId="33D20D3F" w14:textId="77777777" w:rsidR="00A03765" w:rsidRDefault="00A03765" w:rsidP="00A03765">
      <w:pPr>
        <w:pStyle w:val="Heading2"/>
      </w:pPr>
      <w:bookmarkStart w:id="62" w:name="_Toc180076262"/>
      <w:r>
        <w:lastRenderedPageBreak/>
        <w:t>Reporting rules</w:t>
      </w:r>
      <w:bookmarkEnd w:id="62"/>
    </w:p>
    <w:p w14:paraId="1C52ED66" w14:textId="77777777" w:rsidR="00A03765" w:rsidRPr="0072673F" w:rsidRDefault="00A03765" w:rsidP="00A03765">
      <w:r w:rsidRPr="0072673F">
        <w:t xml:space="preserve">The APSC employs specific rules around how results are reported. Such rules protect the </w:t>
      </w:r>
      <w:r>
        <w:t>privacy</w:t>
      </w:r>
      <w:r w:rsidRPr="0072673F">
        <w:t xml:space="preserve"> of respondents and individual agencies’ results. </w:t>
      </w:r>
    </w:p>
    <w:p w14:paraId="346A2EC8" w14:textId="77777777" w:rsidR="00A03765" w:rsidRPr="002B6EE5" w:rsidRDefault="00A03765" w:rsidP="00A03765">
      <w:pPr>
        <w:autoSpaceDE w:val="0"/>
        <w:autoSpaceDN w:val="0"/>
        <w:adjustRightInd w:val="0"/>
      </w:pPr>
      <w:r w:rsidRPr="002B6EE5">
        <w:t>De-identification of data is undertaken in accordance with guidance provided by the Office of the Australian Information Commissioner.</w:t>
      </w:r>
    </w:p>
    <w:p w14:paraId="6891887E" w14:textId="77777777" w:rsidR="00A03765" w:rsidRDefault="00A03765" w:rsidP="00A03765">
      <w:pPr>
        <w:autoSpaceDE w:val="0"/>
        <w:autoSpaceDN w:val="0"/>
        <w:adjustRightInd w:val="0"/>
      </w:pPr>
      <w:r>
        <w:t>The APSC and the external service provider report Census results and make these available to agencies and other parties. Results are reported for groups of respondents. Groups can be formed by a combination of demographic information (such as age group, gender or classification level) and/or where the respondent works within an agency.</w:t>
      </w:r>
    </w:p>
    <w:p w14:paraId="322E41CF" w14:textId="77777777" w:rsidR="00A03765" w:rsidRPr="00194AE1" w:rsidRDefault="00A03765" w:rsidP="00A03765">
      <w:pPr>
        <w:autoSpaceDE w:val="0"/>
        <w:autoSpaceDN w:val="0"/>
        <w:adjustRightInd w:val="0"/>
      </w:pPr>
      <w:r>
        <w:t xml:space="preserve">There are strict filters in place so that when less than 10 employees respond, no data is displayed in an agency’s online Census reporting portal. Free-text comments will only be attributable to particular groups where there are 30 or more comments from members of that group. For example, if a work unit has less than 30 respondents the free text questions will not be shown for that work group. More information is available in the Participant Information sheet which is available on the </w:t>
      </w:r>
      <w:hyperlink r:id="rId33" w:history="1">
        <w:r>
          <w:rPr>
            <w:rStyle w:val="Hyperlink"/>
          </w:rPr>
          <w:t>APSC website</w:t>
        </w:r>
      </w:hyperlink>
      <w:r>
        <w:t>.</w:t>
      </w:r>
    </w:p>
    <w:p w14:paraId="339F7B97" w14:textId="77777777" w:rsidR="00A03765" w:rsidRPr="00585652" w:rsidRDefault="00A03765" w:rsidP="00A03765">
      <w:pPr>
        <w:autoSpaceDE w:val="0"/>
        <w:autoSpaceDN w:val="0"/>
        <w:adjustRightInd w:val="0"/>
      </w:pPr>
      <w:r>
        <w:t>The APSC may provide agencies and external parties with de-identified Census datasets. As outlined in the APSC Privacy Policy, responses within these datasets will not be reasonably attributable to any specific individual.</w:t>
      </w:r>
    </w:p>
    <w:p w14:paraId="08551E16" w14:textId="77777777" w:rsidR="00A03765" w:rsidRDefault="00A03765" w:rsidP="00A03765">
      <w:pPr>
        <w:autoSpaceDE w:val="0"/>
        <w:autoSpaceDN w:val="0"/>
        <w:adjustRightInd w:val="0"/>
      </w:pPr>
    </w:p>
    <w:p w14:paraId="446FD762" w14:textId="77777777" w:rsidR="00A03765" w:rsidRDefault="00A03765" w:rsidP="00A03765">
      <w:pPr>
        <w:autoSpaceDE w:val="0"/>
        <w:autoSpaceDN w:val="0"/>
        <w:adjustRightInd w:val="0"/>
      </w:pPr>
    </w:p>
    <w:p w14:paraId="11A69695" w14:textId="77777777" w:rsidR="00A03765" w:rsidRPr="00F96F9F" w:rsidRDefault="00A03765" w:rsidP="00A03765">
      <w:pPr>
        <w:autoSpaceDE w:val="0"/>
        <w:autoSpaceDN w:val="0"/>
        <w:adjustRightInd w:val="0"/>
      </w:pPr>
      <w:r w:rsidRPr="00F96F9F">
        <w:t>Agencies may publicly release reports</w:t>
      </w:r>
      <w:r>
        <w:t xml:space="preserve"> of their APS E</w:t>
      </w:r>
      <w:r w:rsidRPr="00F96F9F">
        <w:t xml:space="preserve">mployee </w:t>
      </w:r>
      <w:r>
        <w:t>C</w:t>
      </w:r>
      <w:r w:rsidRPr="00F96F9F">
        <w:t>ensus results. These reports will be at the whole-of-agency level.</w:t>
      </w:r>
    </w:p>
    <w:p w14:paraId="3EEB8CA6" w14:textId="77777777" w:rsidR="00A03765" w:rsidRPr="00764A12" w:rsidRDefault="00A03765" w:rsidP="00A03765">
      <w:pPr>
        <w:autoSpaceDE w:val="0"/>
        <w:autoSpaceDN w:val="0"/>
        <w:adjustRightInd w:val="0"/>
      </w:pPr>
      <w:r w:rsidRPr="00F96F9F">
        <w:t>De-identified datasets are</w:t>
      </w:r>
      <w:r w:rsidRPr="00953879">
        <w:t xml:space="preserve"> uploaded to data.gov.au in accordance with the Australian Government Public Data Poli</w:t>
      </w:r>
      <w:r w:rsidRPr="00764A12">
        <w:t xml:space="preserve">cy. </w:t>
      </w:r>
    </w:p>
    <w:p w14:paraId="6D7F90D2" w14:textId="77777777" w:rsidR="00A03765" w:rsidRPr="002B6EE5" w:rsidRDefault="00A03765" w:rsidP="00A03765">
      <w:pPr>
        <w:spacing w:after="200"/>
      </w:pPr>
      <w:r w:rsidRPr="002B6EE5">
        <w:br w:type="page"/>
      </w:r>
    </w:p>
    <w:p w14:paraId="51E3C44B" w14:textId="77777777" w:rsidR="00A03765" w:rsidRPr="00231A54" w:rsidRDefault="00A03765" w:rsidP="00A03765">
      <w:pPr>
        <w:rPr>
          <w:sz w:val="56"/>
          <w:szCs w:val="56"/>
        </w:rPr>
      </w:pPr>
      <w:r>
        <w:rPr>
          <w:noProof/>
          <w:lang w:eastAsia="en-AU"/>
        </w:rPr>
        <w:lastRenderedPageBreak/>
        <w:drawing>
          <wp:anchor distT="0" distB="0" distL="114300" distR="114300" simplePos="0" relativeHeight="251658245" behindDoc="1" locked="0" layoutInCell="1" allowOverlap="1" wp14:anchorId="14815261" wp14:editId="6A4518A4">
            <wp:simplePos x="0" y="0"/>
            <wp:positionH relativeFrom="page">
              <wp:posOffset>-1122</wp:posOffset>
            </wp:positionH>
            <wp:positionV relativeFrom="paragraph">
              <wp:posOffset>-1529139</wp:posOffset>
            </wp:positionV>
            <wp:extent cx="10721340" cy="7580630"/>
            <wp:effectExtent l="0" t="0" r="3810" b="1270"/>
            <wp:wrapNone/>
            <wp:docPr id="22" name="Picture 2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340" cy="7580630"/>
                    </a:xfrm>
                    <a:prstGeom prst="rect">
                      <a:avLst/>
                    </a:prstGeom>
                  </pic:spPr>
                </pic:pic>
              </a:graphicData>
            </a:graphic>
            <wp14:sizeRelH relativeFrom="margin">
              <wp14:pctWidth>0</wp14:pctWidth>
            </wp14:sizeRelH>
            <wp14:sizeRelV relativeFrom="margin">
              <wp14:pctHeight>0</wp14:pctHeight>
            </wp14:sizeRelV>
          </wp:anchor>
        </w:drawing>
      </w:r>
    </w:p>
    <w:p w14:paraId="29EE62C4" w14:textId="77777777" w:rsidR="00A03765" w:rsidRPr="00231A54" w:rsidRDefault="00A03765" w:rsidP="00A03765">
      <w:pPr>
        <w:rPr>
          <w:sz w:val="56"/>
          <w:szCs w:val="56"/>
        </w:rPr>
      </w:pPr>
    </w:p>
    <w:p w14:paraId="394FB3CC" w14:textId="77777777" w:rsidR="00A03765" w:rsidRPr="00AD4C4F" w:rsidRDefault="00A03765" w:rsidP="00A03765">
      <w:pPr>
        <w:pStyle w:val="Explanguideheadingpage"/>
        <w:ind w:left="1440" w:firstLine="720"/>
        <w:rPr>
          <w:sz w:val="56"/>
          <w:szCs w:val="56"/>
        </w:rPr>
      </w:pPr>
      <w:bookmarkStart w:id="63" w:name="_Toc180076263"/>
      <w:r w:rsidRPr="00AD4C4F">
        <w:rPr>
          <w:sz w:val="56"/>
          <w:szCs w:val="56"/>
        </w:rPr>
        <w:t>Using the results</w:t>
      </w:r>
      <w:bookmarkEnd w:id="63"/>
    </w:p>
    <w:p w14:paraId="41B17499" w14:textId="1DA61F5A" w:rsidR="00A03765" w:rsidRPr="002B6EE5" w:rsidRDefault="00A03765" w:rsidP="00A03765">
      <w:pPr>
        <w:spacing w:after="200"/>
      </w:pPr>
      <w:r w:rsidRPr="002B6EE5">
        <w:br w:type="page"/>
      </w:r>
    </w:p>
    <w:p w14:paraId="4FD2E31A" w14:textId="77777777" w:rsidR="00A03765" w:rsidRDefault="00A03765" w:rsidP="00A03765">
      <w:pPr>
        <w:pStyle w:val="Heading2"/>
      </w:pPr>
      <w:bookmarkStart w:id="64" w:name="_Toc180076264"/>
      <w:r>
        <w:lastRenderedPageBreak/>
        <w:t>Using the results</w:t>
      </w:r>
      <w:bookmarkEnd w:id="64"/>
    </w:p>
    <w:p w14:paraId="685F4E42" w14:textId="77777777" w:rsidR="00A03765" w:rsidRDefault="00A03765" w:rsidP="00A03765">
      <w:pPr>
        <w:sectPr w:rsidR="00A03765" w:rsidSect="00FB7CA2">
          <w:headerReference w:type="default" r:id="rId34"/>
          <w:type w:val="continuous"/>
          <w:pgSz w:w="16838" w:h="11906" w:orient="landscape"/>
          <w:pgMar w:top="2410" w:right="1440" w:bottom="1440" w:left="1440" w:header="454" w:footer="709" w:gutter="0"/>
          <w:cols w:num="2" w:space="708"/>
          <w:docGrid w:linePitch="360"/>
        </w:sectPr>
      </w:pPr>
    </w:p>
    <w:p w14:paraId="2B4A36CF" w14:textId="77777777" w:rsidR="00A03765" w:rsidRDefault="00A03765" w:rsidP="00A03765">
      <w:pPr>
        <w:pStyle w:val="Heading3"/>
      </w:pPr>
      <w:bookmarkStart w:id="65" w:name="_Toc57643696"/>
      <w:bookmarkStart w:id="66" w:name="_Toc140158382"/>
      <w:bookmarkStart w:id="67" w:name="_Toc180076265"/>
      <w:r w:rsidRPr="0072673F">
        <w:t>Interpreting survey results</w:t>
      </w:r>
      <w:bookmarkEnd w:id="65"/>
      <w:bookmarkEnd w:id="66"/>
      <w:bookmarkEnd w:id="67"/>
    </w:p>
    <w:p w14:paraId="59256E34" w14:textId="77777777" w:rsidR="00A03765" w:rsidRDefault="00A03765" w:rsidP="00A03765">
      <w:r>
        <w:t>Most items in the Census ask respondents to rate the level of agreement regarding, or satisfaction with, workplace issues on a five-point, ordinal scale. The scales are generally balanced, allowing respondents to express one of two extremes in view (for example, satisfaction and dissatisfaction) and with a midpoint that allows respondents to enter a ‘neutral’ response. When reporting, the five points can be collapsed into three: agree/satisfied, neutral, and disagree/dissatisfied. Therefore, the neutral category refers to responses that reflect a ‘neither agree nor disagree’ sentiment.</w:t>
      </w:r>
    </w:p>
    <w:p w14:paraId="0C0193EA" w14:textId="77777777" w:rsidR="00A03765" w:rsidRDefault="00A03765" w:rsidP="00A03765">
      <w:r>
        <w:t>When interpreting item responses, it is important to realise there is only an ordinal relationship between points in a scale. The strength of opinion to shift a respondent from ‘neutral’ to ‘satisfied’ may be much smaller (or larger) than the strength required to shift a respondent from ‘satisfied’ to ‘very satisfied’.</w:t>
      </w:r>
    </w:p>
    <w:p w14:paraId="33943560" w14:textId="77777777" w:rsidR="00A03765" w:rsidRPr="003E47D1" w:rsidRDefault="00A03765" w:rsidP="00A03765">
      <w:r w:rsidRPr="0072673F">
        <w:t xml:space="preserve">Although </w:t>
      </w:r>
      <w:r>
        <w:t xml:space="preserve">it can be a valuable resource and evidence base, it should be remembered that the Census is an employee perception survey. Respondents are asked to provide their opinions and perceived experiences. </w:t>
      </w:r>
    </w:p>
    <w:p w14:paraId="57D074A6" w14:textId="77777777" w:rsidR="00A03765" w:rsidRPr="00953879" w:rsidRDefault="00A03765" w:rsidP="00A03765">
      <w:r w:rsidRPr="00585652">
        <w:t>A</w:t>
      </w:r>
      <w:r>
        <w:t xml:space="preserve">s with any survey, the Census can involve error, </w:t>
      </w:r>
      <w:r w:rsidRPr="00585652">
        <w:t>both predictable and unpredictable. For example, respondents may</w:t>
      </w:r>
      <w:r w:rsidRPr="00F96F9F">
        <w:t xml:space="preserve"> provide a socially acceptable answer rather than their true attitudes. </w:t>
      </w:r>
    </w:p>
    <w:p w14:paraId="7317D6CC" w14:textId="77777777" w:rsidR="00A03765" w:rsidRDefault="00A03765" w:rsidP="00A03765">
      <w:pPr>
        <w:spacing w:after="0" w:line="240" w:lineRule="auto"/>
      </w:pPr>
    </w:p>
    <w:p w14:paraId="74984FC9" w14:textId="4476800C" w:rsidR="00A03765" w:rsidRPr="00764A12" w:rsidRDefault="00A03765" w:rsidP="00A03765">
      <w:r>
        <w:t>Additionally, a</w:t>
      </w:r>
      <w:r w:rsidRPr="00764A12">
        <w:t>lthough all APS employees</w:t>
      </w:r>
      <w:r>
        <w:t xml:space="preserve"> are invited to participate</w:t>
      </w:r>
      <w:r w:rsidRPr="00764A12">
        <w:t xml:space="preserve">, not everyone chooses to </w:t>
      </w:r>
      <w:r>
        <w:t xml:space="preserve">do so. Even with a strong response rate at </w:t>
      </w:r>
      <w:r w:rsidR="00AD4C4F" w:rsidRPr="00AD4C4F">
        <w:t xml:space="preserve">the APS </w:t>
      </w:r>
      <w:r w:rsidRPr="00AD4C4F">
        <w:t>overall</w:t>
      </w:r>
      <w:r>
        <w:t xml:space="preserve"> level, there is a</w:t>
      </w:r>
      <w:r w:rsidRPr="00764A12">
        <w:t xml:space="preserve"> chance that non-respondents are different from those who complete</w:t>
      </w:r>
      <w:r>
        <w:t>d</w:t>
      </w:r>
      <w:r w:rsidRPr="00764A12">
        <w:t xml:space="preserve"> </w:t>
      </w:r>
      <w:r>
        <w:t>the Census</w:t>
      </w:r>
      <w:r w:rsidRPr="00764A12">
        <w:t>.</w:t>
      </w:r>
      <w:r w:rsidR="00AD4C4F">
        <w:t xml:space="preserve"> At the APS </w:t>
      </w:r>
      <w:r>
        <w:t xml:space="preserve">level, four demographics are checked to </w:t>
      </w:r>
      <w:r w:rsidRPr="003F141D">
        <w:t>ensure respondents are representative of the broader APS workforce. These demographics are age, gender, state/territory, and current classification.</w:t>
      </w:r>
      <w:r>
        <w:t xml:space="preserve"> While each year t</w:t>
      </w:r>
      <w:r w:rsidRPr="003F141D">
        <w:t xml:space="preserve">here </w:t>
      </w:r>
      <w:r>
        <w:t>are</w:t>
      </w:r>
      <w:r w:rsidRPr="003F141D">
        <w:t xml:space="preserve"> no considerable differences in demographics among those who did and did not respond to the survey, some caution may be required when interpreting results from groups with lower response rates.</w:t>
      </w:r>
    </w:p>
    <w:p w14:paraId="1239BFA5" w14:textId="77777777" w:rsidR="00A03765" w:rsidRPr="002B6EE5" w:rsidRDefault="00A03765" w:rsidP="00A03765">
      <w:pPr>
        <w:pStyle w:val="Heading3"/>
      </w:pPr>
      <w:bookmarkStart w:id="68" w:name="_Toc57643697"/>
      <w:bookmarkStart w:id="69" w:name="_Toc140158383"/>
      <w:bookmarkStart w:id="70" w:name="_Toc180076266"/>
      <w:r w:rsidRPr="002B6EE5">
        <w:t xml:space="preserve">Differences between </w:t>
      </w:r>
      <w:r>
        <w:t>employee perception survey results and data from human resources information systems</w:t>
      </w:r>
      <w:bookmarkEnd w:id="68"/>
      <w:bookmarkEnd w:id="69"/>
      <w:bookmarkEnd w:id="70"/>
      <w:r>
        <w:t xml:space="preserve"> </w:t>
      </w:r>
    </w:p>
    <w:p w14:paraId="4C79C687" w14:textId="77777777" w:rsidR="00A03765" w:rsidRDefault="00A03765" w:rsidP="00A03765">
      <w:r>
        <w:t xml:space="preserve">Responses to the Census as an employee perception survey may differ to data held within human resources information systems. This is particularly true for demographic and diversity-related information. </w:t>
      </w:r>
    </w:p>
    <w:p w14:paraId="76C1FB9C" w14:textId="77777777" w:rsidR="00A03765" w:rsidRDefault="00A03765" w:rsidP="00A03765">
      <w:pPr>
        <w:rPr>
          <w:rFonts w:eastAsiaTheme="majorEastAsia" w:cstheme="majorBidi"/>
          <w:b/>
          <w:sz w:val="40"/>
          <w:szCs w:val="26"/>
        </w:rPr>
      </w:pPr>
      <w:r>
        <w:t>There are numerous reasons for these differences. Some characteristics are not always permanent and impact an employee for a certain period of time (e.g. disability). Some employees also may not want to officially disclose and record some information on their agency’s human resources systems.</w:t>
      </w:r>
      <w:r>
        <w:br w:type="page"/>
      </w:r>
    </w:p>
    <w:p w14:paraId="0ADE9652" w14:textId="77777777" w:rsidR="00A03765" w:rsidRDefault="00A03765" w:rsidP="00A03765">
      <w:pPr>
        <w:pStyle w:val="Heading2"/>
      </w:pPr>
      <w:bookmarkStart w:id="71" w:name="_Toc180076267"/>
      <w:r>
        <w:lastRenderedPageBreak/>
        <w:t>Comparisons and internal benchmarks</w:t>
      </w:r>
      <w:bookmarkEnd w:id="71"/>
    </w:p>
    <w:p w14:paraId="18398B01" w14:textId="77777777" w:rsidR="00A03765" w:rsidRDefault="00A03765" w:rsidP="00A03765">
      <w:pPr>
        <w:sectPr w:rsidR="00A03765" w:rsidSect="00E41F48">
          <w:type w:val="continuous"/>
          <w:pgSz w:w="16838" w:h="11906" w:orient="landscape"/>
          <w:pgMar w:top="2570" w:right="1440" w:bottom="1440" w:left="1440" w:header="454" w:footer="709" w:gutter="0"/>
          <w:cols w:num="2" w:space="708"/>
          <w:docGrid w:linePitch="360"/>
        </w:sectPr>
      </w:pPr>
    </w:p>
    <w:p w14:paraId="72965637" w14:textId="77777777" w:rsidR="00A03765" w:rsidRPr="0072673F" w:rsidRDefault="00A03765" w:rsidP="00A03765">
      <w:pPr>
        <w:pStyle w:val="Heading3"/>
      </w:pPr>
      <w:bookmarkStart w:id="72" w:name="_Toc57643698"/>
      <w:bookmarkStart w:id="73" w:name="_Toc140158385"/>
      <w:bookmarkStart w:id="74" w:name="_Toc180076268"/>
      <w:r w:rsidRPr="0072673F">
        <w:t>Time series comparisons</w:t>
      </w:r>
      <w:bookmarkEnd w:id="72"/>
      <w:bookmarkEnd w:id="73"/>
      <w:bookmarkEnd w:id="74"/>
    </w:p>
    <w:p w14:paraId="0C76664F" w14:textId="77777777" w:rsidR="00A03765" w:rsidRPr="0072673F" w:rsidRDefault="00A03765" w:rsidP="00A03765">
      <w:pPr>
        <w:spacing w:after="200"/>
      </w:pPr>
      <w:r w:rsidRPr="0072673F">
        <w:t xml:space="preserve">Results for the </w:t>
      </w:r>
      <w:r>
        <w:t>C</w:t>
      </w:r>
      <w:r w:rsidRPr="0072673F">
        <w:t>ensus are compared with those from previous years wherever possible. This provides a source for trend comparisons and a benchmark for assessing whether results ha</w:t>
      </w:r>
      <w:r>
        <w:t>ve</w:t>
      </w:r>
      <w:r w:rsidRPr="0072673F">
        <w:t xml:space="preserve"> changed.</w:t>
      </w:r>
    </w:p>
    <w:p w14:paraId="353F8E96" w14:textId="77777777" w:rsidR="00A03765" w:rsidRDefault="00A03765" w:rsidP="00A03765">
      <w:pPr>
        <w:spacing w:after="200"/>
      </w:pPr>
      <w:r w:rsidRPr="00194AE1">
        <w:t xml:space="preserve">The questions included within the </w:t>
      </w:r>
      <w:r>
        <w:t>C</w:t>
      </w:r>
      <w:r w:rsidRPr="00194AE1">
        <w:t xml:space="preserve">ensus can change between years. While most questions are retained without change, new questions are added, others removed and some are reworded. Results are typically only compared between years if the same question wording was used in each year. </w:t>
      </w:r>
      <w:r>
        <w:t>C</w:t>
      </w:r>
      <w:r w:rsidRPr="00194AE1">
        <w:t>hanges in wording can alter the meaning of a question and change how it would be answ</w:t>
      </w:r>
      <w:r w:rsidRPr="00585652">
        <w:t xml:space="preserve">ered by respondents. </w:t>
      </w:r>
    </w:p>
    <w:p w14:paraId="624DD892" w14:textId="77777777" w:rsidR="00A03765" w:rsidRPr="002B6EE5" w:rsidRDefault="00A03765" w:rsidP="00A03765">
      <w:pPr>
        <w:pStyle w:val="Heading3"/>
      </w:pPr>
      <w:bookmarkStart w:id="75" w:name="_Toc57643700"/>
      <w:bookmarkStart w:id="76" w:name="_Toc140158386"/>
      <w:bookmarkStart w:id="77" w:name="_Toc180076269"/>
      <w:r w:rsidRPr="002B6EE5">
        <w:t>Internal APS benchmarks</w:t>
      </w:r>
      <w:bookmarkEnd w:id="75"/>
      <w:bookmarkEnd w:id="76"/>
      <w:bookmarkEnd w:id="77"/>
    </w:p>
    <w:p w14:paraId="5F7A4F33" w14:textId="77777777" w:rsidR="00A03765" w:rsidRPr="002B6EE5" w:rsidRDefault="00A03765" w:rsidP="00A03765">
      <w:pPr>
        <w:spacing w:after="200"/>
      </w:pPr>
      <w:r w:rsidRPr="002B6EE5">
        <w:t xml:space="preserve">Reporting of agencies’ APS </w:t>
      </w:r>
      <w:r>
        <w:t>E</w:t>
      </w:r>
      <w:r w:rsidRPr="002B6EE5">
        <w:t xml:space="preserve">mployee </w:t>
      </w:r>
      <w:r>
        <w:t>C</w:t>
      </w:r>
      <w:r w:rsidRPr="002B6EE5">
        <w:t xml:space="preserve">ensus results primarily focus on comparisons with internal APS benchmarks. </w:t>
      </w:r>
    </w:p>
    <w:p w14:paraId="723D4286" w14:textId="77777777" w:rsidR="00A03765" w:rsidRDefault="00A03765" w:rsidP="00A03765">
      <w:pPr>
        <w:spacing w:after="200"/>
      </w:pPr>
      <w:r w:rsidRPr="002B6EE5">
        <w:t xml:space="preserve">Where an agency has opted to include an organisational </w:t>
      </w:r>
      <w:r>
        <w:t>hierarchy within the Employee C</w:t>
      </w:r>
      <w:r w:rsidRPr="002B6EE5">
        <w:t>ensus and have results reported for individual work units, comparisons between work units can be another source of benchmarks</w:t>
      </w:r>
      <w:r>
        <w:t>/information</w:t>
      </w:r>
      <w:r w:rsidRPr="002B6EE5">
        <w:t>.</w:t>
      </w:r>
    </w:p>
    <w:p w14:paraId="332DF735" w14:textId="77777777" w:rsidR="00A03765" w:rsidRPr="002B6EE5" w:rsidRDefault="00A03765" w:rsidP="00A03765">
      <w:pPr>
        <w:spacing w:after="200"/>
      </w:pPr>
      <w:r w:rsidRPr="002B6EE5">
        <w:t>Results for the APS overall provide the most common comparator for individual agencies’ results. Agencies are further grouped by size and function to provide other benchmark scores for comparisons.</w:t>
      </w:r>
    </w:p>
    <w:p w14:paraId="05716EB8" w14:textId="77777777" w:rsidR="00A03765" w:rsidRDefault="00A03765" w:rsidP="00A03765">
      <w:pPr>
        <w:pStyle w:val="Heading3"/>
      </w:pPr>
      <w:bookmarkStart w:id="78" w:name="_Toc57643701"/>
      <w:bookmarkStart w:id="79" w:name="_Toc140158387"/>
      <w:bookmarkStart w:id="80" w:name="_Toc180076270"/>
      <w:r>
        <w:t>Differences in function and size</w:t>
      </w:r>
      <w:bookmarkEnd w:id="78"/>
      <w:bookmarkEnd w:id="79"/>
      <w:bookmarkEnd w:id="80"/>
    </w:p>
    <w:p w14:paraId="6BB140BD" w14:textId="35932602" w:rsidR="00A03765" w:rsidRDefault="00A03765" w:rsidP="00A03765">
      <w:pPr>
        <w:sectPr w:rsidR="00A03765" w:rsidSect="000D76E6">
          <w:type w:val="continuous"/>
          <w:pgSz w:w="16838" w:h="11906" w:orient="landscape"/>
          <w:pgMar w:top="2410" w:right="1440" w:bottom="1440" w:left="1440" w:header="709" w:footer="709" w:gutter="0"/>
          <w:cols w:num="2" w:space="708"/>
          <w:docGrid w:linePitch="360"/>
        </w:sectPr>
      </w:pPr>
      <w:r>
        <w:t>There may be variability in results across the size of agencies, as well as the functions that agencies perform (e.g. regulatory, specialist, operational). Therefore</w:t>
      </w:r>
      <w:r w:rsidRPr="1BC89AE8">
        <w:t>,</w:t>
      </w:r>
      <w:r>
        <w:t xml:space="preserve"> any comparison across agencies should also take into consideration other factors, such as size and functional cluster. More information about functional cluster and size can be found on the APSC’s </w:t>
      </w:r>
      <w:hyperlink r:id="rId35" w:history="1">
        <w:r w:rsidRPr="006F7C0F">
          <w:rPr>
            <w:rStyle w:val="Hyperlink"/>
          </w:rPr>
          <w:t>website</w:t>
        </w:r>
      </w:hyperlink>
      <w:r w:rsidRPr="1BC89AE8">
        <w:t>.</w:t>
      </w:r>
    </w:p>
    <w:p w14:paraId="25D881C6" w14:textId="77777777" w:rsidR="004C4B10" w:rsidRDefault="00A03765" w:rsidP="004C4B10">
      <w:pPr>
        <w:pStyle w:val="Heading2"/>
      </w:pPr>
      <w:bookmarkStart w:id="81" w:name="_Toc180076271"/>
      <w:r>
        <w:lastRenderedPageBreak/>
        <w:t>Comparisons with external benchmarks</w:t>
      </w:r>
      <w:bookmarkEnd w:id="81"/>
    </w:p>
    <w:p w14:paraId="42EDDAE1" w14:textId="3C626564" w:rsidR="00A03765" w:rsidRPr="0072673F" w:rsidRDefault="00A03765" w:rsidP="004C4B10">
      <w:pPr>
        <w:pStyle w:val="APSCBodyoftext"/>
      </w:pPr>
      <w:r w:rsidRPr="004C4B10">
        <w:rPr>
          <w:rStyle w:val="APSCBodyoftextChar"/>
        </w:rPr>
        <w:t>While comparisons of results between years, APS agencies and work units are often the focus of analysis, comparisons with external organisations can also provide valuable information. Accepting that different organisations are likely to ask different questions of their employees, comparisons with external benchmarks are not as rigorous as time series or internal comparisons. External benchmarks, however, can provide indications of how an agency’s results compare to those from similar organisations and jurisdictions.</w:t>
      </w:r>
    </w:p>
    <w:p w14:paraId="39F2D509" w14:textId="77777777" w:rsidR="00A03765" w:rsidRPr="0072673F" w:rsidRDefault="00A03765" w:rsidP="00A03765">
      <w:pPr>
        <w:spacing w:after="200"/>
      </w:pPr>
      <w:r w:rsidRPr="0072673F">
        <w:t>When comparing results to external benchmark scores, it is importan</w:t>
      </w:r>
      <w:r>
        <w:t>t to consider how well the C</w:t>
      </w:r>
      <w:r w:rsidRPr="0072673F">
        <w:t xml:space="preserve">ensus and benchmarked questions match. While it is usually preferred that questions being compared have identical wording, it is sometimes reasonable to compare questions that are worded differently. </w:t>
      </w:r>
    </w:p>
    <w:p w14:paraId="33E3984E" w14:textId="77777777" w:rsidR="00A03765" w:rsidRPr="00194AE1" w:rsidRDefault="00A03765" w:rsidP="00A03765">
      <w:pPr>
        <w:spacing w:after="200"/>
      </w:pPr>
      <w:r w:rsidRPr="00194AE1">
        <w:t>When comparing the results for questions with different wording, it is important to consider whether the questions measure the same thing in the same context. Differences can certainly be accommodated, but likely weaken any direct comparisons between the results.</w:t>
      </w:r>
    </w:p>
    <w:p w14:paraId="3D56C09A" w14:textId="77777777" w:rsidR="00A03765" w:rsidRDefault="00A03765" w:rsidP="00A03765"/>
    <w:p w14:paraId="4427ACBC" w14:textId="77777777" w:rsidR="00A03765" w:rsidRDefault="00A03765" w:rsidP="00A03765"/>
    <w:p w14:paraId="411A8B81" w14:textId="73B365E6" w:rsidR="00A03765" w:rsidRDefault="00A03765" w:rsidP="00A03765"/>
    <w:p w14:paraId="44591055" w14:textId="62BE099B" w:rsidR="004C4B10" w:rsidRDefault="004C4B10" w:rsidP="00A03765"/>
    <w:p w14:paraId="2F836E0E" w14:textId="485256EB" w:rsidR="004C4B10" w:rsidRDefault="004C4B10" w:rsidP="00A03765"/>
    <w:p w14:paraId="19DD44DF" w14:textId="733E4A93" w:rsidR="004C4B10" w:rsidRDefault="004C4B10" w:rsidP="00A03765"/>
    <w:p w14:paraId="37BFDC91" w14:textId="77777777" w:rsidR="004C4B10" w:rsidRDefault="004C4B10" w:rsidP="00A03765"/>
    <w:p w14:paraId="32669A39" w14:textId="27F7FCA1" w:rsidR="00A03765" w:rsidRPr="00585652" w:rsidRDefault="00894279" w:rsidP="00A03765">
      <w:r>
        <w:t>For instance, the</w:t>
      </w:r>
      <w:r w:rsidR="00A03765" w:rsidRPr="00585652">
        <w:t xml:space="preserve"> two questions </w:t>
      </w:r>
      <w:r>
        <w:t xml:space="preserve">below </w:t>
      </w:r>
      <w:r w:rsidR="00A03765" w:rsidRPr="00585652">
        <w:t>are similar, but are not directly comparable</w:t>
      </w:r>
      <w:r>
        <w:t>. The first is a question from the Census and the second is an example of an external question</w:t>
      </w:r>
      <w:r w:rsidR="00A03765" w:rsidRPr="00585652">
        <w:t>:</w:t>
      </w:r>
    </w:p>
    <w:p w14:paraId="253745B0" w14:textId="77777777" w:rsidR="00A03765" w:rsidRPr="00F96F9F" w:rsidRDefault="00A03765" w:rsidP="00A03765">
      <w:pPr>
        <w:numPr>
          <w:ilvl w:val="0"/>
          <w:numId w:val="11"/>
        </w:numPr>
        <w:spacing w:after="0" w:line="276" w:lineRule="auto"/>
        <w:ind w:left="714" w:hanging="357"/>
      </w:pPr>
      <w:r>
        <w:t>Overall</w:t>
      </w:r>
      <w:r w:rsidRPr="00F96F9F">
        <w:t>, I am satisfied with my job.</w:t>
      </w:r>
    </w:p>
    <w:p w14:paraId="547947A1" w14:textId="77777777" w:rsidR="00A03765" w:rsidRPr="00894279" w:rsidRDefault="00A03765" w:rsidP="00A03765">
      <w:pPr>
        <w:numPr>
          <w:ilvl w:val="0"/>
          <w:numId w:val="11"/>
        </w:numPr>
        <w:spacing w:after="200" w:line="276" w:lineRule="auto"/>
      </w:pPr>
      <w:r w:rsidRPr="00894279">
        <w:t>I like the work I do in my current position.</w:t>
      </w:r>
    </w:p>
    <w:p w14:paraId="4BBDCB65" w14:textId="34024A33" w:rsidR="00A03765" w:rsidRPr="00764A12" w:rsidRDefault="00A03765" w:rsidP="00A03765">
      <w:pPr>
        <w:spacing w:after="200"/>
      </w:pPr>
      <w:r w:rsidRPr="00894279">
        <w:t xml:space="preserve">While both questions </w:t>
      </w:r>
      <w:r w:rsidR="00894279" w:rsidRPr="00894279">
        <w:t>seem</w:t>
      </w:r>
      <w:r w:rsidRPr="00894279">
        <w:t xml:space="preserve"> to address how much a respondent likes their job,</w:t>
      </w:r>
      <w:r w:rsidR="00894279" w:rsidRPr="00894279">
        <w:t xml:space="preserve"> t</w:t>
      </w:r>
      <w:r w:rsidRPr="00894279">
        <w:t>he first addresses general job satisfaction, while the second focuses more on how much the person likes the work they are asked to do in their job. Both concepts are similar, but not the same. Depending on the reasons why external benchmarks are required, it may still be appropriate to compare the results for these questions.</w:t>
      </w:r>
    </w:p>
    <w:p w14:paraId="4B30CEB6" w14:textId="77777777" w:rsidR="00A03765" w:rsidRPr="002B6EE5" w:rsidRDefault="00A03765" w:rsidP="00A03765">
      <w:pPr>
        <w:spacing w:after="200"/>
      </w:pPr>
      <w:r w:rsidRPr="002B6EE5">
        <w:t>Additional external benchmarks may be self-sourced from other comparable jurisdictions and organisations.</w:t>
      </w:r>
    </w:p>
    <w:p w14:paraId="2A7700F9" w14:textId="77777777" w:rsidR="00A03765" w:rsidRPr="002B6EE5" w:rsidRDefault="00A03765" w:rsidP="00A03765">
      <w:pPr>
        <w:spacing w:after="200"/>
      </w:pPr>
      <w:r w:rsidRPr="002B6EE5">
        <w:br w:type="page"/>
      </w:r>
    </w:p>
    <w:p w14:paraId="0AB744D3" w14:textId="77777777" w:rsidR="004C4B10" w:rsidRDefault="00A23C26" w:rsidP="004C4B10">
      <w:pPr>
        <w:pStyle w:val="Heading2"/>
      </w:pPr>
      <w:bookmarkStart w:id="82" w:name="_Toc180076272"/>
      <w:r>
        <w:lastRenderedPageBreak/>
        <w:t>Ranking of agencies</w:t>
      </w:r>
      <w:bookmarkEnd w:id="82"/>
    </w:p>
    <w:p w14:paraId="34687F31" w14:textId="4BADDFD3" w:rsidR="00A03765" w:rsidRPr="00AF5D5B" w:rsidRDefault="00A03765" w:rsidP="004C4B10">
      <w:pPr>
        <w:pStyle w:val="APSCBodyoftext"/>
      </w:pPr>
      <w:r w:rsidRPr="00AF5D5B">
        <w:t>As in 202</w:t>
      </w:r>
      <w:r>
        <w:t>3</w:t>
      </w:r>
      <w:r w:rsidRPr="00AF5D5B">
        <w:t>, graphs were included in 202</w:t>
      </w:r>
      <w:r>
        <w:t>4</w:t>
      </w:r>
      <w:r w:rsidRPr="00AF5D5B">
        <w:t xml:space="preserve"> agency level </w:t>
      </w:r>
      <w:r>
        <w:t>h</w:t>
      </w:r>
      <w:r w:rsidRPr="00AF5D5B">
        <w:t xml:space="preserve">ighlights </w:t>
      </w:r>
      <w:r>
        <w:t>r</w:t>
      </w:r>
      <w:r w:rsidRPr="00AF5D5B">
        <w:t xml:space="preserve">eports to display the spread of agency scores across the 6 </w:t>
      </w:r>
      <w:r w:rsidR="002A1555">
        <w:t>indic</w:t>
      </w:r>
      <w:r w:rsidR="00747E60">
        <w:t>es</w:t>
      </w:r>
      <w:r w:rsidRPr="00AF5D5B">
        <w:t xml:space="preserve">. These graphs assist agencies visualise their engagement and wellbeing score positions in comparison to other APS agencies and the </w:t>
      </w:r>
      <w:r w:rsidR="00DE42A2" w:rsidRPr="00AF5D5B">
        <w:t xml:space="preserve">APS </w:t>
      </w:r>
      <w:r w:rsidRPr="00AF5D5B">
        <w:t>overall score.</w:t>
      </w:r>
    </w:p>
    <w:p w14:paraId="27E459F6" w14:textId="77777777" w:rsidR="00A03765" w:rsidRPr="00AF5D5B" w:rsidRDefault="00A03765" w:rsidP="00A03765">
      <w:pPr>
        <w:spacing w:after="200"/>
      </w:pPr>
      <w:r w:rsidRPr="00AF5D5B">
        <w:t xml:space="preserve">The height of the bars (x-axis) display the number of agencies who have the same index score. Only index scores received by at least one agency are represented. Therefore, the y-axis values are not consecutive. This is important to note when understanding the true spread of the values. </w:t>
      </w:r>
    </w:p>
    <w:p w14:paraId="7E5C0010" w14:textId="7BB4DCB3" w:rsidR="00A03765" w:rsidRPr="00AF5D5B" w:rsidRDefault="00A03765" w:rsidP="00A03765">
      <w:pPr>
        <w:spacing w:after="200"/>
      </w:pPr>
      <w:r w:rsidRPr="00AF5D5B">
        <w:t>An arrow indicates where the agency’s score sits within the data points. Another arrow shows the APS</w:t>
      </w:r>
      <w:r w:rsidR="004B5934" w:rsidRPr="004B5934">
        <w:t xml:space="preserve"> </w:t>
      </w:r>
      <w:r w:rsidR="004B5934" w:rsidRPr="00AF5D5B">
        <w:t>overall</w:t>
      </w:r>
      <w:r w:rsidRPr="00AF5D5B">
        <w:t xml:space="preserve"> index score, although the APS </w:t>
      </w:r>
      <w:r w:rsidR="004B5934" w:rsidRPr="00AF5D5B">
        <w:t xml:space="preserve">overall </w:t>
      </w:r>
      <w:r w:rsidRPr="00AF5D5B">
        <w:t xml:space="preserve">index score does not have a data point within the graph (i.e. it is not represented in the height of the bar). </w:t>
      </w:r>
    </w:p>
    <w:p w14:paraId="2A7B73E1" w14:textId="39CCB847" w:rsidR="00A03765" w:rsidRDefault="00A03765" w:rsidP="00A03765">
      <w:pPr>
        <w:spacing w:after="200"/>
      </w:pPr>
      <w:r w:rsidRPr="00AF5D5B">
        <w:rPr>
          <w:noProof/>
          <w:lang w:eastAsia="en-AU"/>
        </w:rPr>
        <w:drawing>
          <wp:anchor distT="0" distB="0" distL="114300" distR="114300" simplePos="0" relativeHeight="251658247" behindDoc="0" locked="0" layoutInCell="1" allowOverlap="1" wp14:anchorId="0EA2B0C6" wp14:editId="1117E7F7">
            <wp:simplePos x="0" y="0"/>
            <wp:positionH relativeFrom="margin">
              <wp:posOffset>118910</wp:posOffset>
            </wp:positionH>
            <wp:positionV relativeFrom="margin">
              <wp:posOffset>3836449</wp:posOffset>
            </wp:positionV>
            <wp:extent cx="8741410" cy="1645920"/>
            <wp:effectExtent l="0" t="0" r="2540" b="0"/>
            <wp:wrapSquare wrapText="bothSides"/>
            <wp:docPr id="3" name="Picture 3" descr="This is a bar graph showing how an agency compared against the APS overall on the engagement index. The APS overall sits at 70 percent and the Agency score sits at 75 percent. It also shows the agency rank, stating 28 of 99, meaning the example agency is ranked 28 out of 99 for the engagement index. " tit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23 Census explanatory guide graph blu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741410" cy="1645920"/>
                    </a:xfrm>
                    <a:prstGeom prst="rect">
                      <a:avLst/>
                    </a:prstGeom>
                  </pic:spPr>
                </pic:pic>
              </a:graphicData>
            </a:graphic>
            <wp14:sizeRelH relativeFrom="margin">
              <wp14:pctWidth>0</wp14:pctWidth>
            </wp14:sizeRelH>
            <wp14:sizeRelV relativeFrom="margin">
              <wp14:pctHeight>0</wp14:pctHeight>
            </wp14:sizeRelV>
          </wp:anchor>
        </w:drawing>
      </w:r>
      <w:r w:rsidRPr="00AF5D5B">
        <w:t xml:space="preserve">Agencies also receive a ranking for their index score. This ranking indicates how many agencies received a higher index score. Agencies with the same </w:t>
      </w:r>
      <w:proofErr w:type="spellStart"/>
      <w:r w:rsidR="002B2ED7">
        <w:t>s</w:t>
      </w:r>
      <w:r w:rsidRPr="00AF5D5B">
        <w:t>index</w:t>
      </w:r>
      <w:proofErr w:type="spellEnd"/>
      <w:r w:rsidRPr="00AF5D5B">
        <w:t xml:space="preserve"> score receive the same ranking (see graph and table). The APS </w:t>
      </w:r>
      <w:r w:rsidR="004B5934" w:rsidRPr="00AF5D5B">
        <w:t xml:space="preserve">overall </w:t>
      </w:r>
      <w:r w:rsidRPr="00AF5D5B">
        <w:t>index score is not included in the rankings</w:t>
      </w:r>
      <w:r w:rsidRPr="00585652">
        <w:t>.</w:t>
      </w:r>
    </w:p>
    <w:p w14:paraId="5D194133" w14:textId="77777777" w:rsidR="00A03765" w:rsidRDefault="00A03765" w:rsidP="00A03765">
      <w:pPr>
        <w:spacing w:after="0"/>
      </w:pPr>
      <w:r>
        <w:t>The methodology applied for the rankings is as follows:</w:t>
      </w:r>
    </w:p>
    <w:p w14:paraId="2CE71FCA" w14:textId="77777777" w:rsidR="00A03765" w:rsidRDefault="00A03765" w:rsidP="00A03765">
      <w:pPr>
        <w:pStyle w:val="ListParagraph"/>
        <w:numPr>
          <w:ilvl w:val="0"/>
          <w:numId w:val="26"/>
        </w:numPr>
        <w:spacing w:after="0"/>
      </w:pPr>
      <w:r>
        <w:t xml:space="preserve">all respondents (including non-APS employees) from APS agencies are included </w:t>
      </w:r>
    </w:p>
    <w:p w14:paraId="39BB4F31" w14:textId="436C7407" w:rsidR="00A03765" w:rsidRDefault="00A03765" w:rsidP="00A03765">
      <w:pPr>
        <w:pStyle w:val="ListParagraph"/>
        <w:numPr>
          <w:ilvl w:val="0"/>
          <w:numId w:val="26"/>
        </w:numPr>
        <w:spacing w:after="0"/>
      </w:pPr>
      <w:r>
        <w:t>only APS agencies with 10 o</w:t>
      </w:r>
      <w:r w:rsidR="004B5934">
        <w:t>r more responses are included (n</w:t>
      </w:r>
      <w:r>
        <w:t xml:space="preserve">on-APS agencies have not been included) </w:t>
      </w:r>
    </w:p>
    <w:p w14:paraId="61D9D73A" w14:textId="77777777" w:rsidR="00A03765" w:rsidRPr="00194AE1" w:rsidRDefault="00A03765" w:rsidP="00A03765">
      <w:pPr>
        <w:pStyle w:val="ListParagraph"/>
        <w:numPr>
          <w:ilvl w:val="0"/>
          <w:numId w:val="26"/>
        </w:numPr>
        <w:spacing w:after="0"/>
        <w:ind w:left="714" w:hanging="357"/>
      </w:pPr>
      <w:r>
        <w:t>ranking is on whole number index scores</w:t>
      </w:r>
    </w:p>
    <w:tbl>
      <w:tblPr>
        <w:tblStyle w:val="TableGrid"/>
        <w:tblpPr w:leftFromText="180" w:rightFromText="180" w:vertAnchor="page" w:horzAnchor="margin" w:tblpXSpec="right" w:tblpY="5051"/>
        <w:tblW w:w="7195" w:type="dxa"/>
        <w:tblBorders>
          <w:left w:val="none" w:sz="0" w:space="0" w:color="auto"/>
          <w:right w:val="none" w:sz="0" w:space="0" w:color="auto"/>
        </w:tblBorders>
        <w:tblLook w:val="04A0" w:firstRow="1" w:lastRow="0" w:firstColumn="1" w:lastColumn="0" w:noHBand="0" w:noVBand="1"/>
        <w:tblCaption w:val="Hypothetical example of index scores for multiple agencies and their ranking"/>
      </w:tblPr>
      <w:tblGrid>
        <w:gridCol w:w="767"/>
        <w:gridCol w:w="2143"/>
        <w:gridCol w:w="2339"/>
        <w:gridCol w:w="1946"/>
      </w:tblGrid>
      <w:tr w:rsidR="00A03765" w:rsidRPr="002D59AB" w14:paraId="40811C5D" w14:textId="77777777" w:rsidTr="00657005">
        <w:trPr>
          <w:trHeight w:val="274"/>
          <w:tblHeader/>
        </w:trPr>
        <w:tc>
          <w:tcPr>
            <w:tcW w:w="767" w:type="dxa"/>
            <w:shd w:val="clear" w:color="auto" w:fill="DEEEE9"/>
            <w:vAlign w:val="bottom"/>
          </w:tcPr>
          <w:p w14:paraId="7D22B065"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b/>
                <w:bCs/>
                <w:sz w:val="18"/>
              </w:rPr>
              <w:t>Index score</w:t>
            </w:r>
          </w:p>
        </w:tc>
        <w:tc>
          <w:tcPr>
            <w:tcW w:w="2143" w:type="dxa"/>
            <w:shd w:val="clear" w:color="auto" w:fill="DEEEE9"/>
            <w:vAlign w:val="bottom"/>
          </w:tcPr>
          <w:p w14:paraId="36D61B36" w14:textId="77777777" w:rsidR="00A03765" w:rsidRPr="002D59AB" w:rsidRDefault="00A03765" w:rsidP="00657005">
            <w:pPr>
              <w:jc w:val="center"/>
              <w:rPr>
                <w:rFonts w:asciiTheme="minorHAnsi" w:hAnsiTheme="minorHAnsi" w:cstheme="minorHAnsi"/>
                <w:sz w:val="18"/>
              </w:rPr>
            </w:pPr>
            <w:r w:rsidRPr="002D59AB">
              <w:rPr>
                <w:rFonts w:asciiTheme="minorHAnsi" w:hAnsiTheme="minorHAnsi" w:cstheme="minorHAnsi"/>
                <w:b/>
                <w:bCs/>
                <w:sz w:val="18"/>
              </w:rPr>
              <w:t>Number of agencies with that index score</w:t>
            </w:r>
          </w:p>
        </w:tc>
        <w:tc>
          <w:tcPr>
            <w:tcW w:w="2339" w:type="dxa"/>
            <w:shd w:val="clear" w:color="auto" w:fill="DEEEE9"/>
            <w:vAlign w:val="bottom"/>
          </w:tcPr>
          <w:p w14:paraId="4EDEBEA8"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b/>
                <w:bCs/>
                <w:sz w:val="18"/>
              </w:rPr>
              <w:t>Number of agencies with a higher index score</w:t>
            </w:r>
          </w:p>
        </w:tc>
        <w:tc>
          <w:tcPr>
            <w:tcW w:w="1946" w:type="dxa"/>
            <w:shd w:val="clear" w:color="auto" w:fill="DEEEE9"/>
            <w:vAlign w:val="bottom"/>
          </w:tcPr>
          <w:p w14:paraId="52451D47"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b/>
                <w:bCs/>
                <w:sz w:val="18"/>
              </w:rPr>
              <w:t>Ranking agencies would receive</w:t>
            </w:r>
          </w:p>
        </w:tc>
      </w:tr>
      <w:tr w:rsidR="00A03765" w:rsidRPr="002D59AB" w14:paraId="7DA1DBD8" w14:textId="77777777" w:rsidTr="00657005">
        <w:trPr>
          <w:trHeight w:val="247"/>
        </w:trPr>
        <w:tc>
          <w:tcPr>
            <w:tcW w:w="767" w:type="dxa"/>
            <w:shd w:val="clear" w:color="auto" w:fill="FCF2E0"/>
            <w:vAlign w:val="center"/>
          </w:tcPr>
          <w:p w14:paraId="3429E105"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88</w:t>
            </w:r>
          </w:p>
        </w:tc>
        <w:tc>
          <w:tcPr>
            <w:tcW w:w="2143" w:type="dxa"/>
            <w:shd w:val="clear" w:color="auto" w:fill="FCF2E0"/>
          </w:tcPr>
          <w:p w14:paraId="45AA505D"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1</w:t>
            </w:r>
          </w:p>
        </w:tc>
        <w:tc>
          <w:tcPr>
            <w:tcW w:w="2339" w:type="dxa"/>
            <w:shd w:val="clear" w:color="auto" w:fill="FCF2E0"/>
          </w:tcPr>
          <w:p w14:paraId="31D9C791"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eastAsiaTheme="minorEastAsia" w:hAnsiTheme="minorHAnsi" w:cstheme="minorHAnsi"/>
                <w:bCs/>
                <w:color w:val="000000" w:themeColor="dark1"/>
                <w:kern w:val="24"/>
                <w:sz w:val="18"/>
              </w:rPr>
              <w:t>0</w:t>
            </w:r>
          </w:p>
        </w:tc>
        <w:tc>
          <w:tcPr>
            <w:tcW w:w="1946" w:type="dxa"/>
            <w:shd w:val="clear" w:color="auto" w:fill="FCF2E0"/>
          </w:tcPr>
          <w:p w14:paraId="0AC9DFF8"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color w:val="000000" w:themeColor="dark1"/>
                <w:kern w:val="24"/>
                <w:sz w:val="18"/>
              </w:rPr>
              <w:t>1st</w:t>
            </w:r>
          </w:p>
        </w:tc>
      </w:tr>
      <w:tr w:rsidR="00A03765" w:rsidRPr="002D59AB" w14:paraId="7481ED43" w14:textId="77777777" w:rsidTr="00657005">
        <w:trPr>
          <w:trHeight w:val="228"/>
        </w:trPr>
        <w:tc>
          <w:tcPr>
            <w:tcW w:w="767" w:type="dxa"/>
            <w:shd w:val="clear" w:color="auto" w:fill="FCF2E0"/>
            <w:vAlign w:val="center"/>
          </w:tcPr>
          <w:p w14:paraId="457BFADC"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84</w:t>
            </w:r>
          </w:p>
        </w:tc>
        <w:tc>
          <w:tcPr>
            <w:tcW w:w="2143" w:type="dxa"/>
            <w:shd w:val="clear" w:color="auto" w:fill="FCF2E0"/>
          </w:tcPr>
          <w:p w14:paraId="40539A78"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1</w:t>
            </w:r>
          </w:p>
        </w:tc>
        <w:tc>
          <w:tcPr>
            <w:tcW w:w="2339" w:type="dxa"/>
            <w:shd w:val="clear" w:color="auto" w:fill="FCF2E0"/>
          </w:tcPr>
          <w:p w14:paraId="6259D18C"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eastAsiaTheme="minorEastAsia" w:hAnsiTheme="minorHAnsi" w:cstheme="minorHAnsi"/>
                <w:color w:val="000000" w:themeColor="dark1"/>
                <w:kern w:val="24"/>
                <w:sz w:val="18"/>
              </w:rPr>
              <w:t>1</w:t>
            </w:r>
          </w:p>
        </w:tc>
        <w:tc>
          <w:tcPr>
            <w:tcW w:w="1946" w:type="dxa"/>
            <w:shd w:val="clear" w:color="auto" w:fill="FCF2E0"/>
          </w:tcPr>
          <w:p w14:paraId="2AC8CD8A"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color w:val="000000" w:themeColor="dark1"/>
                <w:kern w:val="24"/>
                <w:sz w:val="18"/>
              </w:rPr>
              <w:t>2nd</w:t>
            </w:r>
          </w:p>
        </w:tc>
      </w:tr>
      <w:tr w:rsidR="00A03765" w:rsidRPr="002D59AB" w14:paraId="36E94B55" w14:textId="77777777" w:rsidTr="00657005">
        <w:trPr>
          <w:trHeight w:val="314"/>
        </w:trPr>
        <w:tc>
          <w:tcPr>
            <w:tcW w:w="767" w:type="dxa"/>
            <w:shd w:val="clear" w:color="auto" w:fill="FCF2E0"/>
            <w:vAlign w:val="center"/>
          </w:tcPr>
          <w:p w14:paraId="37782424"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83</w:t>
            </w:r>
          </w:p>
        </w:tc>
        <w:tc>
          <w:tcPr>
            <w:tcW w:w="2143" w:type="dxa"/>
            <w:shd w:val="clear" w:color="auto" w:fill="FCF2E0"/>
          </w:tcPr>
          <w:p w14:paraId="170F5C36"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1</w:t>
            </w:r>
          </w:p>
        </w:tc>
        <w:tc>
          <w:tcPr>
            <w:tcW w:w="2339" w:type="dxa"/>
            <w:shd w:val="clear" w:color="auto" w:fill="FCF2E0"/>
          </w:tcPr>
          <w:p w14:paraId="43514302"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eastAsiaTheme="minorEastAsia" w:hAnsiTheme="minorHAnsi" w:cstheme="minorHAnsi"/>
                <w:color w:val="000000" w:themeColor="dark1"/>
                <w:kern w:val="24"/>
                <w:sz w:val="18"/>
              </w:rPr>
              <w:t>2</w:t>
            </w:r>
          </w:p>
        </w:tc>
        <w:tc>
          <w:tcPr>
            <w:tcW w:w="1946" w:type="dxa"/>
            <w:shd w:val="clear" w:color="auto" w:fill="FCF2E0"/>
          </w:tcPr>
          <w:p w14:paraId="1F8470D5"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color w:val="000000" w:themeColor="dark1"/>
                <w:kern w:val="24"/>
                <w:sz w:val="18"/>
              </w:rPr>
              <w:t>3rd</w:t>
            </w:r>
          </w:p>
        </w:tc>
      </w:tr>
      <w:tr w:rsidR="00A03765" w:rsidRPr="002D59AB" w14:paraId="72568125" w14:textId="77777777" w:rsidTr="00657005">
        <w:trPr>
          <w:trHeight w:val="314"/>
        </w:trPr>
        <w:tc>
          <w:tcPr>
            <w:tcW w:w="767" w:type="dxa"/>
            <w:shd w:val="clear" w:color="auto" w:fill="FCF2E0"/>
            <w:vAlign w:val="center"/>
          </w:tcPr>
          <w:p w14:paraId="2EFBDF4F"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81</w:t>
            </w:r>
          </w:p>
        </w:tc>
        <w:tc>
          <w:tcPr>
            <w:tcW w:w="2143" w:type="dxa"/>
            <w:shd w:val="clear" w:color="auto" w:fill="FCF2E0"/>
          </w:tcPr>
          <w:p w14:paraId="0FB2B4F7"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1</w:t>
            </w:r>
          </w:p>
        </w:tc>
        <w:tc>
          <w:tcPr>
            <w:tcW w:w="2339" w:type="dxa"/>
            <w:shd w:val="clear" w:color="auto" w:fill="FCF2E0"/>
          </w:tcPr>
          <w:p w14:paraId="55D52459" w14:textId="77777777" w:rsidR="00A03765" w:rsidRPr="002D59AB" w:rsidRDefault="00A03765" w:rsidP="00657005">
            <w:pPr>
              <w:spacing w:before="120"/>
              <w:jc w:val="center"/>
              <w:rPr>
                <w:rFonts w:asciiTheme="minorHAnsi" w:eastAsiaTheme="minorEastAsia" w:hAnsiTheme="minorHAnsi" w:cstheme="minorHAnsi"/>
                <w:color w:val="000000" w:themeColor="dark1"/>
                <w:kern w:val="24"/>
                <w:sz w:val="18"/>
              </w:rPr>
            </w:pPr>
            <w:r w:rsidRPr="002D59AB">
              <w:rPr>
                <w:rFonts w:asciiTheme="minorHAnsi" w:eastAsiaTheme="minorEastAsia" w:hAnsiTheme="minorHAnsi" w:cstheme="minorHAnsi"/>
                <w:color w:val="000000" w:themeColor="dark1"/>
                <w:kern w:val="24"/>
                <w:sz w:val="18"/>
              </w:rPr>
              <w:t>3</w:t>
            </w:r>
          </w:p>
        </w:tc>
        <w:tc>
          <w:tcPr>
            <w:tcW w:w="1946" w:type="dxa"/>
            <w:shd w:val="clear" w:color="auto" w:fill="FCF2E0"/>
          </w:tcPr>
          <w:p w14:paraId="6CE04225" w14:textId="77777777" w:rsidR="00A03765" w:rsidRPr="002D59AB" w:rsidRDefault="00A03765" w:rsidP="00657005">
            <w:pPr>
              <w:spacing w:before="120"/>
              <w:jc w:val="center"/>
              <w:rPr>
                <w:rFonts w:asciiTheme="minorHAnsi" w:hAnsiTheme="minorHAnsi" w:cstheme="minorHAnsi"/>
                <w:color w:val="000000" w:themeColor="dark1"/>
                <w:kern w:val="24"/>
                <w:sz w:val="18"/>
              </w:rPr>
            </w:pPr>
            <w:r w:rsidRPr="002D59AB">
              <w:rPr>
                <w:rFonts w:asciiTheme="minorHAnsi" w:hAnsiTheme="minorHAnsi" w:cstheme="minorHAnsi"/>
                <w:color w:val="000000" w:themeColor="dark1"/>
                <w:kern w:val="24"/>
                <w:sz w:val="18"/>
              </w:rPr>
              <w:t>4th</w:t>
            </w:r>
          </w:p>
        </w:tc>
      </w:tr>
      <w:tr w:rsidR="00A03765" w:rsidRPr="002D59AB" w14:paraId="7CFCBDD5" w14:textId="77777777" w:rsidTr="00657005">
        <w:trPr>
          <w:trHeight w:val="314"/>
        </w:trPr>
        <w:tc>
          <w:tcPr>
            <w:tcW w:w="767" w:type="dxa"/>
            <w:shd w:val="clear" w:color="auto" w:fill="FCF2E0"/>
            <w:vAlign w:val="center"/>
          </w:tcPr>
          <w:p w14:paraId="7BA56472"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80</w:t>
            </w:r>
          </w:p>
        </w:tc>
        <w:tc>
          <w:tcPr>
            <w:tcW w:w="2143" w:type="dxa"/>
            <w:shd w:val="clear" w:color="auto" w:fill="FCF2E0"/>
          </w:tcPr>
          <w:p w14:paraId="130B5AEF"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3</w:t>
            </w:r>
          </w:p>
        </w:tc>
        <w:tc>
          <w:tcPr>
            <w:tcW w:w="2339" w:type="dxa"/>
            <w:shd w:val="clear" w:color="auto" w:fill="FCF2E0"/>
          </w:tcPr>
          <w:p w14:paraId="35AC3D7E" w14:textId="77777777" w:rsidR="00A03765" w:rsidRPr="002D59AB" w:rsidRDefault="00A03765" w:rsidP="00657005">
            <w:pPr>
              <w:spacing w:before="120"/>
              <w:jc w:val="center"/>
              <w:rPr>
                <w:rFonts w:asciiTheme="minorHAnsi" w:eastAsiaTheme="minorEastAsia" w:hAnsiTheme="minorHAnsi" w:cstheme="minorHAnsi"/>
                <w:color w:val="000000" w:themeColor="dark1"/>
                <w:kern w:val="24"/>
                <w:sz w:val="18"/>
              </w:rPr>
            </w:pPr>
            <w:r w:rsidRPr="002D59AB">
              <w:rPr>
                <w:rFonts w:asciiTheme="minorHAnsi" w:eastAsiaTheme="minorEastAsia" w:hAnsiTheme="minorHAnsi" w:cstheme="minorHAnsi"/>
                <w:color w:val="000000" w:themeColor="dark1"/>
                <w:kern w:val="24"/>
                <w:sz w:val="18"/>
              </w:rPr>
              <w:t>4</w:t>
            </w:r>
          </w:p>
        </w:tc>
        <w:tc>
          <w:tcPr>
            <w:tcW w:w="1946" w:type="dxa"/>
            <w:shd w:val="clear" w:color="auto" w:fill="FCF2E0"/>
          </w:tcPr>
          <w:p w14:paraId="2BBFED3B" w14:textId="77777777" w:rsidR="00A03765" w:rsidRPr="002D59AB" w:rsidRDefault="00A03765" w:rsidP="00657005">
            <w:pPr>
              <w:spacing w:before="120"/>
              <w:jc w:val="center"/>
              <w:rPr>
                <w:rFonts w:asciiTheme="minorHAnsi" w:hAnsiTheme="minorHAnsi" w:cstheme="minorHAnsi"/>
                <w:color w:val="000000" w:themeColor="dark1"/>
                <w:kern w:val="24"/>
                <w:sz w:val="18"/>
              </w:rPr>
            </w:pPr>
            <w:r w:rsidRPr="002D59AB">
              <w:rPr>
                <w:rFonts w:asciiTheme="minorHAnsi" w:hAnsiTheme="minorHAnsi" w:cstheme="minorHAnsi"/>
                <w:color w:val="000000" w:themeColor="dark1"/>
                <w:kern w:val="24"/>
                <w:sz w:val="18"/>
              </w:rPr>
              <w:t>5th</w:t>
            </w:r>
          </w:p>
        </w:tc>
      </w:tr>
      <w:tr w:rsidR="00A03765" w:rsidRPr="002D59AB" w14:paraId="07333D58" w14:textId="77777777" w:rsidTr="00657005">
        <w:trPr>
          <w:trHeight w:val="314"/>
        </w:trPr>
        <w:tc>
          <w:tcPr>
            <w:tcW w:w="767" w:type="dxa"/>
            <w:shd w:val="clear" w:color="auto" w:fill="FCF2E0"/>
            <w:vAlign w:val="center"/>
          </w:tcPr>
          <w:p w14:paraId="070B8693"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79</w:t>
            </w:r>
          </w:p>
        </w:tc>
        <w:tc>
          <w:tcPr>
            <w:tcW w:w="2143" w:type="dxa"/>
            <w:shd w:val="clear" w:color="auto" w:fill="FCF2E0"/>
          </w:tcPr>
          <w:p w14:paraId="603661FC"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4</w:t>
            </w:r>
          </w:p>
        </w:tc>
        <w:tc>
          <w:tcPr>
            <w:tcW w:w="2339" w:type="dxa"/>
            <w:shd w:val="clear" w:color="auto" w:fill="FCF2E0"/>
          </w:tcPr>
          <w:p w14:paraId="2159DD4F"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eastAsiaTheme="minorEastAsia" w:hAnsiTheme="minorHAnsi" w:cstheme="minorHAnsi"/>
                <w:color w:val="000000" w:themeColor="dark1"/>
                <w:kern w:val="24"/>
                <w:sz w:val="18"/>
              </w:rPr>
              <w:t>7</w:t>
            </w:r>
          </w:p>
        </w:tc>
        <w:tc>
          <w:tcPr>
            <w:tcW w:w="1946" w:type="dxa"/>
            <w:shd w:val="clear" w:color="auto" w:fill="FCF2E0"/>
          </w:tcPr>
          <w:p w14:paraId="0F8BF499"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color w:val="000000" w:themeColor="dark1"/>
                <w:kern w:val="24"/>
                <w:sz w:val="18"/>
              </w:rPr>
              <w:t>8th</w:t>
            </w:r>
          </w:p>
        </w:tc>
      </w:tr>
      <w:tr w:rsidR="00A03765" w:rsidRPr="002D59AB" w14:paraId="4C96FC87" w14:textId="77777777" w:rsidTr="00657005">
        <w:trPr>
          <w:trHeight w:val="314"/>
        </w:trPr>
        <w:tc>
          <w:tcPr>
            <w:tcW w:w="767" w:type="dxa"/>
            <w:shd w:val="clear" w:color="auto" w:fill="FCF2E0"/>
            <w:vAlign w:val="center"/>
          </w:tcPr>
          <w:p w14:paraId="53C50F71"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78</w:t>
            </w:r>
          </w:p>
        </w:tc>
        <w:tc>
          <w:tcPr>
            <w:tcW w:w="2143" w:type="dxa"/>
            <w:shd w:val="clear" w:color="auto" w:fill="FCF2E0"/>
          </w:tcPr>
          <w:p w14:paraId="49EE3DEA" w14:textId="77777777" w:rsidR="00A03765" w:rsidRPr="002D59AB" w:rsidRDefault="00A03765" w:rsidP="00657005">
            <w:pPr>
              <w:spacing w:before="120"/>
              <w:jc w:val="center"/>
              <w:rPr>
                <w:rFonts w:asciiTheme="minorHAnsi" w:hAnsiTheme="minorHAnsi" w:cstheme="minorHAnsi"/>
                <w:sz w:val="18"/>
              </w:rPr>
            </w:pPr>
            <w:r w:rsidRPr="002D59AB">
              <w:rPr>
                <w:rFonts w:asciiTheme="minorHAnsi" w:hAnsiTheme="minorHAnsi" w:cstheme="minorHAnsi"/>
                <w:sz w:val="18"/>
              </w:rPr>
              <w:t>2</w:t>
            </w:r>
          </w:p>
        </w:tc>
        <w:tc>
          <w:tcPr>
            <w:tcW w:w="2339" w:type="dxa"/>
            <w:shd w:val="clear" w:color="auto" w:fill="FCF2E0"/>
          </w:tcPr>
          <w:p w14:paraId="53CA0802" w14:textId="77777777" w:rsidR="00A03765" w:rsidRPr="002D59AB" w:rsidRDefault="00A03765" w:rsidP="00657005">
            <w:pPr>
              <w:spacing w:before="120"/>
              <w:jc w:val="center"/>
              <w:rPr>
                <w:rFonts w:asciiTheme="minorHAnsi" w:eastAsiaTheme="minorEastAsia" w:hAnsiTheme="minorHAnsi" w:cstheme="minorHAnsi"/>
                <w:color w:val="000000" w:themeColor="dark1"/>
                <w:kern w:val="24"/>
                <w:sz w:val="18"/>
              </w:rPr>
            </w:pPr>
            <w:r w:rsidRPr="002D59AB">
              <w:rPr>
                <w:rFonts w:asciiTheme="minorHAnsi" w:eastAsiaTheme="minorEastAsia" w:hAnsiTheme="minorHAnsi" w:cstheme="minorHAnsi"/>
                <w:color w:val="000000" w:themeColor="dark1"/>
                <w:kern w:val="24"/>
                <w:sz w:val="18"/>
              </w:rPr>
              <w:t>11</w:t>
            </w:r>
          </w:p>
        </w:tc>
        <w:tc>
          <w:tcPr>
            <w:tcW w:w="1946" w:type="dxa"/>
            <w:shd w:val="clear" w:color="auto" w:fill="FCF2E0"/>
          </w:tcPr>
          <w:p w14:paraId="08A211F1" w14:textId="77777777" w:rsidR="00A03765" w:rsidRPr="002D59AB" w:rsidRDefault="00A03765" w:rsidP="00657005">
            <w:pPr>
              <w:spacing w:before="120"/>
              <w:jc w:val="center"/>
              <w:rPr>
                <w:rFonts w:asciiTheme="minorHAnsi" w:hAnsiTheme="minorHAnsi" w:cstheme="minorHAnsi"/>
                <w:color w:val="000000" w:themeColor="dark1"/>
                <w:kern w:val="24"/>
                <w:sz w:val="18"/>
              </w:rPr>
            </w:pPr>
            <w:r w:rsidRPr="002D59AB">
              <w:rPr>
                <w:rFonts w:asciiTheme="minorHAnsi" w:hAnsiTheme="minorHAnsi" w:cstheme="minorHAnsi"/>
                <w:color w:val="000000" w:themeColor="dark1"/>
                <w:kern w:val="24"/>
                <w:sz w:val="18"/>
              </w:rPr>
              <w:t>12th</w:t>
            </w:r>
          </w:p>
        </w:tc>
      </w:tr>
    </w:tbl>
    <w:p w14:paraId="5762A6CD" w14:textId="77777777" w:rsidR="00A03765" w:rsidRDefault="00A03765" w:rsidP="00A03765">
      <w:pPr>
        <w:spacing w:after="200"/>
      </w:pPr>
    </w:p>
    <w:p w14:paraId="7EA5E58E" w14:textId="77777777" w:rsidR="00A03765" w:rsidRPr="002A107E" w:rsidRDefault="00A03765" w:rsidP="00A03765">
      <w:pPr>
        <w:rPr>
          <w:sz w:val="56"/>
          <w:szCs w:val="56"/>
        </w:rPr>
      </w:pPr>
      <w:r>
        <w:rPr>
          <w:noProof/>
          <w:lang w:eastAsia="en-AU"/>
        </w:rPr>
        <w:lastRenderedPageBreak/>
        <w:drawing>
          <wp:anchor distT="0" distB="0" distL="114300" distR="114300" simplePos="0" relativeHeight="251658248" behindDoc="1" locked="0" layoutInCell="1" allowOverlap="1" wp14:anchorId="2CAEC14F" wp14:editId="5DCA2146">
            <wp:simplePos x="0" y="0"/>
            <wp:positionH relativeFrom="page">
              <wp:align>left</wp:align>
            </wp:positionH>
            <wp:positionV relativeFrom="paragraph">
              <wp:posOffset>-1522213</wp:posOffset>
            </wp:positionV>
            <wp:extent cx="10721340" cy="7580630"/>
            <wp:effectExtent l="0" t="0" r="3810" b="1270"/>
            <wp:wrapNone/>
            <wp:docPr id="8" name="Picture 8"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340" cy="7580630"/>
                    </a:xfrm>
                    <a:prstGeom prst="rect">
                      <a:avLst/>
                    </a:prstGeom>
                  </pic:spPr>
                </pic:pic>
              </a:graphicData>
            </a:graphic>
            <wp14:sizeRelH relativeFrom="margin">
              <wp14:pctWidth>0</wp14:pctWidth>
            </wp14:sizeRelH>
            <wp14:sizeRelV relativeFrom="margin">
              <wp14:pctHeight>0</wp14:pctHeight>
            </wp14:sizeRelV>
          </wp:anchor>
        </w:drawing>
      </w:r>
    </w:p>
    <w:p w14:paraId="3D6465AF" w14:textId="77777777" w:rsidR="00A03765" w:rsidRPr="002A107E" w:rsidRDefault="00A03765" w:rsidP="00A03765">
      <w:pPr>
        <w:rPr>
          <w:sz w:val="56"/>
          <w:szCs w:val="56"/>
        </w:rPr>
      </w:pPr>
    </w:p>
    <w:p w14:paraId="4F9DB008" w14:textId="77777777" w:rsidR="00A03765" w:rsidRPr="00A16422" w:rsidRDefault="00A03765" w:rsidP="00A03765">
      <w:pPr>
        <w:pStyle w:val="Explanguideheadingpage"/>
        <w:ind w:left="1440" w:firstLine="720"/>
      </w:pPr>
      <w:bookmarkStart w:id="83" w:name="_Toc180076273"/>
      <w:r>
        <w:t>Rounding</w:t>
      </w:r>
      <w:bookmarkEnd w:id="83"/>
    </w:p>
    <w:p w14:paraId="01988F2F" w14:textId="77777777" w:rsidR="001B17FC" w:rsidRDefault="001B17FC" w:rsidP="00A03765">
      <w:pPr>
        <w:spacing w:after="200"/>
      </w:pPr>
    </w:p>
    <w:p w14:paraId="6F770B5B" w14:textId="3735613F" w:rsidR="00A03765" w:rsidRDefault="00A03765" w:rsidP="00A03765">
      <w:pPr>
        <w:spacing w:after="200"/>
      </w:pPr>
    </w:p>
    <w:p w14:paraId="15E08D80" w14:textId="791EC7D9" w:rsidR="001B17FC" w:rsidRDefault="001B17FC" w:rsidP="00A03765">
      <w:pPr>
        <w:spacing w:after="200"/>
      </w:pPr>
    </w:p>
    <w:p w14:paraId="2CE5C4B9" w14:textId="3367BC54" w:rsidR="001B17FC" w:rsidRDefault="001B17FC" w:rsidP="00A03765">
      <w:pPr>
        <w:spacing w:after="200"/>
      </w:pPr>
    </w:p>
    <w:p w14:paraId="2DB0B277" w14:textId="2EB3137E" w:rsidR="001B17FC" w:rsidRDefault="001B17FC" w:rsidP="00A03765">
      <w:pPr>
        <w:spacing w:after="200"/>
      </w:pPr>
    </w:p>
    <w:p w14:paraId="26FF98F3" w14:textId="1B9F2C6B" w:rsidR="001B17FC" w:rsidRDefault="001B17FC" w:rsidP="00A03765">
      <w:pPr>
        <w:spacing w:after="200"/>
      </w:pPr>
    </w:p>
    <w:p w14:paraId="4477C1F0" w14:textId="44326F80" w:rsidR="001B17FC" w:rsidRDefault="001B17FC" w:rsidP="00A03765">
      <w:pPr>
        <w:spacing w:after="200"/>
      </w:pPr>
    </w:p>
    <w:p w14:paraId="5DEC4C94" w14:textId="4EA272A0" w:rsidR="001B17FC" w:rsidRDefault="001B17FC" w:rsidP="00A03765">
      <w:pPr>
        <w:spacing w:after="200"/>
      </w:pPr>
    </w:p>
    <w:p w14:paraId="49144E60" w14:textId="26F7F32F" w:rsidR="001B17FC" w:rsidRDefault="001B17FC" w:rsidP="00A03765">
      <w:pPr>
        <w:spacing w:after="200"/>
      </w:pPr>
    </w:p>
    <w:p w14:paraId="11392745" w14:textId="05D14071" w:rsidR="001B17FC" w:rsidRDefault="001B17FC" w:rsidP="00A03765">
      <w:pPr>
        <w:spacing w:after="200"/>
      </w:pPr>
    </w:p>
    <w:p w14:paraId="47A1E885" w14:textId="6F4CB87F" w:rsidR="001B17FC" w:rsidRDefault="001B17FC" w:rsidP="00A03765">
      <w:pPr>
        <w:spacing w:after="200"/>
      </w:pPr>
    </w:p>
    <w:p w14:paraId="6D4EE3C9" w14:textId="1A90B6D1" w:rsidR="001B17FC" w:rsidRDefault="001B17FC" w:rsidP="00A03765">
      <w:pPr>
        <w:spacing w:after="200"/>
      </w:pPr>
    </w:p>
    <w:p w14:paraId="3CC2421F" w14:textId="59DF8713" w:rsidR="001B17FC" w:rsidRDefault="001B17FC" w:rsidP="00A03765">
      <w:pPr>
        <w:spacing w:after="200"/>
      </w:pPr>
    </w:p>
    <w:p w14:paraId="6F4DCC80" w14:textId="6ECDF2AC" w:rsidR="001B17FC" w:rsidRDefault="001B17FC" w:rsidP="00A03765">
      <w:pPr>
        <w:spacing w:after="200"/>
      </w:pPr>
    </w:p>
    <w:p w14:paraId="6DE3A598" w14:textId="77777777" w:rsidR="001B17FC" w:rsidRPr="002B6EE5" w:rsidRDefault="001B17FC" w:rsidP="00A03765">
      <w:pPr>
        <w:spacing w:after="200"/>
      </w:pPr>
    </w:p>
    <w:tbl>
      <w:tblPr>
        <w:tblStyle w:val="TableGrid"/>
        <w:tblpPr w:leftFromText="180" w:rightFromText="180" w:vertAnchor="page" w:horzAnchor="page" w:tblpX="8423" w:tblpY="2931"/>
        <w:tblW w:w="7722" w:type="dxa"/>
        <w:tblBorders>
          <w:left w:val="none" w:sz="0" w:space="0" w:color="auto"/>
          <w:right w:val="none" w:sz="0" w:space="0" w:color="auto"/>
        </w:tblBorders>
        <w:tblLayout w:type="fixed"/>
        <w:tblLook w:val="04A0" w:firstRow="1" w:lastRow="0" w:firstColumn="1" w:lastColumn="0" w:noHBand="0" w:noVBand="1"/>
        <w:tblCaption w:val="Hypothetical example of how responses to a 5-point strongly agree to strongly disagree scale are coverted to percentages and rounded"/>
      </w:tblPr>
      <w:tblGrid>
        <w:gridCol w:w="1337"/>
        <w:gridCol w:w="1039"/>
        <w:gridCol w:w="1041"/>
        <w:gridCol w:w="1039"/>
        <w:gridCol w:w="1188"/>
        <w:gridCol w:w="1039"/>
        <w:gridCol w:w="1039"/>
      </w:tblGrid>
      <w:tr w:rsidR="00A03765" w:rsidRPr="00D207F9" w14:paraId="765FAB46" w14:textId="77777777" w:rsidTr="00657005">
        <w:trPr>
          <w:trHeight w:val="1173"/>
          <w:tblHeader/>
        </w:trPr>
        <w:tc>
          <w:tcPr>
            <w:tcW w:w="1337" w:type="dxa"/>
            <w:shd w:val="clear" w:color="auto" w:fill="DEEEE9"/>
            <w:vAlign w:val="bottom"/>
          </w:tcPr>
          <w:p w14:paraId="44FB83D7" w14:textId="77777777" w:rsidR="00A03765" w:rsidRPr="00D207F9" w:rsidRDefault="00A03765" w:rsidP="00657005">
            <w:pPr>
              <w:spacing w:before="120"/>
              <w:jc w:val="center"/>
              <w:rPr>
                <w:rFonts w:asciiTheme="minorHAnsi" w:hAnsiTheme="minorHAnsi" w:cstheme="minorHAnsi"/>
              </w:rPr>
            </w:pPr>
          </w:p>
        </w:tc>
        <w:tc>
          <w:tcPr>
            <w:tcW w:w="1039" w:type="dxa"/>
            <w:shd w:val="clear" w:color="auto" w:fill="DEEEE9"/>
            <w:vAlign w:val="bottom"/>
          </w:tcPr>
          <w:p w14:paraId="7FFDAA97"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Strongly agree</w:t>
            </w:r>
          </w:p>
        </w:tc>
        <w:tc>
          <w:tcPr>
            <w:tcW w:w="1041" w:type="dxa"/>
            <w:shd w:val="clear" w:color="auto" w:fill="DEEEE9"/>
            <w:vAlign w:val="bottom"/>
          </w:tcPr>
          <w:p w14:paraId="41865ABE"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Agree</w:t>
            </w:r>
          </w:p>
        </w:tc>
        <w:tc>
          <w:tcPr>
            <w:tcW w:w="1039" w:type="dxa"/>
            <w:shd w:val="clear" w:color="auto" w:fill="DEEEE9"/>
            <w:vAlign w:val="bottom"/>
          </w:tcPr>
          <w:p w14:paraId="5A53F67A"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Neither agree nor disagree</w:t>
            </w:r>
          </w:p>
        </w:tc>
        <w:tc>
          <w:tcPr>
            <w:tcW w:w="1188" w:type="dxa"/>
            <w:shd w:val="clear" w:color="auto" w:fill="DEEEE9"/>
            <w:vAlign w:val="bottom"/>
          </w:tcPr>
          <w:p w14:paraId="62237CC9"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Disagree</w:t>
            </w:r>
          </w:p>
        </w:tc>
        <w:tc>
          <w:tcPr>
            <w:tcW w:w="1039" w:type="dxa"/>
            <w:shd w:val="clear" w:color="auto" w:fill="DEEEE9"/>
            <w:vAlign w:val="bottom"/>
          </w:tcPr>
          <w:p w14:paraId="06771C64"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Strongly disagree</w:t>
            </w:r>
          </w:p>
        </w:tc>
        <w:tc>
          <w:tcPr>
            <w:tcW w:w="1039" w:type="dxa"/>
            <w:shd w:val="clear" w:color="auto" w:fill="DEEEE9"/>
            <w:vAlign w:val="bottom"/>
          </w:tcPr>
          <w:p w14:paraId="2288D4FD"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
                <w:bCs/>
                <w:kern w:val="24"/>
              </w:rPr>
              <w:t>Total</w:t>
            </w:r>
          </w:p>
        </w:tc>
      </w:tr>
      <w:tr w:rsidR="00A03765" w:rsidRPr="00D207F9" w14:paraId="2ED5C94F" w14:textId="77777777" w:rsidTr="00657005">
        <w:trPr>
          <w:trHeight w:val="1162"/>
        </w:trPr>
        <w:tc>
          <w:tcPr>
            <w:tcW w:w="1337" w:type="dxa"/>
            <w:shd w:val="clear" w:color="auto" w:fill="FCF2E0"/>
            <w:vAlign w:val="center"/>
          </w:tcPr>
          <w:p w14:paraId="4F3A9391" w14:textId="77777777" w:rsidR="00A03765" w:rsidRPr="00D207F9" w:rsidRDefault="00A03765" w:rsidP="00657005">
            <w:pPr>
              <w:spacing w:before="120"/>
              <w:rPr>
                <w:rFonts w:asciiTheme="minorHAnsi" w:hAnsiTheme="minorHAnsi" w:cstheme="minorHAnsi"/>
                <w:b/>
              </w:rPr>
            </w:pPr>
            <w:r w:rsidRPr="00D207F9">
              <w:rPr>
                <w:rFonts w:asciiTheme="minorHAnsi" w:hAnsiTheme="minorHAnsi" w:cstheme="minorHAnsi"/>
                <w:b/>
              </w:rPr>
              <w:t>Number of responses</w:t>
            </w:r>
          </w:p>
        </w:tc>
        <w:tc>
          <w:tcPr>
            <w:tcW w:w="1039" w:type="dxa"/>
            <w:shd w:val="clear" w:color="auto" w:fill="FCF2E0"/>
            <w:vAlign w:val="center"/>
          </w:tcPr>
          <w:p w14:paraId="153BF453"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bCs/>
                <w:kern w:val="24"/>
              </w:rPr>
              <w:t>151</w:t>
            </w:r>
          </w:p>
        </w:tc>
        <w:tc>
          <w:tcPr>
            <w:tcW w:w="1041" w:type="dxa"/>
            <w:shd w:val="clear" w:color="auto" w:fill="FCF2E0"/>
            <w:vAlign w:val="center"/>
          </w:tcPr>
          <w:p w14:paraId="3818D50B"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bCs/>
                <w:kern w:val="24"/>
              </w:rPr>
              <w:t>166</w:t>
            </w:r>
          </w:p>
        </w:tc>
        <w:tc>
          <w:tcPr>
            <w:tcW w:w="1039" w:type="dxa"/>
            <w:shd w:val="clear" w:color="auto" w:fill="FCF2E0"/>
            <w:vAlign w:val="center"/>
          </w:tcPr>
          <w:p w14:paraId="2BB1C603"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bCs/>
                <w:kern w:val="24"/>
              </w:rPr>
              <w:t>176</w:t>
            </w:r>
          </w:p>
        </w:tc>
        <w:tc>
          <w:tcPr>
            <w:tcW w:w="1188" w:type="dxa"/>
            <w:shd w:val="clear" w:color="auto" w:fill="FCF2E0"/>
            <w:vAlign w:val="center"/>
          </w:tcPr>
          <w:p w14:paraId="5E0631B6"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bCs/>
                <w:kern w:val="24"/>
              </w:rPr>
              <w:t>96</w:t>
            </w:r>
          </w:p>
        </w:tc>
        <w:tc>
          <w:tcPr>
            <w:tcW w:w="1039" w:type="dxa"/>
            <w:shd w:val="clear" w:color="auto" w:fill="FCF2E0"/>
            <w:vAlign w:val="center"/>
          </w:tcPr>
          <w:p w14:paraId="2EADFE0B"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bCs/>
                <w:kern w:val="24"/>
              </w:rPr>
              <w:t>24</w:t>
            </w:r>
          </w:p>
        </w:tc>
        <w:tc>
          <w:tcPr>
            <w:tcW w:w="1039" w:type="dxa"/>
            <w:shd w:val="clear" w:color="auto" w:fill="FCF2E0"/>
            <w:vAlign w:val="center"/>
          </w:tcPr>
          <w:p w14:paraId="63F7A730"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bCs/>
                <w:kern w:val="24"/>
              </w:rPr>
              <w:t>613</w:t>
            </w:r>
          </w:p>
        </w:tc>
      </w:tr>
      <w:tr w:rsidR="00A03765" w:rsidRPr="00D207F9" w14:paraId="59D6DBAE" w14:textId="77777777" w:rsidTr="00657005">
        <w:trPr>
          <w:trHeight w:val="858"/>
        </w:trPr>
        <w:tc>
          <w:tcPr>
            <w:tcW w:w="1337" w:type="dxa"/>
            <w:shd w:val="clear" w:color="auto" w:fill="FCF2E0"/>
            <w:vAlign w:val="center"/>
          </w:tcPr>
          <w:p w14:paraId="5A98B29D" w14:textId="77777777" w:rsidR="00A03765" w:rsidRPr="00D207F9" w:rsidRDefault="00A03765" w:rsidP="00657005">
            <w:pPr>
              <w:spacing w:before="120"/>
              <w:rPr>
                <w:rFonts w:asciiTheme="minorHAnsi" w:hAnsiTheme="minorHAnsi" w:cstheme="minorHAnsi"/>
                <w:b/>
              </w:rPr>
            </w:pPr>
            <w:r w:rsidRPr="00D207F9">
              <w:rPr>
                <w:rFonts w:asciiTheme="minorHAnsi" w:hAnsiTheme="minorHAnsi" w:cstheme="minorHAnsi"/>
                <w:b/>
              </w:rPr>
              <w:t>Percentage</w:t>
            </w:r>
          </w:p>
        </w:tc>
        <w:tc>
          <w:tcPr>
            <w:tcW w:w="1039" w:type="dxa"/>
            <w:shd w:val="clear" w:color="auto" w:fill="FCF2E0"/>
            <w:vAlign w:val="center"/>
          </w:tcPr>
          <w:p w14:paraId="2F0925DA"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kern w:val="24"/>
              </w:rPr>
              <w:t>24.63%</w:t>
            </w:r>
          </w:p>
        </w:tc>
        <w:tc>
          <w:tcPr>
            <w:tcW w:w="1041" w:type="dxa"/>
            <w:shd w:val="clear" w:color="auto" w:fill="FCF2E0"/>
            <w:vAlign w:val="center"/>
          </w:tcPr>
          <w:p w14:paraId="0CFDD67E"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27.08%</w:t>
            </w:r>
          </w:p>
        </w:tc>
        <w:tc>
          <w:tcPr>
            <w:tcW w:w="1039" w:type="dxa"/>
            <w:shd w:val="clear" w:color="auto" w:fill="FCF2E0"/>
            <w:vAlign w:val="center"/>
          </w:tcPr>
          <w:p w14:paraId="011A5F64"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28.71%</w:t>
            </w:r>
          </w:p>
        </w:tc>
        <w:tc>
          <w:tcPr>
            <w:tcW w:w="1188" w:type="dxa"/>
            <w:shd w:val="clear" w:color="auto" w:fill="FCF2E0"/>
            <w:vAlign w:val="center"/>
          </w:tcPr>
          <w:p w14:paraId="6BCA3AF8"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15.66%</w:t>
            </w:r>
          </w:p>
        </w:tc>
        <w:tc>
          <w:tcPr>
            <w:tcW w:w="1039" w:type="dxa"/>
            <w:shd w:val="clear" w:color="auto" w:fill="FCF2E0"/>
            <w:vAlign w:val="center"/>
          </w:tcPr>
          <w:p w14:paraId="48452C6A"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3.92%</w:t>
            </w:r>
          </w:p>
        </w:tc>
        <w:tc>
          <w:tcPr>
            <w:tcW w:w="1039" w:type="dxa"/>
            <w:shd w:val="clear" w:color="auto" w:fill="FCF2E0"/>
            <w:vAlign w:val="center"/>
          </w:tcPr>
          <w:p w14:paraId="20C5A850"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100.00%</w:t>
            </w:r>
          </w:p>
        </w:tc>
      </w:tr>
      <w:tr w:rsidR="00A03765" w:rsidRPr="00D207F9" w14:paraId="19F44266" w14:textId="77777777" w:rsidTr="00657005">
        <w:trPr>
          <w:trHeight w:val="858"/>
        </w:trPr>
        <w:tc>
          <w:tcPr>
            <w:tcW w:w="1337" w:type="dxa"/>
            <w:shd w:val="clear" w:color="auto" w:fill="FCF2E0"/>
            <w:vAlign w:val="center"/>
          </w:tcPr>
          <w:p w14:paraId="22B67B27" w14:textId="77777777" w:rsidR="00A03765" w:rsidRPr="00D207F9" w:rsidRDefault="00A03765" w:rsidP="00657005">
            <w:pPr>
              <w:spacing w:before="120"/>
              <w:rPr>
                <w:rFonts w:asciiTheme="minorHAnsi" w:hAnsiTheme="minorHAnsi" w:cstheme="minorHAnsi"/>
                <w:b/>
              </w:rPr>
            </w:pPr>
            <w:r w:rsidRPr="00D207F9">
              <w:rPr>
                <w:rFonts w:asciiTheme="minorHAnsi" w:hAnsiTheme="minorHAnsi" w:cstheme="minorHAnsi"/>
                <w:b/>
              </w:rPr>
              <w:t>Rounded percentage</w:t>
            </w:r>
          </w:p>
        </w:tc>
        <w:tc>
          <w:tcPr>
            <w:tcW w:w="1039" w:type="dxa"/>
            <w:shd w:val="clear" w:color="auto" w:fill="FCF2E0"/>
            <w:vAlign w:val="center"/>
          </w:tcPr>
          <w:p w14:paraId="4D9F51F2" w14:textId="77777777" w:rsidR="00A03765" w:rsidRPr="00D207F9" w:rsidRDefault="00A03765" w:rsidP="00657005">
            <w:pPr>
              <w:spacing w:before="120"/>
              <w:jc w:val="center"/>
              <w:rPr>
                <w:rFonts w:asciiTheme="minorHAnsi" w:hAnsiTheme="minorHAnsi" w:cstheme="minorHAnsi"/>
              </w:rPr>
            </w:pPr>
            <w:r w:rsidRPr="00D207F9">
              <w:rPr>
                <w:rFonts w:asciiTheme="minorHAnsi" w:hAnsiTheme="minorHAnsi" w:cstheme="minorHAnsi"/>
                <w:kern w:val="24"/>
              </w:rPr>
              <w:t>25%</w:t>
            </w:r>
          </w:p>
        </w:tc>
        <w:tc>
          <w:tcPr>
            <w:tcW w:w="1041" w:type="dxa"/>
            <w:shd w:val="clear" w:color="auto" w:fill="FCF2E0"/>
            <w:vAlign w:val="center"/>
          </w:tcPr>
          <w:p w14:paraId="74179564"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27%</w:t>
            </w:r>
          </w:p>
        </w:tc>
        <w:tc>
          <w:tcPr>
            <w:tcW w:w="1039" w:type="dxa"/>
            <w:shd w:val="clear" w:color="auto" w:fill="FCF2E0"/>
            <w:vAlign w:val="center"/>
          </w:tcPr>
          <w:p w14:paraId="47CB0D6C"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29%</w:t>
            </w:r>
          </w:p>
        </w:tc>
        <w:tc>
          <w:tcPr>
            <w:tcW w:w="1188" w:type="dxa"/>
            <w:shd w:val="clear" w:color="auto" w:fill="FCF2E0"/>
            <w:vAlign w:val="center"/>
          </w:tcPr>
          <w:p w14:paraId="53CEB7E2"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16%</w:t>
            </w:r>
          </w:p>
        </w:tc>
        <w:tc>
          <w:tcPr>
            <w:tcW w:w="1039" w:type="dxa"/>
            <w:shd w:val="clear" w:color="auto" w:fill="FCF2E0"/>
            <w:vAlign w:val="center"/>
          </w:tcPr>
          <w:p w14:paraId="3C71362A"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4%</w:t>
            </w:r>
          </w:p>
        </w:tc>
        <w:tc>
          <w:tcPr>
            <w:tcW w:w="1039" w:type="dxa"/>
            <w:shd w:val="clear" w:color="auto" w:fill="FCF2E0"/>
            <w:vAlign w:val="center"/>
          </w:tcPr>
          <w:p w14:paraId="5E37B3A9" w14:textId="77777777" w:rsidR="00A03765" w:rsidRPr="00D207F9" w:rsidRDefault="00A03765" w:rsidP="00657005">
            <w:pPr>
              <w:jc w:val="center"/>
              <w:rPr>
                <w:rFonts w:asciiTheme="minorHAnsi" w:hAnsiTheme="minorHAnsi" w:cstheme="minorHAnsi"/>
              </w:rPr>
            </w:pPr>
            <w:r w:rsidRPr="00D207F9">
              <w:rPr>
                <w:rFonts w:asciiTheme="minorHAnsi" w:hAnsiTheme="minorHAnsi" w:cstheme="minorHAnsi"/>
                <w:kern w:val="24"/>
              </w:rPr>
              <w:t>101%</w:t>
            </w:r>
          </w:p>
        </w:tc>
      </w:tr>
      <w:tr w:rsidR="00A03765" w:rsidRPr="00D207F9" w14:paraId="709ABF4B" w14:textId="77777777" w:rsidTr="00657005">
        <w:trPr>
          <w:trHeight w:val="422"/>
        </w:trPr>
        <w:tc>
          <w:tcPr>
            <w:tcW w:w="1337" w:type="dxa"/>
            <w:shd w:val="clear" w:color="auto" w:fill="DEEEE9"/>
            <w:vAlign w:val="center"/>
          </w:tcPr>
          <w:p w14:paraId="4AA3FB07" w14:textId="77777777" w:rsidR="00A03765" w:rsidRPr="00D207F9" w:rsidRDefault="00A03765" w:rsidP="00657005">
            <w:pPr>
              <w:spacing w:before="120"/>
              <w:jc w:val="center"/>
              <w:rPr>
                <w:rFonts w:asciiTheme="minorHAnsi" w:hAnsiTheme="minorHAnsi" w:cstheme="minorHAnsi"/>
                <w:b/>
                <w:bCs/>
                <w:kern w:val="24"/>
              </w:rPr>
            </w:pPr>
          </w:p>
        </w:tc>
        <w:tc>
          <w:tcPr>
            <w:tcW w:w="2080" w:type="dxa"/>
            <w:gridSpan w:val="2"/>
            <w:shd w:val="clear" w:color="auto" w:fill="DEEEE9"/>
            <w:vAlign w:val="center"/>
          </w:tcPr>
          <w:p w14:paraId="0FE20952" w14:textId="77777777" w:rsidR="00A03765" w:rsidRPr="00D207F9" w:rsidRDefault="00A03765" w:rsidP="00657005">
            <w:pPr>
              <w:jc w:val="center"/>
              <w:rPr>
                <w:rFonts w:asciiTheme="minorHAnsi" w:hAnsiTheme="minorHAnsi" w:cstheme="minorHAnsi"/>
                <w:b/>
                <w:bCs/>
                <w:kern w:val="24"/>
              </w:rPr>
            </w:pPr>
            <w:r w:rsidRPr="00D207F9">
              <w:rPr>
                <w:rFonts w:asciiTheme="minorHAnsi" w:hAnsiTheme="minorHAnsi" w:cstheme="minorHAnsi"/>
                <w:b/>
                <w:bCs/>
                <w:kern w:val="24"/>
              </w:rPr>
              <w:t>Positive</w:t>
            </w:r>
          </w:p>
        </w:tc>
        <w:tc>
          <w:tcPr>
            <w:tcW w:w="1039" w:type="dxa"/>
            <w:shd w:val="clear" w:color="auto" w:fill="DEEEE9"/>
            <w:vAlign w:val="center"/>
          </w:tcPr>
          <w:p w14:paraId="6D8C5718" w14:textId="77777777" w:rsidR="00A03765" w:rsidRPr="00D207F9" w:rsidRDefault="00A03765" w:rsidP="00657005">
            <w:pPr>
              <w:jc w:val="center"/>
              <w:rPr>
                <w:rFonts w:asciiTheme="minorHAnsi" w:hAnsiTheme="minorHAnsi" w:cstheme="minorHAnsi"/>
                <w:b/>
                <w:bCs/>
                <w:kern w:val="24"/>
              </w:rPr>
            </w:pPr>
            <w:r w:rsidRPr="00D207F9">
              <w:rPr>
                <w:rFonts w:asciiTheme="minorHAnsi" w:hAnsiTheme="minorHAnsi" w:cstheme="minorHAnsi"/>
                <w:b/>
                <w:bCs/>
                <w:kern w:val="24"/>
              </w:rPr>
              <w:t>Neutral</w:t>
            </w:r>
          </w:p>
        </w:tc>
        <w:tc>
          <w:tcPr>
            <w:tcW w:w="2227" w:type="dxa"/>
            <w:gridSpan w:val="2"/>
            <w:shd w:val="clear" w:color="auto" w:fill="DEEEE9"/>
            <w:vAlign w:val="center"/>
          </w:tcPr>
          <w:p w14:paraId="3BF6186C" w14:textId="77777777" w:rsidR="00A03765" w:rsidRPr="00D207F9" w:rsidRDefault="00A03765" w:rsidP="00657005">
            <w:pPr>
              <w:jc w:val="center"/>
              <w:rPr>
                <w:rFonts w:asciiTheme="minorHAnsi" w:hAnsiTheme="minorHAnsi" w:cstheme="minorHAnsi"/>
                <w:b/>
                <w:bCs/>
                <w:kern w:val="24"/>
              </w:rPr>
            </w:pPr>
            <w:r w:rsidRPr="00D207F9">
              <w:rPr>
                <w:rFonts w:asciiTheme="minorHAnsi" w:hAnsiTheme="minorHAnsi" w:cstheme="minorHAnsi"/>
                <w:b/>
                <w:bCs/>
                <w:kern w:val="24"/>
              </w:rPr>
              <w:t>Negative</w:t>
            </w:r>
          </w:p>
        </w:tc>
        <w:tc>
          <w:tcPr>
            <w:tcW w:w="1039" w:type="dxa"/>
            <w:shd w:val="clear" w:color="auto" w:fill="DEEEE9"/>
            <w:vAlign w:val="center"/>
          </w:tcPr>
          <w:p w14:paraId="6B13C5DE" w14:textId="77777777" w:rsidR="00A03765" w:rsidRPr="00D207F9" w:rsidRDefault="00A03765" w:rsidP="00657005">
            <w:pPr>
              <w:jc w:val="center"/>
              <w:rPr>
                <w:rFonts w:asciiTheme="minorHAnsi" w:hAnsiTheme="minorHAnsi" w:cstheme="minorHAnsi"/>
                <w:b/>
                <w:bCs/>
                <w:kern w:val="24"/>
              </w:rPr>
            </w:pPr>
          </w:p>
        </w:tc>
      </w:tr>
      <w:tr w:rsidR="00A03765" w:rsidRPr="00D207F9" w14:paraId="2E4E892C" w14:textId="77777777" w:rsidTr="00657005">
        <w:trPr>
          <w:trHeight w:val="858"/>
        </w:trPr>
        <w:tc>
          <w:tcPr>
            <w:tcW w:w="1337" w:type="dxa"/>
            <w:shd w:val="clear" w:color="auto" w:fill="FCF2E0"/>
            <w:vAlign w:val="center"/>
          </w:tcPr>
          <w:p w14:paraId="7BA9A4F1" w14:textId="77777777" w:rsidR="00A03765" w:rsidRPr="00D207F9" w:rsidRDefault="00A03765" w:rsidP="00657005">
            <w:pPr>
              <w:spacing w:before="120"/>
              <w:jc w:val="center"/>
              <w:rPr>
                <w:rFonts w:asciiTheme="minorHAnsi" w:hAnsiTheme="minorHAnsi" w:cstheme="minorHAnsi"/>
                <w:b/>
                <w:bCs/>
                <w:kern w:val="24"/>
              </w:rPr>
            </w:pPr>
            <w:r w:rsidRPr="00D207F9">
              <w:rPr>
                <w:rFonts w:asciiTheme="minorHAnsi" w:hAnsiTheme="minorHAnsi" w:cstheme="minorHAnsi"/>
                <w:b/>
              </w:rPr>
              <w:t>Number of responses</w:t>
            </w:r>
          </w:p>
        </w:tc>
        <w:tc>
          <w:tcPr>
            <w:tcW w:w="2080" w:type="dxa"/>
            <w:gridSpan w:val="2"/>
            <w:shd w:val="clear" w:color="auto" w:fill="FCF2E0"/>
            <w:vAlign w:val="center"/>
          </w:tcPr>
          <w:p w14:paraId="3629A5C4"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151 + 166 = 317</w:t>
            </w:r>
          </w:p>
        </w:tc>
        <w:tc>
          <w:tcPr>
            <w:tcW w:w="1039" w:type="dxa"/>
            <w:shd w:val="clear" w:color="auto" w:fill="FCF2E0"/>
            <w:vAlign w:val="center"/>
          </w:tcPr>
          <w:p w14:paraId="76C91F8D"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176</w:t>
            </w:r>
          </w:p>
        </w:tc>
        <w:tc>
          <w:tcPr>
            <w:tcW w:w="2227" w:type="dxa"/>
            <w:gridSpan w:val="2"/>
            <w:shd w:val="clear" w:color="auto" w:fill="FCF2E0"/>
            <w:vAlign w:val="center"/>
          </w:tcPr>
          <w:p w14:paraId="1CCC4BC7"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96 + 24 = 120</w:t>
            </w:r>
          </w:p>
        </w:tc>
        <w:tc>
          <w:tcPr>
            <w:tcW w:w="1039" w:type="dxa"/>
            <w:shd w:val="clear" w:color="auto" w:fill="FCF2E0"/>
            <w:vAlign w:val="center"/>
          </w:tcPr>
          <w:p w14:paraId="6483C5F7"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613</w:t>
            </w:r>
          </w:p>
        </w:tc>
      </w:tr>
      <w:tr w:rsidR="00A03765" w:rsidRPr="00D207F9" w14:paraId="62F2EB69" w14:textId="77777777" w:rsidTr="00657005">
        <w:trPr>
          <w:trHeight w:val="858"/>
        </w:trPr>
        <w:tc>
          <w:tcPr>
            <w:tcW w:w="1337" w:type="dxa"/>
            <w:shd w:val="clear" w:color="auto" w:fill="FCF2E0"/>
            <w:vAlign w:val="center"/>
          </w:tcPr>
          <w:p w14:paraId="15F11ACE" w14:textId="77777777" w:rsidR="00A03765" w:rsidRPr="00D207F9" w:rsidRDefault="00A03765" w:rsidP="00657005">
            <w:pPr>
              <w:spacing w:before="120"/>
              <w:jc w:val="center"/>
              <w:rPr>
                <w:rFonts w:asciiTheme="minorHAnsi" w:hAnsiTheme="minorHAnsi" w:cstheme="minorHAnsi"/>
                <w:b/>
              </w:rPr>
            </w:pPr>
            <w:r w:rsidRPr="00D207F9">
              <w:rPr>
                <w:rFonts w:asciiTheme="minorHAnsi" w:hAnsiTheme="minorHAnsi" w:cstheme="minorHAnsi"/>
                <w:b/>
              </w:rPr>
              <w:t>Percentage</w:t>
            </w:r>
          </w:p>
        </w:tc>
        <w:tc>
          <w:tcPr>
            <w:tcW w:w="2080" w:type="dxa"/>
            <w:gridSpan w:val="2"/>
            <w:shd w:val="clear" w:color="auto" w:fill="FCF2E0"/>
            <w:vAlign w:val="center"/>
          </w:tcPr>
          <w:p w14:paraId="5D9DFEB1"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51.72%</w:t>
            </w:r>
          </w:p>
        </w:tc>
        <w:tc>
          <w:tcPr>
            <w:tcW w:w="1039" w:type="dxa"/>
            <w:shd w:val="clear" w:color="auto" w:fill="FCF2E0"/>
            <w:vAlign w:val="center"/>
          </w:tcPr>
          <w:p w14:paraId="1140AC70"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28.71%</w:t>
            </w:r>
          </w:p>
        </w:tc>
        <w:tc>
          <w:tcPr>
            <w:tcW w:w="2227" w:type="dxa"/>
            <w:gridSpan w:val="2"/>
            <w:shd w:val="clear" w:color="auto" w:fill="FCF2E0"/>
            <w:vAlign w:val="center"/>
          </w:tcPr>
          <w:p w14:paraId="7923F9E2"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19.58%</w:t>
            </w:r>
          </w:p>
        </w:tc>
        <w:tc>
          <w:tcPr>
            <w:tcW w:w="1039" w:type="dxa"/>
            <w:shd w:val="clear" w:color="auto" w:fill="FCF2E0"/>
            <w:vAlign w:val="center"/>
          </w:tcPr>
          <w:p w14:paraId="743651F4"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100.01%</w:t>
            </w:r>
          </w:p>
        </w:tc>
      </w:tr>
      <w:tr w:rsidR="00A03765" w:rsidRPr="00D207F9" w14:paraId="477AEF40" w14:textId="77777777" w:rsidTr="00657005">
        <w:trPr>
          <w:trHeight w:val="858"/>
        </w:trPr>
        <w:tc>
          <w:tcPr>
            <w:tcW w:w="1337" w:type="dxa"/>
            <w:shd w:val="clear" w:color="auto" w:fill="FCF2E0"/>
            <w:vAlign w:val="center"/>
          </w:tcPr>
          <w:p w14:paraId="1C3DF908" w14:textId="77777777" w:rsidR="00A03765" w:rsidRPr="00D207F9" w:rsidRDefault="00A03765" w:rsidP="00657005">
            <w:pPr>
              <w:spacing w:before="120"/>
              <w:jc w:val="center"/>
              <w:rPr>
                <w:rFonts w:asciiTheme="minorHAnsi" w:hAnsiTheme="minorHAnsi" w:cstheme="minorHAnsi"/>
                <w:b/>
              </w:rPr>
            </w:pPr>
            <w:r w:rsidRPr="00D207F9">
              <w:rPr>
                <w:rFonts w:asciiTheme="minorHAnsi" w:hAnsiTheme="minorHAnsi" w:cstheme="minorHAnsi"/>
                <w:b/>
              </w:rPr>
              <w:t>Rounded percentage</w:t>
            </w:r>
          </w:p>
        </w:tc>
        <w:tc>
          <w:tcPr>
            <w:tcW w:w="2080" w:type="dxa"/>
            <w:gridSpan w:val="2"/>
            <w:shd w:val="clear" w:color="auto" w:fill="FCF2E0"/>
            <w:vAlign w:val="center"/>
          </w:tcPr>
          <w:p w14:paraId="1087723D"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52%</w:t>
            </w:r>
          </w:p>
        </w:tc>
        <w:tc>
          <w:tcPr>
            <w:tcW w:w="1039" w:type="dxa"/>
            <w:shd w:val="clear" w:color="auto" w:fill="FCF2E0"/>
            <w:vAlign w:val="center"/>
          </w:tcPr>
          <w:p w14:paraId="373648D4"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29%</w:t>
            </w:r>
          </w:p>
        </w:tc>
        <w:tc>
          <w:tcPr>
            <w:tcW w:w="2227" w:type="dxa"/>
            <w:gridSpan w:val="2"/>
            <w:shd w:val="clear" w:color="auto" w:fill="FCF2E0"/>
            <w:vAlign w:val="center"/>
          </w:tcPr>
          <w:p w14:paraId="3894CF79"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20%</w:t>
            </w:r>
          </w:p>
        </w:tc>
        <w:tc>
          <w:tcPr>
            <w:tcW w:w="1039" w:type="dxa"/>
            <w:shd w:val="clear" w:color="auto" w:fill="FCF2E0"/>
            <w:vAlign w:val="center"/>
          </w:tcPr>
          <w:p w14:paraId="3FE8225C" w14:textId="77777777" w:rsidR="00A03765" w:rsidRPr="00D207F9" w:rsidRDefault="00A03765" w:rsidP="00657005">
            <w:pPr>
              <w:jc w:val="center"/>
              <w:rPr>
                <w:rFonts w:asciiTheme="minorHAnsi" w:hAnsiTheme="minorHAnsi" w:cstheme="minorHAnsi"/>
                <w:kern w:val="24"/>
              </w:rPr>
            </w:pPr>
            <w:r w:rsidRPr="00D207F9">
              <w:rPr>
                <w:rFonts w:asciiTheme="minorHAnsi" w:hAnsiTheme="minorHAnsi" w:cstheme="minorHAnsi"/>
                <w:kern w:val="24"/>
              </w:rPr>
              <w:t>101%</w:t>
            </w:r>
          </w:p>
        </w:tc>
      </w:tr>
    </w:tbl>
    <w:p w14:paraId="52393D32" w14:textId="77777777" w:rsidR="00A03765" w:rsidRDefault="00A03765" w:rsidP="00A03765">
      <w:pPr>
        <w:pStyle w:val="Heading2"/>
      </w:pPr>
      <w:bookmarkStart w:id="84" w:name="_Toc180076274"/>
      <w:r>
        <w:t>Rounding</w:t>
      </w:r>
      <w:bookmarkEnd w:id="84"/>
    </w:p>
    <w:p w14:paraId="78ED83EC" w14:textId="77777777" w:rsidR="00A03765" w:rsidRPr="00D207F9" w:rsidRDefault="00A03765" w:rsidP="00A03765"/>
    <w:p w14:paraId="4AEAEFFE" w14:textId="77777777" w:rsidR="00A03765" w:rsidRPr="0072673F" w:rsidRDefault="00A03765" w:rsidP="00A03765">
      <w:pPr>
        <w:spacing w:after="200"/>
      </w:pPr>
      <w:r w:rsidRPr="0072673F">
        <w:t xml:space="preserve">Results for the APS </w:t>
      </w:r>
      <w:r>
        <w:t>E</w:t>
      </w:r>
      <w:r w:rsidRPr="0072673F">
        <w:t xml:space="preserve">mployee </w:t>
      </w:r>
      <w:r>
        <w:t>C</w:t>
      </w:r>
      <w:r w:rsidRPr="0072673F">
        <w:t xml:space="preserve">ensus are typically reported as whole numbers for ease of reading. Values from x.00 to x.49 are rounded down, while values from x.50 to x.99 are rounded up. Any rounding is performed at the last stage of calculation to maximise accuracy of the reported results. </w:t>
      </w:r>
    </w:p>
    <w:p w14:paraId="3205B579" w14:textId="77777777" w:rsidR="00A03765" w:rsidRPr="0072673F" w:rsidRDefault="00A03765" w:rsidP="00A03765">
      <w:pPr>
        <w:spacing w:after="200"/>
      </w:pPr>
      <w:r w:rsidRPr="0072673F">
        <w:t>In some instances, results may not sum to 100% due to rounding. Rounding may also mean that reported figures may not be identical to those calculated manually. Any differences, however, would not be more than one percentage point.</w:t>
      </w:r>
    </w:p>
    <w:p w14:paraId="200FA067" w14:textId="77777777" w:rsidR="00A03765" w:rsidRPr="00194AE1" w:rsidRDefault="00A03765" w:rsidP="00A03765">
      <w:pPr>
        <w:spacing w:after="200"/>
      </w:pPr>
      <w:r>
        <w:t>Rounding as applied to APS Employee C</w:t>
      </w:r>
      <w:r w:rsidRPr="00194AE1">
        <w:t>ensus results is illustrated in the table.</w:t>
      </w:r>
    </w:p>
    <w:p w14:paraId="128940CC" w14:textId="77777777" w:rsidR="00A03765" w:rsidRPr="003E47D1" w:rsidRDefault="00A03765" w:rsidP="00A03765">
      <w:pPr>
        <w:spacing w:after="200"/>
      </w:pPr>
    </w:p>
    <w:p w14:paraId="3687A07C" w14:textId="127570C7" w:rsidR="00A03765" w:rsidRDefault="001B17FC" w:rsidP="00A03765">
      <w:pPr>
        <w:pStyle w:val="Explanguideheadingpage"/>
      </w:pPr>
      <w:bookmarkStart w:id="85" w:name="_Toc180073790"/>
      <w:bookmarkStart w:id="86" w:name="_Toc180076275"/>
      <w:r>
        <w:rPr>
          <w:noProof/>
          <w:lang w:eastAsia="en-AU"/>
        </w:rPr>
        <w:lastRenderedPageBreak/>
        <w:drawing>
          <wp:anchor distT="0" distB="0" distL="114300" distR="114300" simplePos="0" relativeHeight="251660298" behindDoc="1" locked="0" layoutInCell="1" allowOverlap="1" wp14:anchorId="3E74497A" wp14:editId="6BEEA243">
            <wp:simplePos x="0" y="0"/>
            <wp:positionH relativeFrom="page">
              <wp:posOffset>-19050</wp:posOffset>
            </wp:positionH>
            <wp:positionV relativeFrom="paragraph">
              <wp:posOffset>-1524635</wp:posOffset>
            </wp:positionV>
            <wp:extent cx="10721340" cy="7580630"/>
            <wp:effectExtent l="0" t="0" r="3810" b="1270"/>
            <wp:wrapNone/>
            <wp:docPr id="5" name="Picture 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21340" cy="7580630"/>
                    </a:xfrm>
                    <a:prstGeom prst="rect">
                      <a:avLst/>
                    </a:prstGeom>
                  </pic:spPr>
                </pic:pic>
              </a:graphicData>
            </a:graphic>
            <wp14:sizeRelH relativeFrom="margin">
              <wp14:pctWidth>0</wp14:pctWidth>
            </wp14:sizeRelH>
            <wp14:sizeRelV relativeFrom="margin">
              <wp14:pctHeight>0</wp14:pctHeight>
            </wp14:sizeRelV>
          </wp:anchor>
        </w:drawing>
      </w:r>
      <w:bookmarkEnd w:id="85"/>
      <w:bookmarkEnd w:id="86"/>
    </w:p>
    <w:p w14:paraId="2E118F16" w14:textId="77777777" w:rsidR="001B17FC" w:rsidRDefault="001B17FC" w:rsidP="001B17FC">
      <w:pPr>
        <w:pStyle w:val="Explanguideheadingpage"/>
      </w:pPr>
    </w:p>
    <w:p w14:paraId="09D68054" w14:textId="7535DAA3" w:rsidR="00A03765" w:rsidRPr="00A16422" w:rsidRDefault="00A03765" w:rsidP="001B17FC">
      <w:pPr>
        <w:pStyle w:val="Explanguideheadingpage"/>
        <w:spacing w:before="0"/>
        <w:ind w:left="1440" w:firstLine="720"/>
      </w:pPr>
      <w:bookmarkStart w:id="87" w:name="_Toc180076276"/>
      <w:r>
        <w:t>Further information</w:t>
      </w:r>
      <w:bookmarkEnd w:id="87"/>
    </w:p>
    <w:p w14:paraId="6FB0768C" w14:textId="77777777" w:rsidR="001B17FC" w:rsidRDefault="001B17FC" w:rsidP="00A03765">
      <w:pPr>
        <w:pStyle w:val="Heading2"/>
      </w:pPr>
    </w:p>
    <w:p w14:paraId="73F00B3B" w14:textId="77777777" w:rsidR="001B17FC" w:rsidRDefault="001B17FC" w:rsidP="00A03765">
      <w:pPr>
        <w:pStyle w:val="Heading2"/>
      </w:pPr>
    </w:p>
    <w:p w14:paraId="5BD4D2F9" w14:textId="77777777" w:rsidR="001B17FC" w:rsidRDefault="001B17FC" w:rsidP="00A03765">
      <w:pPr>
        <w:pStyle w:val="Heading2"/>
      </w:pPr>
    </w:p>
    <w:p w14:paraId="6DA190A8" w14:textId="77777777" w:rsidR="001B17FC" w:rsidRDefault="001B17FC" w:rsidP="00A03765">
      <w:pPr>
        <w:pStyle w:val="Heading2"/>
      </w:pPr>
    </w:p>
    <w:p w14:paraId="18781659" w14:textId="77777777" w:rsidR="001B17FC" w:rsidRDefault="001B17FC" w:rsidP="00A03765">
      <w:pPr>
        <w:pStyle w:val="Heading2"/>
      </w:pPr>
    </w:p>
    <w:p w14:paraId="51673D84" w14:textId="77777777" w:rsidR="001B17FC" w:rsidRDefault="001B17FC" w:rsidP="00A03765">
      <w:pPr>
        <w:pStyle w:val="Heading2"/>
      </w:pPr>
    </w:p>
    <w:p w14:paraId="5E9EE632" w14:textId="77777777" w:rsidR="001B17FC" w:rsidRDefault="001B17FC" w:rsidP="00A03765">
      <w:pPr>
        <w:pStyle w:val="Heading2"/>
      </w:pPr>
    </w:p>
    <w:p w14:paraId="430676CC" w14:textId="77777777" w:rsidR="001B17FC" w:rsidRDefault="001B17FC" w:rsidP="00A03765">
      <w:pPr>
        <w:pStyle w:val="Heading2"/>
      </w:pPr>
    </w:p>
    <w:p w14:paraId="484B7C28" w14:textId="27C4A3AC" w:rsidR="00A03765" w:rsidRDefault="00A03765" w:rsidP="00A03765">
      <w:pPr>
        <w:pStyle w:val="Heading2"/>
      </w:pPr>
      <w:bookmarkStart w:id="88" w:name="_Toc180076277"/>
      <w:r>
        <w:lastRenderedPageBreak/>
        <w:t>Further information</w:t>
      </w:r>
      <w:bookmarkEnd w:id="88"/>
    </w:p>
    <w:p w14:paraId="12E6D53D" w14:textId="77777777" w:rsidR="00A03765" w:rsidRPr="003E47D1" w:rsidRDefault="00A03765" w:rsidP="00A03765">
      <w:pPr>
        <w:spacing w:after="200"/>
      </w:pPr>
      <w:r w:rsidRPr="0072673F">
        <w:t xml:space="preserve">To access further information regarding the APS </w:t>
      </w:r>
      <w:r>
        <w:t>E</w:t>
      </w:r>
      <w:r w:rsidRPr="0072673F">
        <w:t xml:space="preserve">mployee </w:t>
      </w:r>
      <w:r>
        <w:t>C</w:t>
      </w:r>
      <w:r w:rsidRPr="0072673F">
        <w:t>ensus and reported results, please go to the APSC</w:t>
      </w:r>
      <w:r w:rsidRPr="00194AE1">
        <w:t xml:space="preserve"> </w:t>
      </w:r>
      <w:hyperlink r:id="rId37" w:history="1">
        <w:r w:rsidRPr="0072673F">
          <w:rPr>
            <w:rStyle w:val="Hyperlink"/>
          </w:rPr>
          <w:t>website</w:t>
        </w:r>
      </w:hyperlink>
      <w:r w:rsidRPr="0072673F">
        <w:t>.</w:t>
      </w:r>
    </w:p>
    <w:p w14:paraId="3C8F3C4F" w14:textId="77777777" w:rsidR="00A03765" w:rsidRPr="00194AE1" w:rsidRDefault="00A03765" w:rsidP="00A03765">
      <w:pPr>
        <w:spacing w:after="200"/>
      </w:pPr>
      <w:r w:rsidRPr="003E47D1">
        <w:t xml:space="preserve">State of the Service Reports can be found on the APSC </w:t>
      </w:r>
      <w:hyperlink r:id="rId38" w:history="1">
        <w:r w:rsidRPr="0072673F">
          <w:rPr>
            <w:rStyle w:val="Hyperlink"/>
          </w:rPr>
          <w:t>website</w:t>
        </w:r>
      </w:hyperlink>
      <w:r w:rsidRPr="0072673F">
        <w:t>.</w:t>
      </w:r>
    </w:p>
    <w:p w14:paraId="5E09708C" w14:textId="77777777" w:rsidR="00A03765" w:rsidRPr="00194AE1" w:rsidRDefault="00A03765" w:rsidP="00A03765">
      <w:pPr>
        <w:spacing w:after="200"/>
      </w:pPr>
      <w:r>
        <w:t xml:space="preserve">To access APS Employee Census de-identified datasets, please go to </w:t>
      </w:r>
      <w:hyperlink r:id="rId39" w:history="1">
        <w:r w:rsidRPr="00D05208">
          <w:rPr>
            <w:rStyle w:val="Hyperlink"/>
          </w:rPr>
          <w:t>data.gov.au</w:t>
        </w:r>
      </w:hyperlink>
      <w:r>
        <w:rPr>
          <w:rStyle w:val="Hyperlink"/>
        </w:rPr>
        <w:t>.</w:t>
      </w:r>
    </w:p>
    <w:p w14:paraId="2B2FA080" w14:textId="77777777" w:rsidR="00A03765" w:rsidRPr="0072673F" w:rsidRDefault="00A03765" w:rsidP="00A03765">
      <w:pPr>
        <w:spacing w:after="200"/>
      </w:pPr>
      <w:r w:rsidRPr="00585652">
        <w:t xml:space="preserve">To request further information about the APS </w:t>
      </w:r>
      <w:r>
        <w:t>E</w:t>
      </w:r>
      <w:r w:rsidRPr="00585652">
        <w:t xml:space="preserve">mployee </w:t>
      </w:r>
      <w:r>
        <w:t>C</w:t>
      </w:r>
      <w:r w:rsidRPr="00585652">
        <w:t xml:space="preserve">ensus please contact the </w:t>
      </w:r>
      <w:r>
        <w:t>APS E</w:t>
      </w:r>
      <w:r w:rsidRPr="00585652">
        <w:t xml:space="preserve">mployee </w:t>
      </w:r>
      <w:r>
        <w:t>C</w:t>
      </w:r>
      <w:r w:rsidRPr="00585652">
        <w:t xml:space="preserve">ensus team from the APSC at </w:t>
      </w:r>
      <w:hyperlink r:id="rId40" w:history="1">
        <w:r>
          <w:rPr>
            <w:rStyle w:val="Hyperlink"/>
          </w:rPr>
          <w:t>APSSurveys@apsc.gov.au</w:t>
        </w:r>
      </w:hyperlink>
      <w:r w:rsidRPr="0072673F">
        <w:t xml:space="preserve"> or on 1800 464 926. </w:t>
      </w:r>
    </w:p>
    <w:p w14:paraId="7B547446" w14:textId="6A0E0CC9" w:rsidR="003E4A42" w:rsidRPr="0072673F" w:rsidRDefault="003E4A42" w:rsidP="00A03765">
      <w:r w:rsidRPr="0072673F">
        <w:t xml:space="preserve"> </w:t>
      </w:r>
    </w:p>
    <w:sectPr w:rsidR="003E4A42" w:rsidRPr="0072673F" w:rsidSect="008465A0">
      <w:headerReference w:type="default" r:id="rId41"/>
      <w:pgSz w:w="16838" w:h="11906" w:orient="landscape"/>
      <w:pgMar w:top="2410" w:right="1245" w:bottom="1135" w:left="1134" w:header="0"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88C6" w14:textId="77777777" w:rsidR="00302029" w:rsidRDefault="00302029" w:rsidP="003E4A42">
      <w:pPr>
        <w:spacing w:after="0" w:line="240" w:lineRule="auto"/>
      </w:pPr>
      <w:r>
        <w:separator/>
      </w:r>
    </w:p>
  </w:endnote>
  <w:endnote w:type="continuationSeparator" w:id="0">
    <w:p w14:paraId="641DFC57" w14:textId="77777777" w:rsidR="00302029" w:rsidRDefault="00302029" w:rsidP="003E4A42">
      <w:pPr>
        <w:spacing w:after="0" w:line="240" w:lineRule="auto"/>
      </w:pPr>
      <w:r>
        <w:continuationSeparator/>
      </w:r>
    </w:p>
  </w:endnote>
  <w:endnote w:type="continuationNotice" w:id="1">
    <w:p w14:paraId="11D62BA9" w14:textId="77777777" w:rsidR="00302029" w:rsidRDefault="00302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75745"/>
      <w:docPartObj>
        <w:docPartGallery w:val="Page Numbers (Bottom of Page)"/>
        <w:docPartUnique/>
      </w:docPartObj>
    </w:sdtPr>
    <w:sdtEndPr>
      <w:rPr>
        <w:noProof/>
      </w:rPr>
    </w:sdtEndPr>
    <w:sdtContent>
      <w:p w14:paraId="635F21DC" w14:textId="052E0059" w:rsidR="001F4A8A" w:rsidRDefault="001F4A8A">
        <w:pPr>
          <w:pStyle w:val="Footer"/>
          <w:jc w:val="center"/>
        </w:pPr>
        <w:proofErr w:type="gramStart"/>
        <w:r>
          <w:rPr>
            <w:noProof/>
            <w:sz w:val="16"/>
            <w:szCs w:val="16"/>
          </w:rPr>
          <w:t xml:space="preserve">~ </w:t>
        </w:r>
        <w:r>
          <w:t xml:space="preserve"> </w:t>
        </w:r>
        <w:proofErr w:type="gramEnd"/>
        <w:r w:rsidRPr="001B17FC">
          <w:rPr>
            <w:sz w:val="16"/>
            <w:szCs w:val="16"/>
          </w:rPr>
          <w:fldChar w:fldCharType="begin"/>
        </w:r>
        <w:r w:rsidRPr="001B17FC">
          <w:rPr>
            <w:sz w:val="16"/>
            <w:szCs w:val="16"/>
          </w:rPr>
          <w:instrText xml:space="preserve"> PAGE   \* MERGEFORMAT </w:instrText>
        </w:r>
        <w:r w:rsidRPr="001B17FC">
          <w:rPr>
            <w:sz w:val="16"/>
            <w:szCs w:val="16"/>
          </w:rPr>
          <w:fldChar w:fldCharType="separate"/>
        </w:r>
        <w:r w:rsidR="005C527D">
          <w:rPr>
            <w:noProof/>
            <w:sz w:val="16"/>
            <w:szCs w:val="16"/>
          </w:rPr>
          <w:t>25</w:t>
        </w:r>
        <w:r w:rsidRPr="001B17FC">
          <w:rPr>
            <w:noProof/>
            <w:sz w:val="16"/>
            <w:szCs w:val="16"/>
          </w:rPr>
          <w:fldChar w:fldCharType="end"/>
        </w:r>
        <w:r>
          <w:rPr>
            <w:noProof/>
            <w:sz w:val="16"/>
            <w:szCs w:val="16"/>
          </w:rPr>
          <w:t xml:space="preserve"> ~</w:t>
        </w:r>
      </w:p>
    </w:sdtContent>
  </w:sdt>
  <w:p w14:paraId="769A23AE" w14:textId="13594956" w:rsidR="001F4A8A" w:rsidRPr="008465A0" w:rsidRDefault="001F4A8A" w:rsidP="008465A0">
    <w:pPr>
      <w:pStyle w:val="Footer"/>
      <w:jc w:val="center"/>
      <w:rPr>
        <w:rFonts w:ascii="Calibri" w:eastAsiaTheme="majorEastAsia"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sz w:val="16"/>
        <w:szCs w:val="16"/>
      </w:rPr>
      <w:id w:val="1534003994"/>
      <w:docPartObj>
        <w:docPartGallery w:val="Page Numbers (Bottom of Page)"/>
        <w:docPartUnique/>
      </w:docPartObj>
    </w:sdtPr>
    <w:sdtEndPr/>
    <w:sdtContent>
      <w:p w14:paraId="1905DF1B" w14:textId="1441469B" w:rsidR="001F4A8A" w:rsidRPr="00934382" w:rsidRDefault="001F4A8A">
        <w:pPr>
          <w:pStyle w:val="Footer"/>
          <w:jc w:val="center"/>
          <w:rPr>
            <w:rFonts w:eastAsiaTheme="majorEastAsia" w:cstheme="minorHAnsi"/>
            <w:sz w:val="16"/>
            <w:szCs w:val="16"/>
          </w:rPr>
        </w:pPr>
        <w:r w:rsidRPr="00934382">
          <w:rPr>
            <w:rFonts w:eastAsiaTheme="majorEastAsia" w:cstheme="minorHAnsi"/>
            <w:sz w:val="16"/>
            <w:szCs w:val="16"/>
          </w:rPr>
          <w:t xml:space="preserve">~ </w:t>
        </w:r>
        <w:r w:rsidRPr="00934382">
          <w:rPr>
            <w:rFonts w:eastAsiaTheme="minorEastAsia" w:cstheme="minorHAnsi"/>
            <w:sz w:val="16"/>
            <w:szCs w:val="16"/>
          </w:rPr>
          <w:fldChar w:fldCharType="begin"/>
        </w:r>
        <w:r w:rsidRPr="00934382">
          <w:rPr>
            <w:rFonts w:cstheme="minorHAnsi"/>
            <w:sz w:val="16"/>
            <w:szCs w:val="16"/>
          </w:rPr>
          <w:instrText xml:space="preserve"> PAGE    \* MERGEFORMAT </w:instrText>
        </w:r>
        <w:r w:rsidRPr="00934382">
          <w:rPr>
            <w:rFonts w:eastAsiaTheme="minorEastAsia" w:cstheme="minorHAnsi"/>
            <w:sz w:val="16"/>
            <w:szCs w:val="16"/>
          </w:rPr>
          <w:fldChar w:fldCharType="separate"/>
        </w:r>
        <w:r w:rsidR="005C527D" w:rsidRPr="005C527D">
          <w:rPr>
            <w:rFonts w:eastAsiaTheme="majorEastAsia" w:cstheme="minorHAnsi"/>
            <w:noProof/>
            <w:sz w:val="16"/>
            <w:szCs w:val="16"/>
          </w:rPr>
          <w:t>6</w:t>
        </w:r>
        <w:r w:rsidRPr="00934382">
          <w:rPr>
            <w:rFonts w:eastAsiaTheme="majorEastAsia" w:cstheme="minorHAnsi"/>
            <w:noProof/>
            <w:sz w:val="16"/>
            <w:szCs w:val="16"/>
          </w:rPr>
          <w:fldChar w:fldCharType="end"/>
        </w:r>
        <w:r w:rsidRPr="00934382">
          <w:rPr>
            <w:rFonts w:eastAsiaTheme="majorEastAsia" w:cstheme="minorHAnsi"/>
            <w:sz w:val="16"/>
            <w:szCs w:val="16"/>
          </w:rPr>
          <w:t xml:space="preserve"> ~</w:t>
        </w:r>
      </w:p>
    </w:sdtContent>
  </w:sdt>
  <w:p w14:paraId="114CCD60" w14:textId="77777777" w:rsidR="001F4A8A" w:rsidRDefault="001F4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Theme="majorEastAsia" w:hAnsi="Calibri" w:cs="Calibri"/>
        <w:sz w:val="18"/>
        <w:szCs w:val="18"/>
      </w:rPr>
      <w:id w:val="-1334530028"/>
      <w:docPartObj>
        <w:docPartGallery w:val="Page Numbers (Bottom of Page)"/>
        <w:docPartUnique/>
      </w:docPartObj>
    </w:sdtPr>
    <w:sdtEndPr/>
    <w:sdtContent>
      <w:p w14:paraId="3CC6CDE8" w14:textId="62314570" w:rsidR="001F4A8A" w:rsidRPr="00B84A9E" w:rsidRDefault="001F4A8A" w:rsidP="00B84A9E">
        <w:pPr>
          <w:pStyle w:val="Footer"/>
          <w:jc w:val="center"/>
          <w:rPr>
            <w:rFonts w:ascii="Calibri" w:eastAsiaTheme="majorEastAsia" w:hAnsi="Calibri" w:cs="Calibri"/>
            <w:sz w:val="18"/>
            <w:szCs w:val="18"/>
          </w:rPr>
        </w:pPr>
        <w:r w:rsidRPr="00B84A9E">
          <w:rPr>
            <w:rFonts w:ascii="Calibri" w:eastAsiaTheme="majorEastAsia" w:hAnsi="Calibri" w:cs="Calibri"/>
            <w:sz w:val="18"/>
            <w:szCs w:val="18"/>
          </w:rPr>
          <w:t xml:space="preserve">~ </w:t>
        </w:r>
        <w:r w:rsidRPr="00B84A9E">
          <w:rPr>
            <w:rFonts w:ascii="Calibri" w:eastAsiaTheme="minorEastAsia" w:hAnsi="Calibri" w:cs="Calibri"/>
            <w:sz w:val="18"/>
            <w:szCs w:val="18"/>
          </w:rPr>
          <w:fldChar w:fldCharType="begin"/>
        </w:r>
        <w:r w:rsidRPr="00B84A9E">
          <w:rPr>
            <w:rFonts w:ascii="Calibri" w:hAnsi="Calibri" w:cs="Calibri"/>
            <w:sz w:val="18"/>
            <w:szCs w:val="18"/>
          </w:rPr>
          <w:instrText xml:space="preserve"> PAGE    \* MERGEFORMAT </w:instrText>
        </w:r>
        <w:r w:rsidRPr="00B84A9E">
          <w:rPr>
            <w:rFonts w:ascii="Calibri" w:eastAsiaTheme="minorEastAsia" w:hAnsi="Calibri" w:cs="Calibri"/>
            <w:sz w:val="18"/>
            <w:szCs w:val="18"/>
          </w:rPr>
          <w:fldChar w:fldCharType="separate"/>
        </w:r>
        <w:r w:rsidR="005C527D" w:rsidRPr="005C527D">
          <w:rPr>
            <w:rFonts w:ascii="Calibri" w:eastAsiaTheme="majorEastAsia" w:hAnsi="Calibri" w:cs="Calibri"/>
            <w:noProof/>
            <w:sz w:val="18"/>
            <w:szCs w:val="18"/>
          </w:rPr>
          <w:t>15</w:t>
        </w:r>
        <w:r w:rsidRPr="00B84A9E">
          <w:rPr>
            <w:rFonts w:ascii="Calibri" w:eastAsiaTheme="majorEastAsia" w:hAnsi="Calibri" w:cs="Calibri"/>
            <w:noProof/>
            <w:sz w:val="18"/>
            <w:szCs w:val="18"/>
          </w:rPr>
          <w:fldChar w:fldCharType="end"/>
        </w:r>
        <w:r w:rsidRPr="00B84A9E">
          <w:rPr>
            <w:rFonts w:ascii="Calibri" w:eastAsiaTheme="majorEastAsia" w:hAnsi="Calibri" w:cs="Calibri"/>
            <w:sz w:val="18"/>
            <w:szCs w:val="18"/>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Theme="majorEastAsia" w:hAnsi="Calibri" w:cs="Calibri"/>
        <w:sz w:val="18"/>
        <w:szCs w:val="18"/>
      </w:rPr>
      <w:id w:val="1187798310"/>
      <w:docPartObj>
        <w:docPartGallery w:val="Page Numbers (Bottom of Page)"/>
        <w:docPartUnique/>
      </w:docPartObj>
    </w:sdtPr>
    <w:sdtEndPr/>
    <w:sdtContent>
      <w:p w14:paraId="7E19683B" w14:textId="32765737" w:rsidR="001F4A8A" w:rsidRPr="00B84A9E" w:rsidRDefault="001F4A8A" w:rsidP="00B84A9E">
        <w:pPr>
          <w:pStyle w:val="Footer"/>
          <w:jc w:val="center"/>
          <w:rPr>
            <w:rFonts w:ascii="Calibri" w:eastAsiaTheme="majorEastAsia" w:hAnsi="Calibri" w:cs="Calibri"/>
            <w:sz w:val="18"/>
            <w:szCs w:val="18"/>
          </w:rPr>
        </w:pPr>
        <w:r w:rsidRPr="00B84A9E">
          <w:rPr>
            <w:rFonts w:ascii="Calibri" w:eastAsiaTheme="majorEastAsia" w:hAnsi="Calibri" w:cs="Calibri"/>
            <w:sz w:val="18"/>
            <w:szCs w:val="18"/>
          </w:rPr>
          <w:t xml:space="preserve">~ </w:t>
        </w:r>
        <w:r w:rsidRPr="00B84A9E">
          <w:rPr>
            <w:rFonts w:ascii="Calibri" w:eastAsiaTheme="minorEastAsia" w:hAnsi="Calibri" w:cs="Calibri"/>
            <w:sz w:val="18"/>
            <w:szCs w:val="18"/>
          </w:rPr>
          <w:fldChar w:fldCharType="begin"/>
        </w:r>
        <w:r w:rsidRPr="00B84A9E">
          <w:rPr>
            <w:rFonts w:ascii="Calibri" w:hAnsi="Calibri" w:cs="Calibri"/>
            <w:sz w:val="18"/>
            <w:szCs w:val="18"/>
          </w:rPr>
          <w:instrText xml:space="preserve"> PAGE    \* MERGEFORMAT </w:instrText>
        </w:r>
        <w:r w:rsidRPr="00B84A9E">
          <w:rPr>
            <w:rFonts w:ascii="Calibri" w:eastAsiaTheme="minorEastAsia" w:hAnsi="Calibri" w:cs="Calibri"/>
            <w:sz w:val="18"/>
            <w:szCs w:val="18"/>
          </w:rPr>
          <w:fldChar w:fldCharType="separate"/>
        </w:r>
        <w:r w:rsidR="005C527D" w:rsidRPr="005C527D">
          <w:rPr>
            <w:rFonts w:ascii="Calibri" w:eastAsiaTheme="majorEastAsia" w:hAnsi="Calibri" w:cs="Calibri"/>
            <w:noProof/>
            <w:sz w:val="18"/>
            <w:szCs w:val="18"/>
          </w:rPr>
          <w:t>16</w:t>
        </w:r>
        <w:r w:rsidRPr="00B84A9E">
          <w:rPr>
            <w:rFonts w:ascii="Calibri" w:eastAsiaTheme="majorEastAsia" w:hAnsi="Calibri" w:cs="Calibri"/>
            <w:noProof/>
            <w:sz w:val="18"/>
            <w:szCs w:val="18"/>
          </w:rPr>
          <w:fldChar w:fldCharType="end"/>
        </w:r>
        <w:r w:rsidRPr="00B84A9E">
          <w:rPr>
            <w:rFonts w:ascii="Calibri" w:eastAsiaTheme="majorEastAsia" w:hAnsi="Calibri" w:cs="Calibri"/>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45FC" w14:textId="77777777" w:rsidR="00302029" w:rsidRDefault="00302029" w:rsidP="003E4A42">
      <w:pPr>
        <w:spacing w:after="0" w:line="240" w:lineRule="auto"/>
      </w:pPr>
      <w:r>
        <w:separator/>
      </w:r>
    </w:p>
  </w:footnote>
  <w:footnote w:type="continuationSeparator" w:id="0">
    <w:p w14:paraId="2DD5E50D" w14:textId="77777777" w:rsidR="00302029" w:rsidRDefault="00302029" w:rsidP="003E4A42">
      <w:pPr>
        <w:spacing w:after="0" w:line="240" w:lineRule="auto"/>
      </w:pPr>
      <w:r>
        <w:continuationSeparator/>
      </w:r>
    </w:p>
  </w:footnote>
  <w:footnote w:type="continuationNotice" w:id="1">
    <w:p w14:paraId="6062764C" w14:textId="77777777" w:rsidR="00302029" w:rsidRDefault="00302029">
      <w:pPr>
        <w:spacing w:after="0" w:line="240" w:lineRule="auto"/>
      </w:pPr>
    </w:p>
  </w:footnote>
  <w:footnote w:id="2">
    <w:p w14:paraId="3A705F75" w14:textId="77777777" w:rsidR="001F4A8A" w:rsidRDefault="001F4A8A" w:rsidP="00A03765">
      <w:pPr>
        <w:pStyle w:val="FootnoteText"/>
      </w:pPr>
      <w:r>
        <w:rPr>
          <w:rStyle w:val="FootnoteReference"/>
        </w:rPr>
        <w:footnoteRef/>
      </w:r>
      <w:r>
        <w:t xml:space="preserve"> </w:t>
      </w:r>
      <w:r w:rsidRPr="005B5B28">
        <w:t xml:space="preserve">Christian, M. S., Garza, A. S., &amp; Slaughter, J. E. (2011). Work engagement: A quantitative review and test of its relations with task and contextual performance. </w:t>
      </w:r>
      <w:r w:rsidRPr="004A0E25">
        <w:rPr>
          <w:i/>
        </w:rPr>
        <w:t>Personnel Psychology, 64</w:t>
      </w:r>
      <w:r w:rsidRPr="005B5B28">
        <w:t>, 89–136. doi:10.1111/j.1744-6570.2010.01203.x</w:t>
      </w:r>
    </w:p>
  </w:footnote>
  <w:footnote w:id="3">
    <w:p w14:paraId="040AE306" w14:textId="77777777" w:rsidR="001F4A8A" w:rsidRDefault="001F4A8A" w:rsidP="00A03765">
      <w:pPr>
        <w:pStyle w:val="FootnoteText"/>
      </w:pPr>
      <w:r>
        <w:rPr>
          <w:rStyle w:val="FootnoteReference"/>
        </w:rPr>
        <w:footnoteRef/>
      </w:r>
      <w:r>
        <w:t xml:space="preserve"> </w:t>
      </w:r>
      <w:proofErr w:type="spellStart"/>
      <w:r w:rsidRPr="005B5B28">
        <w:t>Demerouti</w:t>
      </w:r>
      <w:proofErr w:type="spellEnd"/>
      <w:r w:rsidRPr="005B5B28">
        <w:t xml:space="preserve">, E., Bakker, A. B., </w:t>
      </w:r>
      <w:proofErr w:type="spellStart"/>
      <w:r w:rsidRPr="005B5B28">
        <w:t>Nachreiner</w:t>
      </w:r>
      <w:proofErr w:type="spellEnd"/>
      <w:r w:rsidRPr="005B5B28">
        <w:t xml:space="preserve">, F., &amp; </w:t>
      </w:r>
      <w:proofErr w:type="spellStart"/>
      <w:r w:rsidRPr="005B5B28">
        <w:t>Schaufeli</w:t>
      </w:r>
      <w:proofErr w:type="spellEnd"/>
      <w:r w:rsidRPr="005B5B28">
        <w:t xml:space="preserve">, W. B. (2001). The job demands-resources model of burnout. </w:t>
      </w:r>
      <w:r w:rsidRPr="004A0E25">
        <w:rPr>
          <w:i/>
        </w:rPr>
        <w:t>Journal of Applied Psychology, 86</w:t>
      </w:r>
      <w:r w:rsidRPr="005B5B28">
        <w:t>, 499–512.</w:t>
      </w:r>
    </w:p>
  </w:footnote>
  <w:footnote w:id="4">
    <w:p w14:paraId="30B416A7" w14:textId="77777777" w:rsidR="001F4A8A" w:rsidRDefault="001F4A8A" w:rsidP="00A03765">
      <w:pPr>
        <w:pStyle w:val="FootnoteText"/>
      </w:pPr>
      <w:r>
        <w:rPr>
          <w:rStyle w:val="FootnoteReference"/>
        </w:rPr>
        <w:footnoteRef/>
      </w:r>
      <w:r>
        <w:t xml:space="preserve"> </w:t>
      </w:r>
      <w:proofErr w:type="spellStart"/>
      <w:r w:rsidRPr="005B5B28">
        <w:t>Lesener</w:t>
      </w:r>
      <w:proofErr w:type="spellEnd"/>
      <w:r w:rsidRPr="005B5B28">
        <w:t xml:space="preserve">, T., </w:t>
      </w:r>
      <w:proofErr w:type="spellStart"/>
      <w:r w:rsidRPr="005B5B28">
        <w:t>Gusy</w:t>
      </w:r>
      <w:proofErr w:type="spellEnd"/>
      <w:r w:rsidRPr="005B5B28">
        <w:t xml:space="preserve">, B., &amp; </w:t>
      </w:r>
      <w:proofErr w:type="spellStart"/>
      <w:r w:rsidRPr="005B5B28">
        <w:t>Wolter</w:t>
      </w:r>
      <w:proofErr w:type="spellEnd"/>
      <w:r w:rsidRPr="005B5B28">
        <w:t xml:space="preserve">, C. (2019). The job demands-resources model: A meta-analytic review of longitudinal studies. </w:t>
      </w:r>
      <w:r w:rsidRPr="004A0E25">
        <w:rPr>
          <w:i/>
        </w:rPr>
        <w:t>Work &amp; Stress, 33</w:t>
      </w:r>
      <w:r w:rsidRPr="005B5B28">
        <w:t>, 76–103. doi:10.1080/02678373.2018.1529065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D426" w14:textId="09EC5039" w:rsidR="001F4A8A" w:rsidRDefault="001F4A8A" w:rsidP="00701A58">
    <w:pPr>
      <w:pStyle w:val="Header"/>
      <w:ind w:hanging="1134"/>
    </w:pPr>
    <w:r>
      <w:rPr>
        <w:noProof/>
        <w:lang w:eastAsia="en-AU"/>
      </w:rPr>
      <w:drawing>
        <wp:inline distT="0" distB="0" distL="0" distR="0" wp14:anchorId="319F8614" wp14:editId="0DAD7355">
          <wp:extent cx="10877550" cy="1511300"/>
          <wp:effectExtent l="0" t="0" r="0" b="0"/>
          <wp:docPr id="27" name="Picture 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96286" name="Picture 106029628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7550" cy="1511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CE37" w14:textId="0F44B9C1" w:rsidR="001F4A8A" w:rsidRDefault="001F4A8A" w:rsidP="0007225A">
    <w:pPr>
      <w:pStyle w:val="Header"/>
      <w:ind w:hanging="1134"/>
    </w:pPr>
    <w:r>
      <w:rPr>
        <w:noProof/>
        <w:lang w:eastAsia="en-AU"/>
      </w:rPr>
      <w:drawing>
        <wp:anchor distT="0" distB="0" distL="114300" distR="114300" simplePos="0" relativeHeight="251678723" behindDoc="1" locked="0" layoutInCell="1" allowOverlap="1" wp14:anchorId="4B8641B9" wp14:editId="1910B9D7">
          <wp:simplePos x="0" y="0"/>
          <wp:positionH relativeFrom="margin">
            <wp:posOffset>-824865</wp:posOffset>
          </wp:positionH>
          <wp:positionV relativeFrom="paragraph">
            <wp:posOffset>-224790</wp:posOffset>
          </wp:positionV>
          <wp:extent cx="10801350" cy="1714500"/>
          <wp:effectExtent l="0" t="0" r="0" b="0"/>
          <wp:wrapTight wrapText="bothSides">
            <wp:wrapPolygon edited="0">
              <wp:start x="0" y="0"/>
              <wp:lineTo x="0" y="14640"/>
              <wp:lineTo x="1181" y="15360"/>
              <wp:lineTo x="1181" y="16320"/>
              <wp:lineTo x="16686" y="18960"/>
              <wp:lineTo x="21448" y="19440"/>
              <wp:lineTo x="21562" y="19440"/>
              <wp:lineTo x="21562" y="0"/>
              <wp:lineTo x="0" y="0"/>
            </wp:wrapPolygon>
          </wp:wrapTight>
          <wp:docPr id="17" name="Picture 17"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0801350" cy="1714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3502" w14:textId="77777777" w:rsidR="001F4A8A" w:rsidRDefault="001F4A8A">
    <w:pPr>
      <w:pStyle w:val="Header"/>
    </w:pPr>
    <w:r>
      <w:rPr>
        <w:noProof/>
        <w:lang w:eastAsia="en-AU"/>
      </w:rPr>
      <w:drawing>
        <wp:anchor distT="0" distB="0" distL="114300" distR="114300" simplePos="0" relativeHeight="251680771" behindDoc="1" locked="0" layoutInCell="1" allowOverlap="1" wp14:anchorId="5F5BEE77" wp14:editId="1CC965D3">
          <wp:simplePos x="0" y="0"/>
          <wp:positionH relativeFrom="margin">
            <wp:posOffset>-914400</wp:posOffset>
          </wp:positionH>
          <wp:positionV relativeFrom="paragraph">
            <wp:posOffset>-288290</wp:posOffset>
          </wp:positionV>
          <wp:extent cx="10725150" cy="1485900"/>
          <wp:effectExtent l="0" t="0" r="0" b="0"/>
          <wp:wrapNone/>
          <wp:docPr id="1" name="Picture 1" descr="&#1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0725958" cy="148601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666B" w14:textId="1E24C452" w:rsidR="001F4A8A" w:rsidRDefault="001F4A8A" w:rsidP="00D32113">
    <w:pPr>
      <w:pStyle w:val="Header"/>
      <w:tabs>
        <w:tab w:val="clear" w:pos="4680"/>
        <w:tab w:val="clear" w:pos="9360"/>
      </w:tabs>
      <w:ind w:hanging="1134"/>
    </w:pPr>
    <w:r>
      <w:rPr>
        <w:noProof/>
        <w:lang w:eastAsia="en-AU"/>
      </w:rPr>
      <w:drawing>
        <wp:anchor distT="0" distB="0" distL="114300" distR="114300" simplePos="0" relativeHeight="251682819" behindDoc="1" locked="0" layoutInCell="1" allowOverlap="1" wp14:anchorId="505C48C1" wp14:editId="327ABE9B">
          <wp:simplePos x="0" y="0"/>
          <wp:positionH relativeFrom="margin">
            <wp:posOffset>-1104900</wp:posOffset>
          </wp:positionH>
          <wp:positionV relativeFrom="paragraph">
            <wp:posOffset>-307340</wp:posOffset>
          </wp:positionV>
          <wp:extent cx="11148060" cy="1543050"/>
          <wp:effectExtent l="0" t="0" r="0" b="0"/>
          <wp:wrapTight wrapText="bothSides">
            <wp:wrapPolygon edited="0">
              <wp:start x="0" y="0"/>
              <wp:lineTo x="0" y="16800"/>
              <wp:lineTo x="20485" y="17333"/>
              <wp:lineTo x="21371" y="18933"/>
              <wp:lineTo x="21445" y="19467"/>
              <wp:lineTo x="21556" y="19467"/>
              <wp:lineTo x="21556" y="0"/>
              <wp:lineTo x="0" y="0"/>
            </wp:wrapPolygon>
          </wp:wrapTight>
          <wp:docPr id="13" name="Picture 13"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1148060" cy="1543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776" behindDoc="1" locked="0" layoutInCell="1" allowOverlap="1" wp14:anchorId="673BF0CE" wp14:editId="32E91618">
          <wp:simplePos x="0" y="0"/>
          <wp:positionH relativeFrom="margin">
            <wp:posOffset>-904875</wp:posOffset>
          </wp:positionH>
          <wp:positionV relativeFrom="paragraph">
            <wp:posOffset>-28872815</wp:posOffset>
          </wp:positionV>
          <wp:extent cx="10673715" cy="7541895"/>
          <wp:effectExtent l="0" t="0" r="0" b="1905"/>
          <wp:wrapNone/>
          <wp:docPr id="15" name="Picture 15"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73715" cy="754189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5C44" w14:textId="77777777" w:rsidR="001F4A8A" w:rsidRDefault="001F4A8A" w:rsidP="00D32113">
    <w:pPr>
      <w:pStyle w:val="Header"/>
      <w:tabs>
        <w:tab w:val="clear" w:pos="4680"/>
        <w:tab w:val="clear" w:pos="9360"/>
      </w:tabs>
      <w:ind w:hanging="1134"/>
    </w:pPr>
    <w:r>
      <w:rPr>
        <w:noProof/>
        <w:lang w:eastAsia="en-AU"/>
      </w:rPr>
      <w:drawing>
        <wp:anchor distT="0" distB="0" distL="114300" distR="114300" simplePos="0" relativeHeight="251684867" behindDoc="1" locked="0" layoutInCell="1" allowOverlap="1" wp14:anchorId="148DEB6E" wp14:editId="07E3AA3F">
          <wp:simplePos x="0" y="0"/>
          <wp:positionH relativeFrom="margin">
            <wp:posOffset>-1104900</wp:posOffset>
          </wp:positionH>
          <wp:positionV relativeFrom="paragraph">
            <wp:posOffset>-307340</wp:posOffset>
          </wp:positionV>
          <wp:extent cx="11148060" cy="1638300"/>
          <wp:effectExtent l="0" t="0" r="0" b="0"/>
          <wp:wrapTight wrapText="bothSides">
            <wp:wrapPolygon edited="0">
              <wp:start x="0" y="0"/>
              <wp:lineTo x="0" y="15321"/>
              <wp:lineTo x="2104" y="16577"/>
              <wp:lineTo x="21371" y="19340"/>
              <wp:lineTo x="21556" y="19340"/>
              <wp:lineTo x="21556" y="0"/>
              <wp:lineTo x="0" y="0"/>
            </wp:wrapPolygon>
          </wp:wrapTight>
          <wp:docPr id="14" name="Picture 1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1148060" cy="1638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85891" behindDoc="1" locked="0" layoutInCell="1" allowOverlap="1" wp14:anchorId="0BA64D72" wp14:editId="05F5C14B">
          <wp:simplePos x="0" y="0"/>
          <wp:positionH relativeFrom="margin">
            <wp:posOffset>-904875</wp:posOffset>
          </wp:positionH>
          <wp:positionV relativeFrom="paragraph">
            <wp:posOffset>-28872815</wp:posOffset>
          </wp:positionV>
          <wp:extent cx="10673715" cy="7541895"/>
          <wp:effectExtent l="0" t="0" r="0" b="1905"/>
          <wp:wrapNone/>
          <wp:docPr id="16" name="Picture 16"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73715" cy="754189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5CCB" w14:textId="7D8C6D29" w:rsidR="001F4A8A" w:rsidRDefault="001F4A8A" w:rsidP="00D32113">
    <w:pPr>
      <w:pStyle w:val="Header"/>
      <w:tabs>
        <w:tab w:val="clear" w:pos="4680"/>
        <w:tab w:val="clear" w:pos="9360"/>
      </w:tabs>
      <w:ind w:hanging="1134"/>
    </w:pPr>
    <w:r>
      <w:rPr>
        <w:noProof/>
        <w:lang w:eastAsia="en-AU"/>
      </w:rPr>
      <w:drawing>
        <wp:anchor distT="0" distB="0" distL="114300" distR="114300" simplePos="0" relativeHeight="251687939" behindDoc="1" locked="0" layoutInCell="1" allowOverlap="1" wp14:anchorId="0D925D08" wp14:editId="4E243A8B">
          <wp:simplePos x="0" y="0"/>
          <wp:positionH relativeFrom="margin">
            <wp:posOffset>-781050</wp:posOffset>
          </wp:positionH>
          <wp:positionV relativeFrom="paragraph">
            <wp:posOffset>-38100</wp:posOffset>
          </wp:positionV>
          <wp:extent cx="11148060" cy="1657350"/>
          <wp:effectExtent l="0" t="0" r="0" b="0"/>
          <wp:wrapTight wrapText="bothSides">
            <wp:wrapPolygon edited="0">
              <wp:start x="0" y="0"/>
              <wp:lineTo x="0" y="15145"/>
              <wp:lineTo x="1809" y="16386"/>
              <wp:lineTo x="21408" y="19366"/>
              <wp:lineTo x="21556" y="19366"/>
              <wp:lineTo x="21556" y="0"/>
              <wp:lineTo x="0" y="0"/>
            </wp:wrapPolygon>
          </wp:wrapTight>
          <wp:docPr id="21" name="Picture 2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1148060" cy="1657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88963" behindDoc="1" locked="0" layoutInCell="1" allowOverlap="1" wp14:anchorId="53448C4B" wp14:editId="3987E7B7">
          <wp:simplePos x="0" y="0"/>
          <wp:positionH relativeFrom="margin">
            <wp:posOffset>-904875</wp:posOffset>
          </wp:positionH>
          <wp:positionV relativeFrom="paragraph">
            <wp:posOffset>-28872815</wp:posOffset>
          </wp:positionV>
          <wp:extent cx="10673715" cy="7541895"/>
          <wp:effectExtent l="0" t="0" r="0" b="1905"/>
          <wp:wrapNone/>
          <wp:docPr id="20" name="Picture 20"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73715" cy="754189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44A5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AC4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50F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C0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8AAB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8E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616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EE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285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1AB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656DE"/>
    <w:multiLevelType w:val="hybridMultilevel"/>
    <w:tmpl w:val="74625A84"/>
    <w:lvl w:ilvl="0" w:tplc="D72E988C">
      <w:start w:val="1"/>
      <w:numFmt w:val="bullet"/>
      <w:lvlText w:val="•"/>
      <w:lvlJc w:val="left"/>
      <w:pPr>
        <w:tabs>
          <w:tab w:val="num" w:pos="720"/>
        </w:tabs>
        <w:ind w:left="720" w:hanging="360"/>
      </w:pPr>
      <w:rPr>
        <w:rFonts w:ascii="Arial" w:hAnsi="Arial" w:hint="default"/>
      </w:rPr>
    </w:lvl>
    <w:lvl w:ilvl="1" w:tplc="DAAA28F0" w:tentative="1">
      <w:start w:val="1"/>
      <w:numFmt w:val="bullet"/>
      <w:lvlText w:val="•"/>
      <w:lvlJc w:val="left"/>
      <w:pPr>
        <w:tabs>
          <w:tab w:val="num" w:pos="1440"/>
        </w:tabs>
        <w:ind w:left="1440" w:hanging="360"/>
      </w:pPr>
      <w:rPr>
        <w:rFonts w:ascii="Arial" w:hAnsi="Arial" w:hint="default"/>
      </w:rPr>
    </w:lvl>
    <w:lvl w:ilvl="2" w:tplc="D24AE236" w:tentative="1">
      <w:start w:val="1"/>
      <w:numFmt w:val="bullet"/>
      <w:lvlText w:val="•"/>
      <w:lvlJc w:val="left"/>
      <w:pPr>
        <w:tabs>
          <w:tab w:val="num" w:pos="2160"/>
        </w:tabs>
        <w:ind w:left="2160" w:hanging="360"/>
      </w:pPr>
      <w:rPr>
        <w:rFonts w:ascii="Arial" w:hAnsi="Arial" w:hint="default"/>
      </w:rPr>
    </w:lvl>
    <w:lvl w:ilvl="3" w:tplc="B66CC530" w:tentative="1">
      <w:start w:val="1"/>
      <w:numFmt w:val="bullet"/>
      <w:lvlText w:val="•"/>
      <w:lvlJc w:val="left"/>
      <w:pPr>
        <w:tabs>
          <w:tab w:val="num" w:pos="2880"/>
        </w:tabs>
        <w:ind w:left="2880" w:hanging="360"/>
      </w:pPr>
      <w:rPr>
        <w:rFonts w:ascii="Arial" w:hAnsi="Arial" w:hint="default"/>
      </w:rPr>
    </w:lvl>
    <w:lvl w:ilvl="4" w:tplc="54FA4D38" w:tentative="1">
      <w:start w:val="1"/>
      <w:numFmt w:val="bullet"/>
      <w:lvlText w:val="•"/>
      <w:lvlJc w:val="left"/>
      <w:pPr>
        <w:tabs>
          <w:tab w:val="num" w:pos="3600"/>
        </w:tabs>
        <w:ind w:left="3600" w:hanging="360"/>
      </w:pPr>
      <w:rPr>
        <w:rFonts w:ascii="Arial" w:hAnsi="Arial" w:hint="default"/>
      </w:rPr>
    </w:lvl>
    <w:lvl w:ilvl="5" w:tplc="D68A1906" w:tentative="1">
      <w:start w:val="1"/>
      <w:numFmt w:val="bullet"/>
      <w:lvlText w:val="•"/>
      <w:lvlJc w:val="left"/>
      <w:pPr>
        <w:tabs>
          <w:tab w:val="num" w:pos="4320"/>
        </w:tabs>
        <w:ind w:left="4320" w:hanging="360"/>
      </w:pPr>
      <w:rPr>
        <w:rFonts w:ascii="Arial" w:hAnsi="Arial" w:hint="default"/>
      </w:rPr>
    </w:lvl>
    <w:lvl w:ilvl="6" w:tplc="685896D6" w:tentative="1">
      <w:start w:val="1"/>
      <w:numFmt w:val="bullet"/>
      <w:lvlText w:val="•"/>
      <w:lvlJc w:val="left"/>
      <w:pPr>
        <w:tabs>
          <w:tab w:val="num" w:pos="5040"/>
        </w:tabs>
        <w:ind w:left="5040" w:hanging="360"/>
      </w:pPr>
      <w:rPr>
        <w:rFonts w:ascii="Arial" w:hAnsi="Arial" w:hint="default"/>
      </w:rPr>
    </w:lvl>
    <w:lvl w:ilvl="7" w:tplc="FADA3592" w:tentative="1">
      <w:start w:val="1"/>
      <w:numFmt w:val="bullet"/>
      <w:lvlText w:val="•"/>
      <w:lvlJc w:val="left"/>
      <w:pPr>
        <w:tabs>
          <w:tab w:val="num" w:pos="5760"/>
        </w:tabs>
        <w:ind w:left="5760" w:hanging="360"/>
      </w:pPr>
      <w:rPr>
        <w:rFonts w:ascii="Arial" w:hAnsi="Arial" w:hint="default"/>
      </w:rPr>
    </w:lvl>
    <w:lvl w:ilvl="8" w:tplc="95D212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4866DC"/>
    <w:multiLevelType w:val="hybridMultilevel"/>
    <w:tmpl w:val="C3A08A5C"/>
    <w:lvl w:ilvl="0" w:tplc="50D45EE8">
      <w:start w:val="1"/>
      <w:numFmt w:val="bullet"/>
      <w:lvlText w:val="•"/>
      <w:lvlJc w:val="left"/>
      <w:pPr>
        <w:tabs>
          <w:tab w:val="num" w:pos="720"/>
        </w:tabs>
        <w:ind w:left="720" w:hanging="360"/>
      </w:pPr>
      <w:rPr>
        <w:rFonts w:ascii="Arial" w:hAnsi="Arial" w:hint="default"/>
      </w:rPr>
    </w:lvl>
    <w:lvl w:ilvl="1" w:tplc="862007E6" w:tentative="1">
      <w:start w:val="1"/>
      <w:numFmt w:val="bullet"/>
      <w:lvlText w:val="•"/>
      <w:lvlJc w:val="left"/>
      <w:pPr>
        <w:tabs>
          <w:tab w:val="num" w:pos="1440"/>
        </w:tabs>
        <w:ind w:left="1440" w:hanging="360"/>
      </w:pPr>
      <w:rPr>
        <w:rFonts w:ascii="Arial" w:hAnsi="Arial" w:hint="default"/>
      </w:rPr>
    </w:lvl>
    <w:lvl w:ilvl="2" w:tplc="4B4031AA" w:tentative="1">
      <w:start w:val="1"/>
      <w:numFmt w:val="bullet"/>
      <w:lvlText w:val="•"/>
      <w:lvlJc w:val="left"/>
      <w:pPr>
        <w:tabs>
          <w:tab w:val="num" w:pos="2160"/>
        </w:tabs>
        <w:ind w:left="2160" w:hanging="360"/>
      </w:pPr>
      <w:rPr>
        <w:rFonts w:ascii="Arial" w:hAnsi="Arial" w:hint="default"/>
      </w:rPr>
    </w:lvl>
    <w:lvl w:ilvl="3" w:tplc="C240ACDC" w:tentative="1">
      <w:start w:val="1"/>
      <w:numFmt w:val="bullet"/>
      <w:lvlText w:val="•"/>
      <w:lvlJc w:val="left"/>
      <w:pPr>
        <w:tabs>
          <w:tab w:val="num" w:pos="2880"/>
        </w:tabs>
        <w:ind w:left="2880" w:hanging="360"/>
      </w:pPr>
      <w:rPr>
        <w:rFonts w:ascii="Arial" w:hAnsi="Arial" w:hint="default"/>
      </w:rPr>
    </w:lvl>
    <w:lvl w:ilvl="4" w:tplc="E68AF9F6" w:tentative="1">
      <w:start w:val="1"/>
      <w:numFmt w:val="bullet"/>
      <w:lvlText w:val="•"/>
      <w:lvlJc w:val="left"/>
      <w:pPr>
        <w:tabs>
          <w:tab w:val="num" w:pos="3600"/>
        </w:tabs>
        <w:ind w:left="3600" w:hanging="360"/>
      </w:pPr>
      <w:rPr>
        <w:rFonts w:ascii="Arial" w:hAnsi="Arial" w:hint="default"/>
      </w:rPr>
    </w:lvl>
    <w:lvl w:ilvl="5" w:tplc="FB86E7C0" w:tentative="1">
      <w:start w:val="1"/>
      <w:numFmt w:val="bullet"/>
      <w:lvlText w:val="•"/>
      <w:lvlJc w:val="left"/>
      <w:pPr>
        <w:tabs>
          <w:tab w:val="num" w:pos="4320"/>
        </w:tabs>
        <w:ind w:left="4320" w:hanging="360"/>
      </w:pPr>
      <w:rPr>
        <w:rFonts w:ascii="Arial" w:hAnsi="Arial" w:hint="default"/>
      </w:rPr>
    </w:lvl>
    <w:lvl w:ilvl="6" w:tplc="52BC589A" w:tentative="1">
      <w:start w:val="1"/>
      <w:numFmt w:val="bullet"/>
      <w:lvlText w:val="•"/>
      <w:lvlJc w:val="left"/>
      <w:pPr>
        <w:tabs>
          <w:tab w:val="num" w:pos="5040"/>
        </w:tabs>
        <w:ind w:left="5040" w:hanging="360"/>
      </w:pPr>
      <w:rPr>
        <w:rFonts w:ascii="Arial" w:hAnsi="Arial" w:hint="default"/>
      </w:rPr>
    </w:lvl>
    <w:lvl w:ilvl="7" w:tplc="5CDA8CD6" w:tentative="1">
      <w:start w:val="1"/>
      <w:numFmt w:val="bullet"/>
      <w:lvlText w:val="•"/>
      <w:lvlJc w:val="left"/>
      <w:pPr>
        <w:tabs>
          <w:tab w:val="num" w:pos="5760"/>
        </w:tabs>
        <w:ind w:left="5760" w:hanging="360"/>
      </w:pPr>
      <w:rPr>
        <w:rFonts w:ascii="Arial" w:hAnsi="Arial" w:hint="default"/>
      </w:rPr>
    </w:lvl>
    <w:lvl w:ilvl="8" w:tplc="90AA44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913DD1"/>
    <w:multiLevelType w:val="hybridMultilevel"/>
    <w:tmpl w:val="D4242906"/>
    <w:lvl w:ilvl="0" w:tplc="1ADCC680">
      <w:start w:val="1"/>
      <w:numFmt w:val="bullet"/>
      <w:pStyle w:val="APSC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EF7D4B"/>
    <w:multiLevelType w:val="hybridMultilevel"/>
    <w:tmpl w:val="E2546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75E1DA7"/>
    <w:multiLevelType w:val="hybridMultilevel"/>
    <w:tmpl w:val="7A9292D2"/>
    <w:lvl w:ilvl="0" w:tplc="156AF51A">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93533E"/>
    <w:multiLevelType w:val="multilevel"/>
    <w:tmpl w:val="84F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BF5AF1"/>
    <w:multiLevelType w:val="hybridMultilevel"/>
    <w:tmpl w:val="16DAEE6C"/>
    <w:lvl w:ilvl="0" w:tplc="39FE4E58">
      <w:start w:val="1"/>
      <w:numFmt w:val="bullet"/>
      <w:lvlText w:val="•"/>
      <w:lvlJc w:val="left"/>
      <w:pPr>
        <w:tabs>
          <w:tab w:val="num" w:pos="720"/>
        </w:tabs>
        <w:ind w:left="720" w:hanging="360"/>
      </w:pPr>
      <w:rPr>
        <w:rFonts w:ascii="Arial" w:hAnsi="Arial" w:hint="default"/>
      </w:rPr>
    </w:lvl>
    <w:lvl w:ilvl="1" w:tplc="FC4E002C" w:tentative="1">
      <w:start w:val="1"/>
      <w:numFmt w:val="bullet"/>
      <w:lvlText w:val="•"/>
      <w:lvlJc w:val="left"/>
      <w:pPr>
        <w:tabs>
          <w:tab w:val="num" w:pos="1440"/>
        </w:tabs>
        <w:ind w:left="1440" w:hanging="360"/>
      </w:pPr>
      <w:rPr>
        <w:rFonts w:ascii="Arial" w:hAnsi="Arial" w:hint="default"/>
      </w:rPr>
    </w:lvl>
    <w:lvl w:ilvl="2" w:tplc="012C747E" w:tentative="1">
      <w:start w:val="1"/>
      <w:numFmt w:val="bullet"/>
      <w:lvlText w:val="•"/>
      <w:lvlJc w:val="left"/>
      <w:pPr>
        <w:tabs>
          <w:tab w:val="num" w:pos="2160"/>
        </w:tabs>
        <w:ind w:left="2160" w:hanging="360"/>
      </w:pPr>
      <w:rPr>
        <w:rFonts w:ascii="Arial" w:hAnsi="Arial" w:hint="default"/>
      </w:rPr>
    </w:lvl>
    <w:lvl w:ilvl="3" w:tplc="6FE633F8" w:tentative="1">
      <w:start w:val="1"/>
      <w:numFmt w:val="bullet"/>
      <w:lvlText w:val="•"/>
      <w:lvlJc w:val="left"/>
      <w:pPr>
        <w:tabs>
          <w:tab w:val="num" w:pos="2880"/>
        </w:tabs>
        <w:ind w:left="2880" w:hanging="360"/>
      </w:pPr>
      <w:rPr>
        <w:rFonts w:ascii="Arial" w:hAnsi="Arial" w:hint="default"/>
      </w:rPr>
    </w:lvl>
    <w:lvl w:ilvl="4" w:tplc="20E65F1C" w:tentative="1">
      <w:start w:val="1"/>
      <w:numFmt w:val="bullet"/>
      <w:lvlText w:val="•"/>
      <w:lvlJc w:val="left"/>
      <w:pPr>
        <w:tabs>
          <w:tab w:val="num" w:pos="3600"/>
        </w:tabs>
        <w:ind w:left="3600" w:hanging="360"/>
      </w:pPr>
      <w:rPr>
        <w:rFonts w:ascii="Arial" w:hAnsi="Arial" w:hint="default"/>
      </w:rPr>
    </w:lvl>
    <w:lvl w:ilvl="5" w:tplc="2FD8B6AA" w:tentative="1">
      <w:start w:val="1"/>
      <w:numFmt w:val="bullet"/>
      <w:lvlText w:val="•"/>
      <w:lvlJc w:val="left"/>
      <w:pPr>
        <w:tabs>
          <w:tab w:val="num" w:pos="4320"/>
        </w:tabs>
        <w:ind w:left="4320" w:hanging="360"/>
      </w:pPr>
      <w:rPr>
        <w:rFonts w:ascii="Arial" w:hAnsi="Arial" w:hint="default"/>
      </w:rPr>
    </w:lvl>
    <w:lvl w:ilvl="6" w:tplc="0E1A4828" w:tentative="1">
      <w:start w:val="1"/>
      <w:numFmt w:val="bullet"/>
      <w:lvlText w:val="•"/>
      <w:lvlJc w:val="left"/>
      <w:pPr>
        <w:tabs>
          <w:tab w:val="num" w:pos="5040"/>
        </w:tabs>
        <w:ind w:left="5040" w:hanging="360"/>
      </w:pPr>
      <w:rPr>
        <w:rFonts w:ascii="Arial" w:hAnsi="Arial" w:hint="default"/>
      </w:rPr>
    </w:lvl>
    <w:lvl w:ilvl="7" w:tplc="8C2CF7CA" w:tentative="1">
      <w:start w:val="1"/>
      <w:numFmt w:val="bullet"/>
      <w:lvlText w:val="•"/>
      <w:lvlJc w:val="left"/>
      <w:pPr>
        <w:tabs>
          <w:tab w:val="num" w:pos="5760"/>
        </w:tabs>
        <w:ind w:left="5760" w:hanging="360"/>
      </w:pPr>
      <w:rPr>
        <w:rFonts w:ascii="Arial" w:hAnsi="Arial" w:hint="default"/>
      </w:rPr>
    </w:lvl>
    <w:lvl w:ilvl="8" w:tplc="9ADA14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8B5571"/>
    <w:multiLevelType w:val="hybridMultilevel"/>
    <w:tmpl w:val="0E10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31896"/>
    <w:multiLevelType w:val="hybridMultilevel"/>
    <w:tmpl w:val="D326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A76847"/>
    <w:multiLevelType w:val="hybridMultilevel"/>
    <w:tmpl w:val="74E2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A19F2"/>
    <w:multiLevelType w:val="hybridMultilevel"/>
    <w:tmpl w:val="29645434"/>
    <w:lvl w:ilvl="0" w:tplc="A2368C70">
      <w:start w:val="1"/>
      <w:numFmt w:val="bullet"/>
      <w:lvlText w:val="•"/>
      <w:lvlJc w:val="left"/>
      <w:pPr>
        <w:tabs>
          <w:tab w:val="num" w:pos="720"/>
        </w:tabs>
        <w:ind w:left="720" w:hanging="360"/>
      </w:pPr>
      <w:rPr>
        <w:rFonts w:ascii="Arial" w:hAnsi="Arial" w:hint="default"/>
      </w:rPr>
    </w:lvl>
    <w:lvl w:ilvl="1" w:tplc="3110A3A2" w:tentative="1">
      <w:start w:val="1"/>
      <w:numFmt w:val="bullet"/>
      <w:lvlText w:val="•"/>
      <w:lvlJc w:val="left"/>
      <w:pPr>
        <w:tabs>
          <w:tab w:val="num" w:pos="1440"/>
        </w:tabs>
        <w:ind w:left="1440" w:hanging="360"/>
      </w:pPr>
      <w:rPr>
        <w:rFonts w:ascii="Arial" w:hAnsi="Arial" w:hint="default"/>
      </w:rPr>
    </w:lvl>
    <w:lvl w:ilvl="2" w:tplc="F71E0176" w:tentative="1">
      <w:start w:val="1"/>
      <w:numFmt w:val="bullet"/>
      <w:lvlText w:val="•"/>
      <w:lvlJc w:val="left"/>
      <w:pPr>
        <w:tabs>
          <w:tab w:val="num" w:pos="2160"/>
        </w:tabs>
        <w:ind w:left="2160" w:hanging="360"/>
      </w:pPr>
      <w:rPr>
        <w:rFonts w:ascii="Arial" w:hAnsi="Arial" w:hint="default"/>
      </w:rPr>
    </w:lvl>
    <w:lvl w:ilvl="3" w:tplc="652CB028" w:tentative="1">
      <w:start w:val="1"/>
      <w:numFmt w:val="bullet"/>
      <w:lvlText w:val="•"/>
      <w:lvlJc w:val="left"/>
      <w:pPr>
        <w:tabs>
          <w:tab w:val="num" w:pos="2880"/>
        </w:tabs>
        <w:ind w:left="2880" w:hanging="360"/>
      </w:pPr>
      <w:rPr>
        <w:rFonts w:ascii="Arial" w:hAnsi="Arial" w:hint="default"/>
      </w:rPr>
    </w:lvl>
    <w:lvl w:ilvl="4" w:tplc="7EB20AFA" w:tentative="1">
      <w:start w:val="1"/>
      <w:numFmt w:val="bullet"/>
      <w:lvlText w:val="•"/>
      <w:lvlJc w:val="left"/>
      <w:pPr>
        <w:tabs>
          <w:tab w:val="num" w:pos="3600"/>
        </w:tabs>
        <w:ind w:left="3600" w:hanging="360"/>
      </w:pPr>
      <w:rPr>
        <w:rFonts w:ascii="Arial" w:hAnsi="Arial" w:hint="default"/>
      </w:rPr>
    </w:lvl>
    <w:lvl w:ilvl="5" w:tplc="5DAAAC2E" w:tentative="1">
      <w:start w:val="1"/>
      <w:numFmt w:val="bullet"/>
      <w:lvlText w:val="•"/>
      <w:lvlJc w:val="left"/>
      <w:pPr>
        <w:tabs>
          <w:tab w:val="num" w:pos="4320"/>
        </w:tabs>
        <w:ind w:left="4320" w:hanging="360"/>
      </w:pPr>
      <w:rPr>
        <w:rFonts w:ascii="Arial" w:hAnsi="Arial" w:hint="default"/>
      </w:rPr>
    </w:lvl>
    <w:lvl w:ilvl="6" w:tplc="0A48CE86" w:tentative="1">
      <w:start w:val="1"/>
      <w:numFmt w:val="bullet"/>
      <w:lvlText w:val="•"/>
      <w:lvlJc w:val="left"/>
      <w:pPr>
        <w:tabs>
          <w:tab w:val="num" w:pos="5040"/>
        </w:tabs>
        <w:ind w:left="5040" w:hanging="360"/>
      </w:pPr>
      <w:rPr>
        <w:rFonts w:ascii="Arial" w:hAnsi="Arial" w:hint="default"/>
      </w:rPr>
    </w:lvl>
    <w:lvl w:ilvl="7" w:tplc="797CE6BA" w:tentative="1">
      <w:start w:val="1"/>
      <w:numFmt w:val="bullet"/>
      <w:lvlText w:val="•"/>
      <w:lvlJc w:val="left"/>
      <w:pPr>
        <w:tabs>
          <w:tab w:val="num" w:pos="5760"/>
        </w:tabs>
        <w:ind w:left="5760" w:hanging="360"/>
      </w:pPr>
      <w:rPr>
        <w:rFonts w:ascii="Arial" w:hAnsi="Arial" w:hint="default"/>
      </w:rPr>
    </w:lvl>
    <w:lvl w:ilvl="8" w:tplc="06F41E2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8F4717"/>
    <w:multiLevelType w:val="hybridMultilevel"/>
    <w:tmpl w:val="EE7E063E"/>
    <w:lvl w:ilvl="0" w:tplc="B23C33FA">
      <w:start w:val="1"/>
      <w:numFmt w:val="bullet"/>
      <w:lvlText w:val="•"/>
      <w:lvlJc w:val="left"/>
      <w:pPr>
        <w:tabs>
          <w:tab w:val="num" w:pos="720"/>
        </w:tabs>
        <w:ind w:left="720" w:hanging="360"/>
      </w:pPr>
      <w:rPr>
        <w:rFonts w:ascii="Arial" w:hAnsi="Arial" w:hint="default"/>
      </w:rPr>
    </w:lvl>
    <w:lvl w:ilvl="1" w:tplc="6EBC7DDA" w:tentative="1">
      <w:start w:val="1"/>
      <w:numFmt w:val="bullet"/>
      <w:lvlText w:val="•"/>
      <w:lvlJc w:val="left"/>
      <w:pPr>
        <w:tabs>
          <w:tab w:val="num" w:pos="1440"/>
        </w:tabs>
        <w:ind w:left="1440" w:hanging="360"/>
      </w:pPr>
      <w:rPr>
        <w:rFonts w:ascii="Arial" w:hAnsi="Arial" w:hint="default"/>
      </w:rPr>
    </w:lvl>
    <w:lvl w:ilvl="2" w:tplc="B20E3AF2" w:tentative="1">
      <w:start w:val="1"/>
      <w:numFmt w:val="bullet"/>
      <w:lvlText w:val="•"/>
      <w:lvlJc w:val="left"/>
      <w:pPr>
        <w:tabs>
          <w:tab w:val="num" w:pos="2160"/>
        </w:tabs>
        <w:ind w:left="2160" w:hanging="360"/>
      </w:pPr>
      <w:rPr>
        <w:rFonts w:ascii="Arial" w:hAnsi="Arial" w:hint="default"/>
      </w:rPr>
    </w:lvl>
    <w:lvl w:ilvl="3" w:tplc="CA84C046" w:tentative="1">
      <w:start w:val="1"/>
      <w:numFmt w:val="bullet"/>
      <w:lvlText w:val="•"/>
      <w:lvlJc w:val="left"/>
      <w:pPr>
        <w:tabs>
          <w:tab w:val="num" w:pos="2880"/>
        </w:tabs>
        <w:ind w:left="2880" w:hanging="360"/>
      </w:pPr>
      <w:rPr>
        <w:rFonts w:ascii="Arial" w:hAnsi="Arial" w:hint="default"/>
      </w:rPr>
    </w:lvl>
    <w:lvl w:ilvl="4" w:tplc="B590ECC4" w:tentative="1">
      <w:start w:val="1"/>
      <w:numFmt w:val="bullet"/>
      <w:lvlText w:val="•"/>
      <w:lvlJc w:val="left"/>
      <w:pPr>
        <w:tabs>
          <w:tab w:val="num" w:pos="3600"/>
        </w:tabs>
        <w:ind w:left="3600" w:hanging="360"/>
      </w:pPr>
      <w:rPr>
        <w:rFonts w:ascii="Arial" w:hAnsi="Arial" w:hint="default"/>
      </w:rPr>
    </w:lvl>
    <w:lvl w:ilvl="5" w:tplc="BF6C027E" w:tentative="1">
      <w:start w:val="1"/>
      <w:numFmt w:val="bullet"/>
      <w:lvlText w:val="•"/>
      <w:lvlJc w:val="left"/>
      <w:pPr>
        <w:tabs>
          <w:tab w:val="num" w:pos="4320"/>
        </w:tabs>
        <w:ind w:left="4320" w:hanging="360"/>
      </w:pPr>
      <w:rPr>
        <w:rFonts w:ascii="Arial" w:hAnsi="Arial" w:hint="default"/>
      </w:rPr>
    </w:lvl>
    <w:lvl w:ilvl="6" w:tplc="E702FA14" w:tentative="1">
      <w:start w:val="1"/>
      <w:numFmt w:val="bullet"/>
      <w:lvlText w:val="•"/>
      <w:lvlJc w:val="left"/>
      <w:pPr>
        <w:tabs>
          <w:tab w:val="num" w:pos="5040"/>
        </w:tabs>
        <w:ind w:left="5040" w:hanging="360"/>
      </w:pPr>
      <w:rPr>
        <w:rFonts w:ascii="Arial" w:hAnsi="Arial" w:hint="default"/>
      </w:rPr>
    </w:lvl>
    <w:lvl w:ilvl="7" w:tplc="68726C3A" w:tentative="1">
      <w:start w:val="1"/>
      <w:numFmt w:val="bullet"/>
      <w:lvlText w:val="•"/>
      <w:lvlJc w:val="left"/>
      <w:pPr>
        <w:tabs>
          <w:tab w:val="num" w:pos="5760"/>
        </w:tabs>
        <w:ind w:left="5760" w:hanging="360"/>
      </w:pPr>
      <w:rPr>
        <w:rFonts w:ascii="Arial" w:hAnsi="Arial" w:hint="default"/>
      </w:rPr>
    </w:lvl>
    <w:lvl w:ilvl="8" w:tplc="8E8C15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D12BF1"/>
    <w:multiLevelType w:val="hybridMultilevel"/>
    <w:tmpl w:val="1368051C"/>
    <w:lvl w:ilvl="0" w:tplc="4E26A10E">
      <w:start w:val="1"/>
      <w:numFmt w:val="bullet"/>
      <w:lvlText w:val="•"/>
      <w:lvlJc w:val="left"/>
      <w:pPr>
        <w:tabs>
          <w:tab w:val="num" w:pos="720"/>
        </w:tabs>
        <w:ind w:left="720" w:hanging="360"/>
      </w:pPr>
      <w:rPr>
        <w:rFonts w:ascii="Arial" w:hAnsi="Arial" w:hint="default"/>
      </w:rPr>
    </w:lvl>
    <w:lvl w:ilvl="1" w:tplc="376EE182" w:tentative="1">
      <w:start w:val="1"/>
      <w:numFmt w:val="bullet"/>
      <w:lvlText w:val="•"/>
      <w:lvlJc w:val="left"/>
      <w:pPr>
        <w:tabs>
          <w:tab w:val="num" w:pos="1440"/>
        </w:tabs>
        <w:ind w:left="1440" w:hanging="360"/>
      </w:pPr>
      <w:rPr>
        <w:rFonts w:ascii="Arial" w:hAnsi="Arial" w:hint="default"/>
      </w:rPr>
    </w:lvl>
    <w:lvl w:ilvl="2" w:tplc="B6D81276" w:tentative="1">
      <w:start w:val="1"/>
      <w:numFmt w:val="bullet"/>
      <w:lvlText w:val="•"/>
      <w:lvlJc w:val="left"/>
      <w:pPr>
        <w:tabs>
          <w:tab w:val="num" w:pos="2160"/>
        </w:tabs>
        <w:ind w:left="2160" w:hanging="360"/>
      </w:pPr>
      <w:rPr>
        <w:rFonts w:ascii="Arial" w:hAnsi="Arial" w:hint="default"/>
      </w:rPr>
    </w:lvl>
    <w:lvl w:ilvl="3" w:tplc="A9D8404A" w:tentative="1">
      <w:start w:val="1"/>
      <w:numFmt w:val="bullet"/>
      <w:lvlText w:val="•"/>
      <w:lvlJc w:val="left"/>
      <w:pPr>
        <w:tabs>
          <w:tab w:val="num" w:pos="2880"/>
        </w:tabs>
        <w:ind w:left="2880" w:hanging="360"/>
      </w:pPr>
      <w:rPr>
        <w:rFonts w:ascii="Arial" w:hAnsi="Arial" w:hint="default"/>
      </w:rPr>
    </w:lvl>
    <w:lvl w:ilvl="4" w:tplc="DD3E3104" w:tentative="1">
      <w:start w:val="1"/>
      <w:numFmt w:val="bullet"/>
      <w:lvlText w:val="•"/>
      <w:lvlJc w:val="left"/>
      <w:pPr>
        <w:tabs>
          <w:tab w:val="num" w:pos="3600"/>
        </w:tabs>
        <w:ind w:left="3600" w:hanging="360"/>
      </w:pPr>
      <w:rPr>
        <w:rFonts w:ascii="Arial" w:hAnsi="Arial" w:hint="default"/>
      </w:rPr>
    </w:lvl>
    <w:lvl w:ilvl="5" w:tplc="EA320666" w:tentative="1">
      <w:start w:val="1"/>
      <w:numFmt w:val="bullet"/>
      <w:lvlText w:val="•"/>
      <w:lvlJc w:val="left"/>
      <w:pPr>
        <w:tabs>
          <w:tab w:val="num" w:pos="4320"/>
        </w:tabs>
        <w:ind w:left="4320" w:hanging="360"/>
      </w:pPr>
      <w:rPr>
        <w:rFonts w:ascii="Arial" w:hAnsi="Arial" w:hint="default"/>
      </w:rPr>
    </w:lvl>
    <w:lvl w:ilvl="6" w:tplc="C9707C18" w:tentative="1">
      <w:start w:val="1"/>
      <w:numFmt w:val="bullet"/>
      <w:lvlText w:val="•"/>
      <w:lvlJc w:val="left"/>
      <w:pPr>
        <w:tabs>
          <w:tab w:val="num" w:pos="5040"/>
        </w:tabs>
        <w:ind w:left="5040" w:hanging="360"/>
      </w:pPr>
      <w:rPr>
        <w:rFonts w:ascii="Arial" w:hAnsi="Arial" w:hint="default"/>
      </w:rPr>
    </w:lvl>
    <w:lvl w:ilvl="7" w:tplc="1876B6FC" w:tentative="1">
      <w:start w:val="1"/>
      <w:numFmt w:val="bullet"/>
      <w:lvlText w:val="•"/>
      <w:lvlJc w:val="left"/>
      <w:pPr>
        <w:tabs>
          <w:tab w:val="num" w:pos="5760"/>
        </w:tabs>
        <w:ind w:left="5760" w:hanging="360"/>
      </w:pPr>
      <w:rPr>
        <w:rFonts w:ascii="Arial" w:hAnsi="Arial" w:hint="default"/>
      </w:rPr>
    </w:lvl>
    <w:lvl w:ilvl="8" w:tplc="7B562C8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61494F"/>
    <w:multiLevelType w:val="hybridMultilevel"/>
    <w:tmpl w:val="3F900644"/>
    <w:lvl w:ilvl="0" w:tplc="A8B014A0">
      <w:start w:val="1"/>
      <w:numFmt w:val="bullet"/>
      <w:lvlText w:val="•"/>
      <w:lvlJc w:val="left"/>
      <w:pPr>
        <w:tabs>
          <w:tab w:val="num" w:pos="720"/>
        </w:tabs>
        <w:ind w:left="720" w:hanging="360"/>
      </w:pPr>
      <w:rPr>
        <w:rFonts w:ascii="Arial" w:hAnsi="Arial" w:hint="default"/>
      </w:rPr>
    </w:lvl>
    <w:lvl w:ilvl="1" w:tplc="9D6EF5F8" w:tentative="1">
      <w:start w:val="1"/>
      <w:numFmt w:val="bullet"/>
      <w:lvlText w:val="•"/>
      <w:lvlJc w:val="left"/>
      <w:pPr>
        <w:tabs>
          <w:tab w:val="num" w:pos="1440"/>
        </w:tabs>
        <w:ind w:left="1440" w:hanging="360"/>
      </w:pPr>
      <w:rPr>
        <w:rFonts w:ascii="Arial" w:hAnsi="Arial" w:hint="default"/>
      </w:rPr>
    </w:lvl>
    <w:lvl w:ilvl="2" w:tplc="AEEE9206" w:tentative="1">
      <w:start w:val="1"/>
      <w:numFmt w:val="bullet"/>
      <w:lvlText w:val="•"/>
      <w:lvlJc w:val="left"/>
      <w:pPr>
        <w:tabs>
          <w:tab w:val="num" w:pos="2160"/>
        </w:tabs>
        <w:ind w:left="2160" w:hanging="360"/>
      </w:pPr>
      <w:rPr>
        <w:rFonts w:ascii="Arial" w:hAnsi="Arial" w:hint="default"/>
      </w:rPr>
    </w:lvl>
    <w:lvl w:ilvl="3" w:tplc="9DBA936A" w:tentative="1">
      <w:start w:val="1"/>
      <w:numFmt w:val="bullet"/>
      <w:lvlText w:val="•"/>
      <w:lvlJc w:val="left"/>
      <w:pPr>
        <w:tabs>
          <w:tab w:val="num" w:pos="2880"/>
        </w:tabs>
        <w:ind w:left="2880" w:hanging="360"/>
      </w:pPr>
      <w:rPr>
        <w:rFonts w:ascii="Arial" w:hAnsi="Arial" w:hint="default"/>
      </w:rPr>
    </w:lvl>
    <w:lvl w:ilvl="4" w:tplc="E8A6A76E" w:tentative="1">
      <w:start w:val="1"/>
      <w:numFmt w:val="bullet"/>
      <w:lvlText w:val="•"/>
      <w:lvlJc w:val="left"/>
      <w:pPr>
        <w:tabs>
          <w:tab w:val="num" w:pos="3600"/>
        </w:tabs>
        <w:ind w:left="3600" w:hanging="360"/>
      </w:pPr>
      <w:rPr>
        <w:rFonts w:ascii="Arial" w:hAnsi="Arial" w:hint="default"/>
      </w:rPr>
    </w:lvl>
    <w:lvl w:ilvl="5" w:tplc="9D5A1EA8" w:tentative="1">
      <w:start w:val="1"/>
      <w:numFmt w:val="bullet"/>
      <w:lvlText w:val="•"/>
      <w:lvlJc w:val="left"/>
      <w:pPr>
        <w:tabs>
          <w:tab w:val="num" w:pos="4320"/>
        </w:tabs>
        <w:ind w:left="4320" w:hanging="360"/>
      </w:pPr>
      <w:rPr>
        <w:rFonts w:ascii="Arial" w:hAnsi="Arial" w:hint="default"/>
      </w:rPr>
    </w:lvl>
    <w:lvl w:ilvl="6" w:tplc="7CCC13F4" w:tentative="1">
      <w:start w:val="1"/>
      <w:numFmt w:val="bullet"/>
      <w:lvlText w:val="•"/>
      <w:lvlJc w:val="left"/>
      <w:pPr>
        <w:tabs>
          <w:tab w:val="num" w:pos="5040"/>
        </w:tabs>
        <w:ind w:left="5040" w:hanging="360"/>
      </w:pPr>
      <w:rPr>
        <w:rFonts w:ascii="Arial" w:hAnsi="Arial" w:hint="default"/>
      </w:rPr>
    </w:lvl>
    <w:lvl w:ilvl="7" w:tplc="CE1A5A30" w:tentative="1">
      <w:start w:val="1"/>
      <w:numFmt w:val="bullet"/>
      <w:lvlText w:val="•"/>
      <w:lvlJc w:val="left"/>
      <w:pPr>
        <w:tabs>
          <w:tab w:val="num" w:pos="5760"/>
        </w:tabs>
        <w:ind w:left="5760" w:hanging="360"/>
      </w:pPr>
      <w:rPr>
        <w:rFonts w:ascii="Arial" w:hAnsi="Arial" w:hint="default"/>
      </w:rPr>
    </w:lvl>
    <w:lvl w:ilvl="8" w:tplc="748A65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05431F"/>
    <w:multiLevelType w:val="hybridMultilevel"/>
    <w:tmpl w:val="7B889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58259C"/>
    <w:multiLevelType w:val="hybridMultilevel"/>
    <w:tmpl w:val="1DA2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1D3378"/>
    <w:multiLevelType w:val="hybridMultilevel"/>
    <w:tmpl w:val="2AD225CC"/>
    <w:lvl w:ilvl="0" w:tplc="7CBA569C">
      <w:start w:val="1"/>
      <w:numFmt w:val="bullet"/>
      <w:pStyle w:val="APSC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65618E"/>
    <w:multiLevelType w:val="multilevel"/>
    <w:tmpl w:val="98B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5134C4"/>
    <w:multiLevelType w:val="hybridMultilevel"/>
    <w:tmpl w:val="1AC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B47D7"/>
    <w:multiLevelType w:val="hybridMultilevel"/>
    <w:tmpl w:val="7CFEB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F20244"/>
    <w:multiLevelType w:val="hybridMultilevel"/>
    <w:tmpl w:val="2EFCD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CE0EE0"/>
    <w:multiLevelType w:val="hybridMultilevel"/>
    <w:tmpl w:val="C010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73D21"/>
    <w:multiLevelType w:val="hybridMultilevel"/>
    <w:tmpl w:val="92D0DD1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abstractNumId w:val="31"/>
  </w:num>
  <w:num w:numId="2">
    <w:abstractNumId w:val="26"/>
  </w:num>
  <w:num w:numId="3">
    <w:abstractNumId w:val="12"/>
  </w:num>
  <w:num w:numId="4">
    <w:abstractNumId w:val="10"/>
  </w:num>
  <w:num w:numId="5">
    <w:abstractNumId w:val="22"/>
  </w:num>
  <w:num w:numId="6">
    <w:abstractNumId w:val="20"/>
  </w:num>
  <w:num w:numId="7">
    <w:abstractNumId w:val="24"/>
  </w:num>
  <w:num w:numId="8">
    <w:abstractNumId w:val="11"/>
  </w:num>
  <w:num w:numId="9">
    <w:abstractNumId w:val="16"/>
  </w:num>
  <w:num w:numId="10">
    <w:abstractNumId w:val="23"/>
  </w:num>
  <w:num w:numId="11">
    <w:abstractNumId w:val="21"/>
  </w:num>
  <w:num w:numId="12">
    <w:abstractNumId w:val="14"/>
  </w:num>
  <w:num w:numId="13">
    <w:abstractNumId w:val="25"/>
  </w:num>
  <w:num w:numId="14">
    <w:abstractNumId w:val="2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19"/>
  </w:num>
  <w:num w:numId="27">
    <w:abstractNumId w:val="32"/>
  </w:num>
  <w:num w:numId="28">
    <w:abstractNumId w:val="33"/>
  </w:num>
  <w:num w:numId="29">
    <w:abstractNumId w:val="28"/>
  </w:num>
  <w:num w:numId="30">
    <w:abstractNumId w:val="30"/>
  </w:num>
  <w:num w:numId="31">
    <w:abstractNumId w:val="17"/>
  </w:num>
  <w:num w:numId="32">
    <w:abstractNumId w:val="13"/>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45"/>
    <w:rsid w:val="000078B0"/>
    <w:rsid w:val="00010075"/>
    <w:rsid w:val="0001547E"/>
    <w:rsid w:val="00022F29"/>
    <w:rsid w:val="0002591B"/>
    <w:rsid w:val="000276DA"/>
    <w:rsid w:val="000631EE"/>
    <w:rsid w:val="0006586E"/>
    <w:rsid w:val="000674EE"/>
    <w:rsid w:val="00067B63"/>
    <w:rsid w:val="0007225A"/>
    <w:rsid w:val="00090660"/>
    <w:rsid w:val="00090A72"/>
    <w:rsid w:val="000A2106"/>
    <w:rsid w:val="000A295F"/>
    <w:rsid w:val="000A2F14"/>
    <w:rsid w:val="000A3B8F"/>
    <w:rsid w:val="000B5523"/>
    <w:rsid w:val="000B65F9"/>
    <w:rsid w:val="000B6FCF"/>
    <w:rsid w:val="000C1A19"/>
    <w:rsid w:val="000C5012"/>
    <w:rsid w:val="000C6315"/>
    <w:rsid w:val="000D00FD"/>
    <w:rsid w:val="000D76E6"/>
    <w:rsid w:val="000E2D0E"/>
    <w:rsid w:val="00100EB5"/>
    <w:rsid w:val="00106433"/>
    <w:rsid w:val="00124601"/>
    <w:rsid w:val="00124E28"/>
    <w:rsid w:val="001435A3"/>
    <w:rsid w:val="00145C3E"/>
    <w:rsid w:val="001552B7"/>
    <w:rsid w:val="001622A7"/>
    <w:rsid w:val="00163CD6"/>
    <w:rsid w:val="00165742"/>
    <w:rsid w:val="00165E2B"/>
    <w:rsid w:val="00166DF9"/>
    <w:rsid w:val="00167210"/>
    <w:rsid w:val="0016782D"/>
    <w:rsid w:val="00177E71"/>
    <w:rsid w:val="00182886"/>
    <w:rsid w:val="001900BE"/>
    <w:rsid w:val="001A16F7"/>
    <w:rsid w:val="001A2307"/>
    <w:rsid w:val="001A5FEB"/>
    <w:rsid w:val="001A75DB"/>
    <w:rsid w:val="001B17FC"/>
    <w:rsid w:val="001B1F4B"/>
    <w:rsid w:val="001B32AC"/>
    <w:rsid w:val="001B7E03"/>
    <w:rsid w:val="001C3BBB"/>
    <w:rsid w:val="001C43DB"/>
    <w:rsid w:val="001E1942"/>
    <w:rsid w:val="001F4395"/>
    <w:rsid w:val="001F4A8A"/>
    <w:rsid w:val="001F68F4"/>
    <w:rsid w:val="002223D3"/>
    <w:rsid w:val="002235B0"/>
    <w:rsid w:val="00226BE1"/>
    <w:rsid w:val="00231A54"/>
    <w:rsid w:val="00245787"/>
    <w:rsid w:val="00250E87"/>
    <w:rsid w:val="00251F15"/>
    <w:rsid w:val="00265E5A"/>
    <w:rsid w:val="00270F55"/>
    <w:rsid w:val="002760A0"/>
    <w:rsid w:val="00296315"/>
    <w:rsid w:val="00296A84"/>
    <w:rsid w:val="002A107E"/>
    <w:rsid w:val="002A1555"/>
    <w:rsid w:val="002A46BD"/>
    <w:rsid w:val="002A5B20"/>
    <w:rsid w:val="002B2ED7"/>
    <w:rsid w:val="002C2A81"/>
    <w:rsid w:val="002C4FBD"/>
    <w:rsid w:val="002C76E7"/>
    <w:rsid w:val="002D59AB"/>
    <w:rsid w:val="002D627F"/>
    <w:rsid w:val="002D73D3"/>
    <w:rsid w:val="002E5425"/>
    <w:rsid w:val="002F04FB"/>
    <w:rsid w:val="002F4A6A"/>
    <w:rsid w:val="002F4C0D"/>
    <w:rsid w:val="00300EAF"/>
    <w:rsid w:val="00302029"/>
    <w:rsid w:val="00317EEA"/>
    <w:rsid w:val="00321CAD"/>
    <w:rsid w:val="00321D10"/>
    <w:rsid w:val="00327A5B"/>
    <w:rsid w:val="0034049D"/>
    <w:rsid w:val="00342F20"/>
    <w:rsid w:val="00345552"/>
    <w:rsid w:val="003465E6"/>
    <w:rsid w:val="003505BE"/>
    <w:rsid w:val="00350CD7"/>
    <w:rsid w:val="00350F1C"/>
    <w:rsid w:val="00355AD6"/>
    <w:rsid w:val="003665B7"/>
    <w:rsid w:val="00367378"/>
    <w:rsid w:val="00382BED"/>
    <w:rsid w:val="00385506"/>
    <w:rsid w:val="00386290"/>
    <w:rsid w:val="00387CE4"/>
    <w:rsid w:val="003903F8"/>
    <w:rsid w:val="0039334D"/>
    <w:rsid w:val="00396C40"/>
    <w:rsid w:val="00397146"/>
    <w:rsid w:val="003A76F8"/>
    <w:rsid w:val="003B3F1C"/>
    <w:rsid w:val="003C5F0B"/>
    <w:rsid w:val="003D3D82"/>
    <w:rsid w:val="003D64E7"/>
    <w:rsid w:val="003D64F4"/>
    <w:rsid w:val="003E4A42"/>
    <w:rsid w:val="003F208D"/>
    <w:rsid w:val="00413A88"/>
    <w:rsid w:val="0043029A"/>
    <w:rsid w:val="00440ED6"/>
    <w:rsid w:val="00462A23"/>
    <w:rsid w:val="00474D39"/>
    <w:rsid w:val="00475283"/>
    <w:rsid w:val="00480054"/>
    <w:rsid w:val="00484958"/>
    <w:rsid w:val="004A0E25"/>
    <w:rsid w:val="004B46C1"/>
    <w:rsid w:val="004B5934"/>
    <w:rsid w:val="004B7C93"/>
    <w:rsid w:val="004C3473"/>
    <w:rsid w:val="004C4B10"/>
    <w:rsid w:val="004C6D00"/>
    <w:rsid w:val="004E281A"/>
    <w:rsid w:val="004E396E"/>
    <w:rsid w:val="004F2E85"/>
    <w:rsid w:val="00516514"/>
    <w:rsid w:val="00516CBE"/>
    <w:rsid w:val="00523CFF"/>
    <w:rsid w:val="0052772C"/>
    <w:rsid w:val="00530C47"/>
    <w:rsid w:val="00531D77"/>
    <w:rsid w:val="00546761"/>
    <w:rsid w:val="00552357"/>
    <w:rsid w:val="0055781D"/>
    <w:rsid w:val="00561E60"/>
    <w:rsid w:val="00572550"/>
    <w:rsid w:val="005731BC"/>
    <w:rsid w:val="00583470"/>
    <w:rsid w:val="00587F41"/>
    <w:rsid w:val="005B5B28"/>
    <w:rsid w:val="005B5E0F"/>
    <w:rsid w:val="005C1E03"/>
    <w:rsid w:val="005C36F6"/>
    <w:rsid w:val="005C527D"/>
    <w:rsid w:val="005C5ADE"/>
    <w:rsid w:val="005C6A43"/>
    <w:rsid w:val="005D692B"/>
    <w:rsid w:val="005D7CD6"/>
    <w:rsid w:val="005E107A"/>
    <w:rsid w:val="005E424B"/>
    <w:rsid w:val="005E6CA4"/>
    <w:rsid w:val="005E7E74"/>
    <w:rsid w:val="005F2A1F"/>
    <w:rsid w:val="006047B1"/>
    <w:rsid w:val="0060750D"/>
    <w:rsid w:val="006109CC"/>
    <w:rsid w:val="00614818"/>
    <w:rsid w:val="00616106"/>
    <w:rsid w:val="006204E6"/>
    <w:rsid w:val="00620616"/>
    <w:rsid w:val="00620AC5"/>
    <w:rsid w:val="00621B45"/>
    <w:rsid w:val="006237A6"/>
    <w:rsid w:val="00623FDA"/>
    <w:rsid w:val="00625DBF"/>
    <w:rsid w:val="006277E3"/>
    <w:rsid w:val="00650B17"/>
    <w:rsid w:val="00657005"/>
    <w:rsid w:val="0066063C"/>
    <w:rsid w:val="00662C34"/>
    <w:rsid w:val="00664F69"/>
    <w:rsid w:val="00666E9E"/>
    <w:rsid w:val="00670F58"/>
    <w:rsid w:val="006734CA"/>
    <w:rsid w:val="00680808"/>
    <w:rsid w:val="00692365"/>
    <w:rsid w:val="0069391B"/>
    <w:rsid w:val="00694122"/>
    <w:rsid w:val="006A1DFC"/>
    <w:rsid w:val="006A2E56"/>
    <w:rsid w:val="006A3715"/>
    <w:rsid w:val="006A5ABB"/>
    <w:rsid w:val="006A5BAA"/>
    <w:rsid w:val="006B0F00"/>
    <w:rsid w:val="006C33F3"/>
    <w:rsid w:val="006C55F3"/>
    <w:rsid w:val="006D1DE2"/>
    <w:rsid w:val="006D37BB"/>
    <w:rsid w:val="006D4D09"/>
    <w:rsid w:val="006D7EBF"/>
    <w:rsid w:val="006E007E"/>
    <w:rsid w:val="006E18E0"/>
    <w:rsid w:val="006F5A89"/>
    <w:rsid w:val="006F63C1"/>
    <w:rsid w:val="006F7899"/>
    <w:rsid w:val="00701A58"/>
    <w:rsid w:val="007024D5"/>
    <w:rsid w:val="007243D3"/>
    <w:rsid w:val="00724B7E"/>
    <w:rsid w:val="00731328"/>
    <w:rsid w:val="00742B4F"/>
    <w:rsid w:val="007430C6"/>
    <w:rsid w:val="00746AF6"/>
    <w:rsid w:val="00747CCA"/>
    <w:rsid w:val="00747E60"/>
    <w:rsid w:val="00750512"/>
    <w:rsid w:val="007529F6"/>
    <w:rsid w:val="00754D2B"/>
    <w:rsid w:val="00760401"/>
    <w:rsid w:val="0076112C"/>
    <w:rsid w:val="00764D27"/>
    <w:rsid w:val="00765FFA"/>
    <w:rsid w:val="007705FB"/>
    <w:rsid w:val="00770725"/>
    <w:rsid w:val="0077696D"/>
    <w:rsid w:val="00784BE5"/>
    <w:rsid w:val="00785DEF"/>
    <w:rsid w:val="0078763E"/>
    <w:rsid w:val="007A1BEB"/>
    <w:rsid w:val="007A26A7"/>
    <w:rsid w:val="007B3A38"/>
    <w:rsid w:val="007C5D2F"/>
    <w:rsid w:val="007D0165"/>
    <w:rsid w:val="007D15AB"/>
    <w:rsid w:val="007F01B2"/>
    <w:rsid w:val="007F42A0"/>
    <w:rsid w:val="007F4FBF"/>
    <w:rsid w:val="007F54AB"/>
    <w:rsid w:val="007F60F8"/>
    <w:rsid w:val="008154DE"/>
    <w:rsid w:val="00823160"/>
    <w:rsid w:val="00824F39"/>
    <w:rsid w:val="00830D45"/>
    <w:rsid w:val="0083781E"/>
    <w:rsid w:val="00837AD4"/>
    <w:rsid w:val="008465A0"/>
    <w:rsid w:val="00850BDA"/>
    <w:rsid w:val="008603DE"/>
    <w:rsid w:val="00882CE7"/>
    <w:rsid w:val="00894279"/>
    <w:rsid w:val="00895ABB"/>
    <w:rsid w:val="008B6C7D"/>
    <w:rsid w:val="008C03DA"/>
    <w:rsid w:val="008C2138"/>
    <w:rsid w:val="008C268B"/>
    <w:rsid w:val="008C6353"/>
    <w:rsid w:val="008C6E91"/>
    <w:rsid w:val="008D2424"/>
    <w:rsid w:val="008E13D4"/>
    <w:rsid w:val="008E1F14"/>
    <w:rsid w:val="008E3E2E"/>
    <w:rsid w:val="008F2469"/>
    <w:rsid w:val="008F2CE4"/>
    <w:rsid w:val="008F4717"/>
    <w:rsid w:val="008F5163"/>
    <w:rsid w:val="008F5BC5"/>
    <w:rsid w:val="008F5EFC"/>
    <w:rsid w:val="008F6E62"/>
    <w:rsid w:val="00907114"/>
    <w:rsid w:val="00931B36"/>
    <w:rsid w:val="00933265"/>
    <w:rsid w:val="00934382"/>
    <w:rsid w:val="00940FE4"/>
    <w:rsid w:val="0094693D"/>
    <w:rsid w:val="00950E6E"/>
    <w:rsid w:val="009521E6"/>
    <w:rsid w:val="00955B2E"/>
    <w:rsid w:val="00956443"/>
    <w:rsid w:val="0095649D"/>
    <w:rsid w:val="0096004C"/>
    <w:rsid w:val="009671F0"/>
    <w:rsid w:val="00971DEA"/>
    <w:rsid w:val="009860D4"/>
    <w:rsid w:val="009B0F03"/>
    <w:rsid w:val="009B6813"/>
    <w:rsid w:val="009C632D"/>
    <w:rsid w:val="009D651D"/>
    <w:rsid w:val="009E31D9"/>
    <w:rsid w:val="009F093B"/>
    <w:rsid w:val="009F586C"/>
    <w:rsid w:val="00A03765"/>
    <w:rsid w:val="00A041A3"/>
    <w:rsid w:val="00A12B49"/>
    <w:rsid w:val="00A14493"/>
    <w:rsid w:val="00A16422"/>
    <w:rsid w:val="00A23C26"/>
    <w:rsid w:val="00A25DAD"/>
    <w:rsid w:val="00A27104"/>
    <w:rsid w:val="00A331E1"/>
    <w:rsid w:val="00A345D7"/>
    <w:rsid w:val="00A36279"/>
    <w:rsid w:val="00A40D39"/>
    <w:rsid w:val="00A418F1"/>
    <w:rsid w:val="00A50B7D"/>
    <w:rsid w:val="00A529AF"/>
    <w:rsid w:val="00A55AD9"/>
    <w:rsid w:val="00A563F0"/>
    <w:rsid w:val="00A65720"/>
    <w:rsid w:val="00A71C16"/>
    <w:rsid w:val="00A72300"/>
    <w:rsid w:val="00A72CED"/>
    <w:rsid w:val="00A7680E"/>
    <w:rsid w:val="00A80754"/>
    <w:rsid w:val="00A82A89"/>
    <w:rsid w:val="00A90638"/>
    <w:rsid w:val="00A93C90"/>
    <w:rsid w:val="00AA152F"/>
    <w:rsid w:val="00AA6BF8"/>
    <w:rsid w:val="00AB0252"/>
    <w:rsid w:val="00AB1AC1"/>
    <w:rsid w:val="00AC3BC7"/>
    <w:rsid w:val="00AD382A"/>
    <w:rsid w:val="00AD4C4F"/>
    <w:rsid w:val="00AD4F98"/>
    <w:rsid w:val="00AE15E4"/>
    <w:rsid w:val="00AE4990"/>
    <w:rsid w:val="00AE50C6"/>
    <w:rsid w:val="00AF5D5B"/>
    <w:rsid w:val="00AF663A"/>
    <w:rsid w:val="00B10395"/>
    <w:rsid w:val="00B129FC"/>
    <w:rsid w:val="00B13960"/>
    <w:rsid w:val="00B179BD"/>
    <w:rsid w:val="00B26533"/>
    <w:rsid w:val="00B40056"/>
    <w:rsid w:val="00B45575"/>
    <w:rsid w:val="00B577A5"/>
    <w:rsid w:val="00B64B2C"/>
    <w:rsid w:val="00B64F98"/>
    <w:rsid w:val="00B72B5C"/>
    <w:rsid w:val="00B83037"/>
    <w:rsid w:val="00B84A9E"/>
    <w:rsid w:val="00B930D7"/>
    <w:rsid w:val="00B96AFC"/>
    <w:rsid w:val="00BA423F"/>
    <w:rsid w:val="00BB1EE1"/>
    <w:rsid w:val="00BE0F8E"/>
    <w:rsid w:val="00BE2F63"/>
    <w:rsid w:val="00BE5ED3"/>
    <w:rsid w:val="00BE76EF"/>
    <w:rsid w:val="00BF10CB"/>
    <w:rsid w:val="00BF2FEA"/>
    <w:rsid w:val="00C03CC0"/>
    <w:rsid w:val="00C453C9"/>
    <w:rsid w:val="00C454D5"/>
    <w:rsid w:val="00C513A2"/>
    <w:rsid w:val="00C53BF0"/>
    <w:rsid w:val="00C56A8B"/>
    <w:rsid w:val="00C5798E"/>
    <w:rsid w:val="00C579D8"/>
    <w:rsid w:val="00C62110"/>
    <w:rsid w:val="00C6423A"/>
    <w:rsid w:val="00C66BFC"/>
    <w:rsid w:val="00C702C4"/>
    <w:rsid w:val="00C716AC"/>
    <w:rsid w:val="00C82B11"/>
    <w:rsid w:val="00C94500"/>
    <w:rsid w:val="00C97FAE"/>
    <w:rsid w:val="00CA3123"/>
    <w:rsid w:val="00CA560B"/>
    <w:rsid w:val="00CA5BFD"/>
    <w:rsid w:val="00CA679F"/>
    <w:rsid w:val="00CC58E5"/>
    <w:rsid w:val="00CD21DA"/>
    <w:rsid w:val="00CF09DB"/>
    <w:rsid w:val="00CF1A10"/>
    <w:rsid w:val="00CF1FDE"/>
    <w:rsid w:val="00CF353F"/>
    <w:rsid w:val="00CF5887"/>
    <w:rsid w:val="00D14355"/>
    <w:rsid w:val="00D207F9"/>
    <w:rsid w:val="00D20DD4"/>
    <w:rsid w:val="00D2575E"/>
    <w:rsid w:val="00D32113"/>
    <w:rsid w:val="00D37980"/>
    <w:rsid w:val="00D37E56"/>
    <w:rsid w:val="00D415E7"/>
    <w:rsid w:val="00D466E8"/>
    <w:rsid w:val="00D5442A"/>
    <w:rsid w:val="00D55AEF"/>
    <w:rsid w:val="00D64C2D"/>
    <w:rsid w:val="00D9270B"/>
    <w:rsid w:val="00DA162B"/>
    <w:rsid w:val="00DA2383"/>
    <w:rsid w:val="00DA2DC9"/>
    <w:rsid w:val="00DA6F3C"/>
    <w:rsid w:val="00DB1995"/>
    <w:rsid w:val="00DB3B6A"/>
    <w:rsid w:val="00DC57C5"/>
    <w:rsid w:val="00DC6F5C"/>
    <w:rsid w:val="00DC7413"/>
    <w:rsid w:val="00DD622D"/>
    <w:rsid w:val="00DD6ED0"/>
    <w:rsid w:val="00DE42A2"/>
    <w:rsid w:val="00DF1692"/>
    <w:rsid w:val="00E03004"/>
    <w:rsid w:val="00E1083A"/>
    <w:rsid w:val="00E2232A"/>
    <w:rsid w:val="00E22F03"/>
    <w:rsid w:val="00E30141"/>
    <w:rsid w:val="00E370D0"/>
    <w:rsid w:val="00E41F48"/>
    <w:rsid w:val="00E503F5"/>
    <w:rsid w:val="00E56ECB"/>
    <w:rsid w:val="00E8137A"/>
    <w:rsid w:val="00E813D9"/>
    <w:rsid w:val="00E820A8"/>
    <w:rsid w:val="00E871AA"/>
    <w:rsid w:val="00E9079D"/>
    <w:rsid w:val="00EC6A01"/>
    <w:rsid w:val="00ED4204"/>
    <w:rsid w:val="00EE695C"/>
    <w:rsid w:val="00EF1BF3"/>
    <w:rsid w:val="00F0393E"/>
    <w:rsid w:val="00F154F1"/>
    <w:rsid w:val="00F1612D"/>
    <w:rsid w:val="00F168E3"/>
    <w:rsid w:val="00F16A39"/>
    <w:rsid w:val="00F17D60"/>
    <w:rsid w:val="00F21A5E"/>
    <w:rsid w:val="00F316EA"/>
    <w:rsid w:val="00F330D4"/>
    <w:rsid w:val="00F33A16"/>
    <w:rsid w:val="00F33BAE"/>
    <w:rsid w:val="00F34BEB"/>
    <w:rsid w:val="00F3688C"/>
    <w:rsid w:val="00F401AB"/>
    <w:rsid w:val="00F40C09"/>
    <w:rsid w:val="00F5042F"/>
    <w:rsid w:val="00F504F5"/>
    <w:rsid w:val="00F53878"/>
    <w:rsid w:val="00F53D90"/>
    <w:rsid w:val="00F545BA"/>
    <w:rsid w:val="00F5715F"/>
    <w:rsid w:val="00F73FBF"/>
    <w:rsid w:val="00F92C06"/>
    <w:rsid w:val="00F96002"/>
    <w:rsid w:val="00FA5B07"/>
    <w:rsid w:val="00FB1EC8"/>
    <w:rsid w:val="00FB7CA2"/>
    <w:rsid w:val="00FC0438"/>
    <w:rsid w:val="00FC080D"/>
    <w:rsid w:val="00FC0E63"/>
    <w:rsid w:val="00FC2C56"/>
    <w:rsid w:val="00FC4E1B"/>
    <w:rsid w:val="00FC76C9"/>
    <w:rsid w:val="00FD2A47"/>
    <w:rsid w:val="00FE2B3B"/>
    <w:rsid w:val="00FE6B2E"/>
    <w:rsid w:val="00FF107B"/>
    <w:rsid w:val="00FF4040"/>
    <w:rsid w:val="1BC89AE8"/>
    <w:rsid w:val="38788834"/>
    <w:rsid w:val="667D2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3EE7C"/>
  <w15:chartTrackingRefBased/>
  <w15:docId w15:val="{E67ABC0D-FC7C-43FC-AE51-BAFFBE9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Explan Guide heading 1"/>
    <w:basedOn w:val="Normal"/>
    <w:next w:val="Normal"/>
    <w:link w:val="Heading1Char"/>
    <w:qFormat/>
    <w:rsid w:val="006D1DE2"/>
    <w:pPr>
      <w:keepNext/>
      <w:keepLines/>
      <w:spacing w:before="240" w:after="0"/>
      <w:outlineLvl w:val="0"/>
    </w:pPr>
    <w:rPr>
      <w:rFonts w:ascii="Calibri" w:eastAsiaTheme="majorEastAsia" w:hAnsi="Calibri" w:cstheme="majorBidi"/>
      <w:b/>
      <w:sz w:val="40"/>
      <w:szCs w:val="32"/>
    </w:rPr>
  </w:style>
  <w:style w:type="paragraph" w:styleId="Heading2">
    <w:name w:val="heading 2"/>
    <w:aliases w:val="Explan guide Heading 2"/>
    <w:basedOn w:val="Normal"/>
    <w:next w:val="Normal"/>
    <w:link w:val="Heading2Char"/>
    <w:unhideWhenUsed/>
    <w:qFormat/>
    <w:rsid w:val="00934382"/>
    <w:pPr>
      <w:keepNext/>
      <w:keepLines/>
      <w:spacing w:before="40" w:after="120"/>
      <w:outlineLvl w:val="1"/>
    </w:pPr>
    <w:rPr>
      <w:rFonts w:eastAsiaTheme="majorEastAsia" w:cstheme="majorBidi"/>
      <w:b/>
      <w:sz w:val="40"/>
      <w:szCs w:val="26"/>
    </w:rPr>
  </w:style>
  <w:style w:type="paragraph" w:styleId="Heading3">
    <w:name w:val="heading 3"/>
    <w:aliases w:val="Explan guide Heading 3"/>
    <w:basedOn w:val="Normal"/>
    <w:next w:val="Normal"/>
    <w:link w:val="Heading3Char"/>
    <w:unhideWhenUsed/>
    <w:qFormat/>
    <w:rsid w:val="00934382"/>
    <w:pPr>
      <w:keepNext/>
      <w:keepLines/>
      <w:spacing w:before="40" w:after="0"/>
      <w:outlineLvl w:val="2"/>
    </w:pPr>
    <w:rPr>
      <w:rFonts w:ascii="Calibri" w:eastAsiaTheme="majorEastAsia" w:hAnsi="Calibri" w:cstheme="majorBidi"/>
      <w:b/>
      <w:sz w:val="26"/>
      <w:szCs w:val="24"/>
    </w:rPr>
  </w:style>
  <w:style w:type="paragraph" w:styleId="Heading4">
    <w:name w:val="heading 4"/>
    <w:aliases w:val="APSC Heading 4"/>
    <w:next w:val="Normal"/>
    <w:link w:val="Heading4Char"/>
    <w:unhideWhenUsed/>
    <w:rsid w:val="003E4A42"/>
    <w:pPr>
      <w:spacing w:before="360" w:after="120" w:line="240" w:lineRule="auto"/>
      <w:outlineLvl w:val="3"/>
    </w:pPr>
    <w:rPr>
      <w:rFonts w:ascii="Calibri" w:eastAsia="Batang" w:hAnsi="Calibri" w:cs="Arial"/>
      <w:b/>
      <w:bCs/>
      <w:sz w:val="24"/>
      <w:szCs w:val="32"/>
      <w:lang w:eastAsia="en-AU"/>
    </w:rPr>
  </w:style>
  <w:style w:type="paragraph" w:styleId="Heading5">
    <w:name w:val="heading 5"/>
    <w:aliases w:val="APSC Heading 5"/>
    <w:next w:val="Normal"/>
    <w:link w:val="Heading5Char"/>
    <w:unhideWhenUsed/>
    <w:rsid w:val="003E4A42"/>
    <w:pPr>
      <w:spacing w:before="360" w:after="120" w:line="240" w:lineRule="auto"/>
      <w:outlineLvl w:val="4"/>
    </w:pPr>
    <w:rPr>
      <w:rFonts w:ascii="Calibri" w:eastAsia="Batang" w:hAnsi="Calibri" w:cs="Arial"/>
      <w:bCs/>
      <w:i/>
      <w:sz w:val="24"/>
      <w:szCs w:val="32"/>
      <w:lang w:eastAsia="en-AU"/>
    </w:rPr>
  </w:style>
  <w:style w:type="paragraph" w:styleId="Heading6">
    <w:name w:val="heading 6"/>
    <w:aliases w:val="APSC Heading 6"/>
    <w:basedOn w:val="Heading5"/>
    <w:next w:val="Normal"/>
    <w:link w:val="Heading6Char"/>
    <w:uiPriority w:val="9"/>
    <w:unhideWhenUsed/>
    <w:rsid w:val="003E4A42"/>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42"/>
  </w:style>
  <w:style w:type="paragraph" w:styleId="Footer">
    <w:name w:val="footer"/>
    <w:basedOn w:val="Normal"/>
    <w:link w:val="FooterChar"/>
    <w:uiPriority w:val="99"/>
    <w:unhideWhenUsed/>
    <w:rsid w:val="003E4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42"/>
  </w:style>
  <w:style w:type="character" w:customStyle="1" w:styleId="Heading1Char">
    <w:name w:val="Heading 1 Char"/>
    <w:aliases w:val="Explan Guide heading 1 Char"/>
    <w:basedOn w:val="DefaultParagraphFont"/>
    <w:link w:val="Heading1"/>
    <w:rsid w:val="006D1DE2"/>
    <w:rPr>
      <w:rFonts w:ascii="Calibri" w:eastAsiaTheme="majorEastAsia" w:hAnsi="Calibri" w:cstheme="majorBidi"/>
      <w:b/>
      <w:sz w:val="40"/>
      <w:szCs w:val="32"/>
    </w:rPr>
  </w:style>
  <w:style w:type="paragraph" w:styleId="TOCHeading">
    <w:name w:val="TOC Heading"/>
    <w:basedOn w:val="Heading1"/>
    <w:next w:val="Normal"/>
    <w:uiPriority w:val="39"/>
    <w:unhideWhenUsed/>
    <w:qFormat/>
    <w:rsid w:val="003E4A42"/>
    <w:pPr>
      <w:outlineLvl w:val="9"/>
    </w:pPr>
    <w:rPr>
      <w:lang w:val="en-US"/>
    </w:rPr>
  </w:style>
  <w:style w:type="character" w:customStyle="1" w:styleId="Heading2Char">
    <w:name w:val="Heading 2 Char"/>
    <w:aliases w:val="Explan guide Heading 2 Char"/>
    <w:basedOn w:val="DefaultParagraphFont"/>
    <w:link w:val="Heading2"/>
    <w:rsid w:val="00934382"/>
    <w:rPr>
      <w:rFonts w:eastAsiaTheme="majorEastAsia" w:cstheme="majorBidi"/>
      <w:b/>
      <w:sz w:val="40"/>
      <w:szCs w:val="26"/>
    </w:rPr>
  </w:style>
  <w:style w:type="character" w:customStyle="1" w:styleId="Heading3Char">
    <w:name w:val="Heading 3 Char"/>
    <w:aliases w:val="Explan guide Heading 3 Char"/>
    <w:basedOn w:val="DefaultParagraphFont"/>
    <w:link w:val="Heading3"/>
    <w:rsid w:val="00934382"/>
    <w:rPr>
      <w:rFonts w:ascii="Calibri" w:eastAsiaTheme="majorEastAsia" w:hAnsi="Calibri" w:cstheme="majorBidi"/>
      <w:b/>
      <w:sz w:val="26"/>
      <w:szCs w:val="24"/>
    </w:rPr>
  </w:style>
  <w:style w:type="character" w:customStyle="1" w:styleId="Heading4Char">
    <w:name w:val="Heading 4 Char"/>
    <w:aliases w:val="APSC Heading 4 Char"/>
    <w:basedOn w:val="DefaultParagraphFont"/>
    <w:link w:val="Heading4"/>
    <w:rsid w:val="003E4A42"/>
    <w:rPr>
      <w:rFonts w:ascii="Calibri" w:eastAsia="Batang" w:hAnsi="Calibri" w:cs="Arial"/>
      <w:b/>
      <w:bCs/>
      <w:sz w:val="24"/>
      <w:szCs w:val="32"/>
      <w:lang w:eastAsia="en-AU"/>
    </w:rPr>
  </w:style>
  <w:style w:type="character" w:customStyle="1" w:styleId="Heading5Char">
    <w:name w:val="Heading 5 Char"/>
    <w:aliases w:val="APSC Heading 5 Char"/>
    <w:basedOn w:val="DefaultParagraphFont"/>
    <w:link w:val="Heading5"/>
    <w:rsid w:val="003E4A42"/>
    <w:rPr>
      <w:rFonts w:ascii="Calibri" w:eastAsia="Batang" w:hAnsi="Calibri" w:cs="Arial"/>
      <w:bCs/>
      <w:i/>
      <w:sz w:val="24"/>
      <w:szCs w:val="32"/>
      <w:lang w:eastAsia="en-AU"/>
    </w:rPr>
  </w:style>
  <w:style w:type="character" w:customStyle="1" w:styleId="Heading6Char">
    <w:name w:val="Heading 6 Char"/>
    <w:aliases w:val="APSC Heading 6 Char"/>
    <w:basedOn w:val="DefaultParagraphFont"/>
    <w:link w:val="Heading6"/>
    <w:uiPriority w:val="9"/>
    <w:rsid w:val="003E4A42"/>
    <w:rPr>
      <w:rFonts w:ascii="Calibri" w:eastAsia="Batang" w:hAnsi="Calibri" w:cs="Arial"/>
      <w:bCs/>
      <w:i/>
      <w:szCs w:val="32"/>
      <w:lang w:eastAsia="en-AU"/>
    </w:rPr>
  </w:style>
  <w:style w:type="paragraph" w:styleId="BalloonText">
    <w:name w:val="Balloon Text"/>
    <w:basedOn w:val="Normal"/>
    <w:link w:val="BalloonTextChar"/>
    <w:uiPriority w:val="99"/>
    <w:semiHidden/>
    <w:unhideWhenUsed/>
    <w:rsid w:val="003E4A42"/>
    <w:pPr>
      <w:spacing w:after="0" w:line="240" w:lineRule="auto"/>
    </w:pPr>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3E4A42"/>
    <w:rPr>
      <w:rFonts w:ascii="Tahoma" w:hAnsi="Tahoma" w:cs="Tahoma"/>
      <w:sz w:val="16"/>
      <w:szCs w:val="16"/>
      <w:lang w:eastAsia="en-AU"/>
    </w:rPr>
  </w:style>
  <w:style w:type="paragraph" w:styleId="BodyText">
    <w:name w:val="Body Text"/>
    <w:aliases w:val="APSC Body text"/>
    <w:next w:val="Normal"/>
    <w:link w:val="BodyTextChar"/>
    <w:rsid w:val="003E4A42"/>
    <w:pPr>
      <w:spacing w:after="120" w:line="300" w:lineRule="auto"/>
    </w:pPr>
    <w:rPr>
      <w:rFonts w:ascii="Calibri" w:hAnsi="Calibri" w:cs="Calibri"/>
      <w:lang w:eastAsia="en-AU"/>
    </w:rPr>
  </w:style>
  <w:style w:type="character" w:customStyle="1" w:styleId="BodyTextChar">
    <w:name w:val="Body Text Char"/>
    <w:aliases w:val="APSC Body text Char"/>
    <w:basedOn w:val="DefaultParagraphFont"/>
    <w:link w:val="BodyText"/>
    <w:rsid w:val="003E4A42"/>
    <w:rPr>
      <w:rFonts w:ascii="Calibri" w:hAnsi="Calibri" w:cs="Calibri"/>
      <w:lang w:eastAsia="en-AU"/>
    </w:rPr>
  </w:style>
  <w:style w:type="paragraph" w:customStyle="1" w:styleId="APSCBlocktext">
    <w:name w:val="APSC Block text"/>
    <w:basedOn w:val="Normal"/>
    <w:rsid w:val="003E4A42"/>
    <w:pPr>
      <w:spacing w:before="60" w:after="180" w:line="276" w:lineRule="auto"/>
      <w:ind w:left="454" w:right="454"/>
      <w:jc w:val="both"/>
    </w:pPr>
    <w:rPr>
      <w:rFonts w:ascii="Calibri" w:eastAsiaTheme="minorEastAsia" w:hAnsi="Calibri"/>
      <w:iCs/>
      <w:sz w:val="20"/>
      <w:lang w:eastAsia="en-AU"/>
    </w:rPr>
  </w:style>
  <w:style w:type="table" w:styleId="TableGrid">
    <w:name w:val="Table Grid"/>
    <w:basedOn w:val="TableNormal"/>
    <w:rsid w:val="003E4A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APSC Footnote Reference"/>
    <w:basedOn w:val="DefaultParagraphFont"/>
    <w:rsid w:val="003E4A42"/>
    <w:rPr>
      <w:rFonts w:ascii="Calibri" w:hAnsi="Calibri"/>
      <w:vertAlign w:val="superscript"/>
    </w:rPr>
  </w:style>
  <w:style w:type="paragraph" w:customStyle="1" w:styleId="APSCtabletextcentred">
    <w:name w:val="APSC table text centred"/>
    <w:basedOn w:val="Normal"/>
    <w:link w:val="APSCtabletextcentredChar"/>
    <w:rsid w:val="003E4A42"/>
    <w:pPr>
      <w:spacing w:before="60" w:after="60" w:line="276" w:lineRule="auto"/>
      <w:jc w:val="center"/>
    </w:pPr>
    <w:rPr>
      <w:rFonts w:ascii="Calibri" w:hAnsi="Calibri" w:cs="Arial"/>
      <w:sz w:val="20"/>
      <w:szCs w:val="18"/>
      <w:lang w:eastAsia="en-AU"/>
    </w:rPr>
  </w:style>
  <w:style w:type="paragraph" w:customStyle="1" w:styleId="APSCBoxedtext">
    <w:name w:val="APSC Boxed text"/>
    <w:rsid w:val="003E4A42"/>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 w:val="20"/>
      <w:szCs w:val="16"/>
      <w:lang w:eastAsia="en-AU"/>
    </w:rPr>
  </w:style>
  <w:style w:type="paragraph" w:customStyle="1" w:styleId="APSCTableordiagramheading">
    <w:name w:val="APSC Table or diagram heading"/>
    <w:rsid w:val="003E4A42"/>
    <w:pPr>
      <w:spacing w:before="360" w:after="120" w:line="240" w:lineRule="auto"/>
    </w:pPr>
    <w:rPr>
      <w:rFonts w:ascii="Calibri" w:eastAsia="Batang" w:hAnsi="Calibri" w:cs="Arial"/>
      <w:b/>
      <w:bCs/>
      <w:szCs w:val="32"/>
      <w:lang w:eastAsia="en-AU"/>
    </w:rPr>
  </w:style>
  <w:style w:type="paragraph" w:styleId="FootnoteText">
    <w:name w:val="footnote text"/>
    <w:aliases w:val="APSC Footnotes"/>
    <w:link w:val="FootnoteTextChar"/>
    <w:rsid w:val="003E4A42"/>
    <w:pPr>
      <w:spacing w:after="0" w:line="240" w:lineRule="auto"/>
    </w:pPr>
    <w:rPr>
      <w:rFonts w:ascii="Calibri" w:hAnsi="Calibri" w:cs="Calibri"/>
      <w:sz w:val="18"/>
      <w:szCs w:val="20"/>
      <w:lang w:eastAsia="en-AU"/>
    </w:rPr>
  </w:style>
  <w:style w:type="character" w:customStyle="1" w:styleId="FootnoteTextChar">
    <w:name w:val="Footnote Text Char"/>
    <w:aliases w:val="APSC Footnotes Char"/>
    <w:basedOn w:val="DefaultParagraphFont"/>
    <w:link w:val="FootnoteText"/>
    <w:rsid w:val="003E4A42"/>
    <w:rPr>
      <w:rFonts w:ascii="Calibri" w:hAnsi="Calibri" w:cs="Calibri"/>
      <w:sz w:val="18"/>
      <w:szCs w:val="20"/>
      <w:lang w:eastAsia="en-AU"/>
    </w:rPr>
  </w:style>
  <w:style w:type="paragraph" w:customStyle="1" w:styleId="APSCphotocaption">
    <w:name w:val="APSC photo caption"/>
    <w:rsid w:val="003E4A42"/>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3E4A42"/>
    <w:pPr>
      <w:spacing w:line="240" w:lineRule="auto"/>
    </w:pPr>
    <w:rPr>
      <w:b/>
    </w:rPr>
  </w:style>
  <w:style w:type="paragraph" w:customStyle="1" w:styleId="APSCItalicisedtext">
    <w:name w:val="APSC Italicised text"/>
    <w:basedOn w:val="Normal"/>
    <w:link w:val="APSCItalicisedtextChar"/>
    <w:rsid w:val="003E4A42"/>
    <w:pPr>
      <w:spacing w:after="120" w:line="276" w:lineRule="auto"/>
    </w:pPr>
    <w:rPr>
      <w:rFonts w:ascii="Calibri" w:hAnsi="Calibri" w:cs="Calibri"/>
      <w:i/>
      <w:lang w:eastAsia="en-AU"/>
    </w:rPr>
  </w:style>
  <w:style w:type="character" w:customStyle="1" w:styleId="APSCItalicisedtextChar">
    <w:name w:val="APSC Italicised text Char"/>
    <w:basedOn w:val="DefaultParagraphFont"/>
    <w:link w:val="APSCItalicisedtext"/>
    <w:rsid w:val="003E4A42"/>
    <w:rPr>
      <w:rFonts w:ascii="Calibri" w:hAnsi="Calibri" w:cs="Calibri"/>
      <w:i/>
      <w:lang w:eastAsia="en-AU"/>
    </w:rPr>
  </w:style>
  <w:style w:type="paragraph" w:customStyle="1" w:styleId="APSCBulletedtextlevel3">
    <w:name w:val="APSC Bulleted text (level 3)"/>
    <w:basedOn w:val="Normal"/>
    <w:rsid w:val="003E4A42"/>
    <w:pPr>
      <w:numPr>
        <w:numId w:val="1"/>
      </w:numPr>
      <w:spacing w:after="120" w:line="276" w:lineRule="auto"/>
      <w:ind w:left="681" w:hanging="227"/>
    </w:pPr>
    <w:rPr>
      <w:rFonts w:ascii="Calibri" w:hAnsi="Calibri" w:cs="Calibri"/>
      <w:lang w:eastAsia="en-AU"/>
    </w:rPr>
  </w:style>
  <w:style w:type="paragraph" w:customStyle="1" w:styleId="APSCBulletedtext">
    <w:name w:val="APSC Bulleted text"/>
    <w:basedOn w:val="Normal"/>
    <w:link w:val="APSCBulletedtextChar"/>
    <w:qFormat/>
    <w:rsid w:val="003E4A42"/>
    <w:pPr>
      <w:numPr>
        <w:numId w:val="2"/>
      </w:numPr>
      <w:spacing w:after="60" w:line="276" w:lineRule="auto"/>
    </w:pPr>
    <w:rPr>
      <w:rFonts w:ascii="Calibri" w:hAnsi="Calibri" w:cs="Calibri"/>
      <w:lang w:eastAsia="en-AU"/>
    </w:rPr>
  </w:style>
  <w:style w:type="paragraph" w:customStyle="1" w:styleId="APSCBulletedtextlevel2">
    <w:name w:val="APSC Bulleted text ( level 2)"/>
    <w:basedOn w:val="Normal"/>
    <w:rsid w:val="003E4A42"/>
    <w:pPr>
      <w:numPr>
        <w:numId w:val="3"/>
      </w:numPr>
      <w:spacing w:after="60" w:line="276" w:lineRule="auto"/>
      <w:ind w:left="454" w:hanging="227"/>
    </w:pPr>
    <w:rPr>
      <w:rFonts w:ascii="Calibri" w:hAnsi="Calibri" w:cs="Calibri"/>
      <w:lang w:eastAsia="en-AU"/>
    </w:rPr>
  </w:style>
  <w:style w:type="paragraph" w:styleId="Title">
    <w:name w:val="Title"/>
    <w:aliases w:val="APSC Title"/>
    <w:basedOn w:val="Normal"/>
    <w:next w:val="Normal"/>
    <w:link w:val="TitleChar"/>
    <w:uiPriority w:val="10"/>
    <w:qFormat/>
    <w:rsid w:val="003E4A42"/>
    <w:pPr>
      <w:spacing w:after="120" w:line="276" w:lineRule="auto"/>
    </w:pPr>
    <w:rPr>
      <w:rFonts w:ascii="Calibri" w:hAnsi="Calibri" w:cs="Calibri"/>
      <w:b/>
      <w:sz w:val="72"/>
      <w:szCs w:val="72"/>
      <w:lang w:eastAsia="en-AU"/>
    </w:rPr>
  </w:style>
  <w:style w:type="character" w:customStyle="1" w:styleId="TitleChar">
    <w:name w:val="Title Char"/>
    <w:aliases w:val="APSC Title Char"/>
    <w:basedOn w:val="DefaultParagraphFont"/>
    <w:link w:val="Title"/>
    <w:uiPriority w:val="10"/>
    <w:rsid w:val="003E4A42"/>
    <w:rPr>
      <w:rFonts w:ascii="Calibri" w:hAnsi="Calibri" w:cs="Calibri"/>
      <w:b/>
      <w:sz w:val="72"/>
      <w:szCs w:val="72"/>
      <w:lang w:eastAsia="en-AU"/>
    </w:rPr>
  </w:style>
  <w:style w:type="paragraph" w:styleId="Subtitle">
    <w:name w:val="Subtitle"/>
    <w:aliases w:val="APSC Subtitle"/>
    <w:basedOn w:val="Title"/>
    <w:next w:val="Normal"/>
    <w:link w:val="SubtitleChar"/>
    <w:uiPriority w:val="11"/>
    <w:rsid w:val="003E4A42"/>
    <w:pPr>
      <w:spacing w:after="0"/>
      <w:contextualSpacing/>
    </w:pPr>
    <w:rPr>
      <w:sz w:val="24"/>
    </w:rPr>
  </w:style>
  <w:style w:type="character" w:customStyle="1" w:styleId="SubtitleChar">
    <w:name w:val="Subtitle Char"/>
    <w:aliases w:val="APSC Subtitle Char"/>
    <w:basedOn w:val="DefaultParagraphFont"/>
    <w:link w:val="Subtitle"/>
    <w:uiPriority w:val="11"/>
    <w:rsid w:val="003E4A42"/>
    <w:rPr>
      <w:rFonts w:ascii="Calibri" w:hAnsi="Calibri" w:cs="Calibri"/>
      <w:b/>
      <w:sz w:val="24"/>
      <w:szCs w:val="72"/>
      <w:lang w:eastAsia="en-AU"/>
    </w:rPr>
  </w:style>
  <w:style w:type="paragraph" w:customStyle="1" w:styleId="APSCBodyoftext">
    <w:name w:val="APSC Body of text"/>
    <w:basedOn w:val="BodyText"/>
    <w:link w:val="APSCBodyoftextChar"/>
    <w:qFormat/>
    <w:rsid w:val="003E4A42"/>
    <w:pPr>
      <w:spacing w:line="276" w:lineRule="auto"/>
    </w:pPr>
  </w:style>
  <w:style w:type="paragraph" w:customStyle="1" w:styleId="APSCPagenumbercentered">
    <w:name w:val="APSC Page number (centered)"/>
    <w:basedOn w:val="Footer"/>
    <w:link w:val="APSCPagenumbercenteredChar"/>
    <w:rsid w:val="003E4A42"/>
    <w:pPr>
      <w:tabs>
        <w:tab w:val="clear" w:pos="4680"/>
        <w:tab w:val="clear" w:pos="9360"/>
        <w:tab w:val="center" w:pos="5102"/>
      </w:tabs>
    </w:pPr>
    <w:rPr>
      <w:rFonts w:ascii="Calibri" w:hAnsi="Calibri" w:cs="Calibri"/>
      <w:lang w:eastAsia="en-AU"/>
    </w:rPr>
  </w:style>
  <w:style w:type="character" w:customStyle="1" w:styleId="APSCBodyoftextChar">
    <w:name w:val="APSC Body of text Char"/>
    <w:basedOn w:val="BodyTextChar"/>
    <w:link w:val="APSCBodyoftext"/>
    <w:rsid w:val="003E4A42"/>
    <w:rPr>
      <w:rFonts w:ascii="Calibri" w:hAnsi="Calibri" w:cs="Calibri"/>
      <w:lang w:eastAsia="en-AU"/>
    </w:rPr>
  </w:style>
  <w:style w:type="character" w:customStyle="1" w:styleId="APSCPagenumbercenteredChar">
    <w:name w:val="APSC Page number (centered) Char"/>
    <w:basedOn w:val="FooterChar"/>
    <w:link w:val="APSCPagenumbercentered"/>
    <w:rsid w:val="003E4A42"/>
    <w:rPr>
      <w:rFonts w:ascii="Calibri" w:hAnsi="Calibri" w:cs="Calibri"/>
      <w:lang w:eastAsia="en-AU"/>
    </w:rPr>
  </w:style>
  <w:style w:type="paragraph" w:customStyle="1" w:styleId="APSCtable">
    <w:name w:val="APSC table"/>
    <w:basedOn w:val="APSCtablecolumnheadingscentred"/>
    <w:link w:val="APSCtableChar"/>
    <w:rsid w:val="003E4A42"/>
    <w:rPr>
      <w:rFonts w:eastAsia="Times New Roman"/>
    </w:rPr>
  </w:style>
  <w:style w:type="character" w:customStyle="1" w:styleId="APSCtabletextcentredChar">
    <w:name w:val="APSC table text centred Char"/>
    <w:basedOn w:val="DefaultParagraphFont"/>
    <w:link w:val="APSCtabletextcentred"/>
    <w:rsid w:val="003E4A42"/>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3E4A42"/>
    <w:rPr>
      <w:rFonts w:ascii="Calibri" w:hAnsi="Calibri" w:cs="Arial"/>
      <w:b/>
      <w:sz w:val="20"/>
      <w:szCs w:val="18"/>
      <w:lang w:eastAsia="en-AU"/>
    </w:rPr>
  </w:style>
  <w:style w:type="character" w:customStyle="1" w:styleId="APSCtableChar">
    <w:name w:val="APSC table Char"/>
    <w:basedOn w:val="APSCtablecolumnheadingscentredChar"/>
    <w:link w:val="APSCtable"/>
    <w:rsid w:val="003E4A42"/>
    <w:rPr>
      <w:rFonts w:ascii="Calibri" w:eastAsia="Times New Roman" w:hAnsi="Calibri" w:cs="Arial"/>
      <w:b/>
      <w:sz w:val="20"/>
      <w:szCs w:val="18"/>
      <w:lang w:eastAsia="en-AU"/>
    </w:rPr>
  </w:style>
  <w:style w:type="character" w:styleId="PlaceholderText">
    <w:name w:val="Placeholder Text"/>
    <w:basedOn w:val="DefaultParagraphFont"/>
    <w:uiPriority w:val="99"/>
    <w:semiHidden/>
    <w:rsid w:val="003E4A42"/>
    <w:rPr>
      <w:color w:val="808080"/>
    </w:rPr>
  </w:style>
  <w:style w:type="character" w:styleId="Emphasis">
    <w:name w:val="Emphasis"/>
    <w:basedOn w:val="DefaultParagraphFont"/>
    <w:uiPriority w:val="20"/>
    <w:rsid w:val="003E4A42"/>
    <w:rPr>
      <w:i/>
      <w:iCs/>
    </w:rPr>
  </w:style>
  <w:style w:type="paragraph" w:styleId="NoSpacing">
    <w:name w:val="No Spacing"/>
    <w:link w:val="NoSpacingChar"/>
    <w:uiPriority w:val="1"/>
    <w:qFormat/>
    <w:rsid w:val="003E4A4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E4A42"/>
    <w:rPr>
      <w:rFonts w:eastAsiaTheme="minorEastAsia"/>
      <w:lang w:val="en-US"/>
    </w:rPr>
  </w:style>
  <w:style w:type="paragraph" w:styleId="ListParagraph">
    <w:name w:val="List Paragraph"/>
    <w:basedOn w:val="Normal"/>
    <w:uiPriority w:val="34"/>
    <w:rsid w:val="003E4A42"/>
    <w:pPr>
      <w:spacing w:after="120" w:line="276" w:lineRule="auto"/>
      <w:ind w:left="720"/>
      <w:contextualSpacing/>
    </w:pPr>
    <w:rPr>
      <w:rFonts w:ascii="Calibri" w:hAnsi="Calibri" w:cs="Calibri"/>
      <w:lang w:eastAsia="en-AU"/>
    </w:rPr>
  </w:style>
  <w:style w:type="paragraph" w:styleId="NormalWeb">
    <w:name w:val="Normal (Web)"/>
    <w:basedOn w:val="Normal"/>
    <w:uiPriority w:val="99"/>
    <w:semiHidden/>
    <w:unhideWhenUsed/>
    <w:rsid w:val="003E4A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E4A42"/>
    <w:rPr>
      <w:color w:val="0563C1" w:themeColor="hyperlink"/>
      <w:u w:val="single"/>
    </w:rPr>
  </w:style>
  <w:style w:type="character" w:styleId="CommentReference">
    <w:name w:val="annotation reference"/>
    <w:basedOn w:val="DefaultParagraphFont"/>
    <w:uiPriority w:val="99"/>
    <w:semiHidden/>
    <w:unhideWhenUsed/>
    <w:rsid w:val="003E4A42"/>
    <w:rPr>
      <w:sz w:val="16"/>
      <w:szCs w:val="16"/>
    </w:rPr>
  </w:style>
  <w:style w:type="paragraph" w:styleId="CommentText">
    <w:name w:val="annotation text"/>
    <w:basedOn w:val="Normal"/>
    <w:link w:val="CommentTextChar"/>
    <w:uiPriority w:val="99"/>
    <w:semiHidden/>
    <w:unhideWhenUsed/>
    <w:rsid w:val="003E4A42"/>
    <w:pPr>
      <w:spacing w:after="120" w:line="240" w:lineRule="auto"/>
    </w:pPr>
    <w:rPr>
      <w:rFonts w:ascii="Calibri" w:hAnsi="Calibri" w:cs="Calibri"/>
      <w:sz w:val="20"/>
      <w:szCs w:val="20"/>
      <w:lang w:eastAsia="en-AU"/>
    </w:rPr>
  </w:style>
  <w:style w:type="character" w:customStyle="1" w:styleId="CommentTextChar">
    <w:name w:val="Comment Text Char"/>
    <w:basedOn w:val="DefaultParagraphFont"/>
    <w:link w:val="CommentText"/>
    <w:uiPriority w:val="99"/>
    <w:semiHidden/>
    <w:rsid w:val="003E4A42"/>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3E4A42"/>
    <w:rPr>
      <w:b/>
      <w:bCs/>
    </w:rPr>
  </w:style>
  <w:style w:type="character" w:customStyle="1" w:styleId="CommentSubjectChar">
    <w:name w:val="Comment Subject Char"/>
    <w:basedOn w:val="CommentTextChar"/>
    <w:link w:val="CommentSubject"/>
    <w:uiPriority w:val="99"/>
    <w:semiHidden/>
    <w:rsid w:val="003E4A42"/>
    <w:rPr>
      <w:rFonts w:ascii="Calibri" w:hAnsi="Calibri" w:cs="Calibri"/>
      <w:b/>
      <w:bCs/>
      <w:sz w:val="20"/>
      <w:szCs w:val="20"/>
      <w:lang w:eastAsia="en-AU"/>
    </w:rPr>
  </w:style>
  <w:style w:type="paragraph" w:styleId="TOC2">
    <w:name w:val="toc 2"/>
    <w:basedOn w:val="Normal"/>
    <w:next w:val="Normal"/>
    <w:autoRedefine/>
    <w:uiPriority w:val="39"/>
    <w:unhideWhenUsed/>
    <w:rsid w:val="003E4A42"/>
    <w:pPr>
      <w:tabs>
        <w:tab w:val="right" w:leader="dot" w:pos="6615"/>
      </w:tabs>
      <w:spacing w:after="100"/>
      <w:ind w:left="216"/>
    </w:pPr>
    <w:rPr>
      <w:rFonts w:eastAsiaTheme="minorEastAsia" w:cs="Times New Roman"/>
      <w:lang w:val="en-US"/>
    </w:rPr>
  </w:style>
  <w:style w:type="paragraph" w:styleId="TOC1">
    <w:name w:val="toc 1"/>
    <w:basedOn w:val="Normal"/>
    <w:next w:val="Normal"/>
    <w:autoRedefine/>
    <w:uiPriority w:val="39"/>
    <w:unhideWhenUsed/>
    <w:rsid w:val="003E4A42"/>
    <w:pPr>
      <w:tabs>
        <w:tab w:val="right" w:leader="dot" w:pos="6615"/>
      </w:tabs>
      <w:spacing w:after="100"/>
    </w:pPr>
    <w:rPr>
      <w:rFonts w:eastAsiaTheme="minorEastAsia" w:cs="Times New Roman"/>
      <w:lang w:val="en-US"/>
    </w:rPr>
  </w:style>
  <w:style w:type="paragraph" w:styleId="TOC3">
    <w:name w:val="toc 3"/>
    <w:basedOn w:val="Normal"/>
    <w:next w:val="Normal"/>
    <w:autoRedefine/>
    <w:uiPriority w:val="39"/>
    <w:unhideWhenUsed/>
    <w:rsid w:val="00823160"/>
    <w:pPr>
      <w:tabs>
        <w:tab w:val="right" w:leader="dot" w:pos="6615"/>
      </w:tabs>
      <w:spacing w:after="100"/>
      <w:ind w:left="440" w:right="496"/>
    </w:pPr>
    <w:rPr>
      <w:rFonts w:eastAsiaTheme="minorEastAsia" w:cs="Times New Roman"/>
      <w:lang w:val="en-US"/>
    </w:rPr>
  </w:style>
  <w:style w:type="character" w:styleId="FollowedHyperlink">
    <w:name w:val="FollowedHyperlink"/>
    <w:basedOn w:val="DefaultParagraphFont"/>
    <w:uiPriority w:val="99"/>
    <w:semiHidden/>
    <w:unhideWhenUsed/>
    <w:rsid w:val="003E4A42"/>
    <w:rPr>
      <w:color w:val="954F72" w:themeColor="followedHyperlink"/>
      <w:u w:val="single"/>
    </w:rPr>
  </w:style>
  <w:style w:type="paragraph" w:styleId="Revision">
    <w:name w:val="Revision"/>
    <w:hidden/>
    <w:uiPriority w:val="99"/>
    <w:semiHidden/>
    <w:rsid w:val="003E4A42"/>
    <w:pPr>
      <w:spacing w:after="0" w:line="240" w:lineRule="auto"/>
    </w:pPr>
    <w:rPr>
      <w:rFonts w:ascii="Calibri" w:hAnsi="Calibri" w:cs="Calibri"/>
      <w:lang w:eastAsia="en-AU"/>
    </w:rPr>
  </w:style>
  <w:style w:type="paragraph" w:styleId="TOC4">
    <w:name w:val="toc 4"/>
    <w:basedOn w:val="Normal"/>
    <w:next w:val="Normal"/>
    <w:autoRedefine/>
    <w:uiPriority w:val="39"/>
    <w:unhideWhenUsed/>
    <w:rsid w:val="003E4A42"/>
    <w:pPr>
      <w:spacing w:after="100" w:line="276" w:lineRule="auto"/>
      <w:ind w:left="660"/>
    </w:pPr>
    <w:rPr>
      <w:rFonts w:ascii="Calibri" w:hAnsi="Calibri" w:cs="Calibri"/>
      <w:lang w:eastAsia="en-AU"/>
    </w:rPr>
  </w:style>
  <w:style w:type="character" w:styleId="BookTitle">
    <w:name w:val="Book Title"/>
    <w:basedOn w:val="DefaultParagraphFont"/>
    <w:uiPriority w:val="33"/>
    <w:qFormat/>
    <w:rsid w:val="00895ABB"/>
    <w:rPr>
      <w:b/>
      <w:bCs/>
      <w:i/>
      <w:iCs/>
      <w:spacing w:val="5"/>
    </w:rPr>
  </w:style>
  <w:style w:type="paragraph" w:customStyle="1" w:styleId="Explanguideheadingpage">
    <w:name w:val="Explan guide heading page"/>
    <w:basedOn w:val="Heading1"/>
    <w:qFormat/>
    <w:rsid w:val="00933265"/>
    <w:pPr>
      <w:spacing w:line="360" w:lineRule="auto"/>
    </w:pPr>
    <w:rPr>
      <w:sz w:val="52"/>
    </w:rPr>
  </w:style>
  <w:style w:type="paragraph" w:customStyle="1" w:styleId="Style1">
    <w:name w:val="Style1"/>
    <w:basedOn w:val="APSCBulletedtext"/>
    <w:link w:val="Style1Char"/>
    <w:rsid w:val="0077696D"/>
    <w:rPr>
      <w:color w:val="000000" w:themeColor="text1"/>
    </w:rPr>
  </w:style>
  <w:style w:type="character" w:customStyle="1" w:styleId="APSCBulletedtextChar">
    <w:name w:val="APSC Bulleted text Char"/>
    <w:basedOn w:val="DefaultParagraphFont"/>
    <w:link w:val="APSCBulletedtext"/>
    <w:rsid w:val="0077696D"/>
    <w:rPr>
      <w:rFonts w:ascii="Calibri" w:hAnsi="Calibri" w:cs="Calibri"/>
      <w:lang w:eastAsia="en-AU"/>
    </w:rPr>
  </w:style>
  <w:style w:type="character" w:customStyle="1" w:styleId="Style1Char">
    <w:name w:val="Style1 Char"/>
    <w:basedOn w:val="APSCBulletedtextChar"/>
    <w:link w:val="Style1"/>
    <w:rsid w:val="0077696D"/>
    <w:rPr>
      <w:rFonts w:ascii="Calibri" w:hAnsi="Calibri" w:cs="Calibri"/>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3254">
      <w:bodyDiv w:val="1"/>
      <w:marLeft w:val="0"/>
      <w:marRight w:val="0"/>
      <w:marTop w:val="0"/>
      <w:marBottom w:val="0"/>
      <w:divBdr>
        <w:top w:val="none" w:sz="0" w:space="0" w:color="auto"/>
        <w:left w:val="none" w:sz="0" w:space="0" w:color="auto"/>
        <w:bottom w:val="none" w:sz="0" w:space="0" w:color="auto"/>
        <w:right w:val="none" w:sz="0" w:space="0" w:color="auto"/>
      </w:divBdr>
    </w:div>
    <w:div w:id="377095114">
      <w:bodyDiv w:val="1"/>
      <w:marLeft w:val="0"/>
      <w:marRight w:val="0"/>
      <w:marTop w:val="0"/>
      <w:marBottom w:val="0"/>
      <w:divBdr>
        <w:top w:val="none" w:sz="0" w:space="0" w:color="auto"/>
        <w:left w:val="none" w:sz="0" w:space="0" w:color="auto"/>
        <w:bottom w:val="none" w:sz="0" w:space="0" w:color="auto"/>
        <w:right w:val="none" w:sz="0" w:space="0" w:color="auto"/>
      </w:divBdr>
    </w:div>
    <w:div w:id="570432364">
      <w:bodyDiv w:val="1"/>
      <w:marLeft w:val="0"/>
      <w:marRight w:val="0"/>
      <w:marTop w:val="0"/>
      <w:marBottom w:val="0"/>
      <w:divBdr>
        <w:top w:val="none" w:sz="0" w:space="0" w:color="auto"/>
        <w:left w:val="none" w:sz="0" w:space="0" w:color="auto"/>
        <w:bottom w:val="none" w:sz="0" w:space="0" w:color="auto"/>
        <w:right w:val="none" w:sz="0" w:space="0" w:color="auto"/>
      </w:divBdr>
    </w:div>
    <w:div w:id="577441359">
      <w:bodyDiv w:val="1"/>
      <w:marLeft w:val="0"/>
      <w:marRight w:val="0"/>
      <w:marTop w:val="0"/>
      <w:marBottom w:val="0"/>
      <w:divBdr>
        <w:top w:val="none" w:sz="0" w:space="0" w:color="auto"/>
        <w:left w:val="none" w:sz="0" w:space="0" w:color="auto"/>
        <w:bottom w:val="none" w:sz="0" w:space="0" w:color="auto"/>
        <w:right w:val="none" w:sz="0" w:space="0" w:color="auto"/>
      </w:divBdr>
    </w:div>
    <w:div w:id="675809456">
      <w:bodyDiv w:val="1"/>
      <w:marLeft w:val="0"/>
      <w:marRight w:val="0"/>
      <w:marTop w:val="0"/>
      <w:marBottom w:val="0"/>
      <w:divBdr>
        <w:top w:val="none" w:sz="0" w:space="0" w:color="auto"/>
        <w:left w:val="none" w:sz="0" w:space="0" w:color="auto"/>
        <w:bottom w:val="none" w:sz="0" w:space="0" w:color="auto"/>
        <w:right w:val="none" w:sz="0" w:space="0" w:color="auto"/>
      </w:divBdr>
    </w:div>
    <w:div w:id="696658093">
      <w:bodyDiv w:val="1"/>
      <w:marLeft w:val="0"/>
      <w:marRight w:val="0"/>
      <w:marTop w:val="0"/>
      <w:marBottom w:val="0"/>
      <w:divBdr>
        <w:top w:val="none" w:sz="0" w:space="0" w:color="auto"/>
        <w:left w:val="none" w:sz="0" w:space="0" w:color="auto"/>
        <w:bottom w:val="none" w:sz="0" w:space="0" w:color="auto"/>
        <w:right w:val="none" w:sz="0" w:space="0" w:color="auto"/>
      </w:divBdr>
    </w:div>
    <w:div w:id="850991639">
      <w:bodyDiv w:val="1"/>
      <w:marLeft w:val="0"/>
      <w:marRight w:val="0"/>
      <w:marTop w:val="0"/>
      <w:marBottom w:val="0"/>
      <w:divBdr>
        <w:top w:val="none" w:sz="0" w:space="0" w:color="auto"/>
        <w:left w:val="none" w:sz="0" w:space="0" w:color="auto"/>
        <w:bottom w:val="none" w:sz="0" w:space="0" w:color="auto"/>
        <w:right w:val="none" w:sz="0" w:space="0" w:color="auto"/>
      </w:divBdr>
    </w:div>
    <w:div w:id="1053236650">
      <w:bodyDiv w:val="1"/>
      <w:marLeft w:val="0"/>
      <w:marRight w:val="0"/>
      <w:marTop w:val="0"/>
      <w:marBottom w:val="0"/>
      <w:divBdr>
        <w:top w:val="none" w:sz="0" w:space="0" w:color="auto"/>
        <w:left w:val="none" w:sz="0" w:space="0" w:color="auto"/>
        <w:bottom w:val="none" w:sz="0" w:space="0" w:color="auto"/>
        <w:right w:val="none" w:sz="0" w:space="0" w:color="auto"/>
      </w:divBdr>
    </w:div>
    <w:div w:id="1196775722">
      <w:bodyDiv w:val="1"/>
      <w:marLeft w:val="0"/>
      <w:marRight w:val="0"/>
      <w:marTop w:val="0"/>
      <w:marBottom w:val="0"/>
      <w:divBdr>
        <w:top w:val="none" w:sz="0" w:space="0" w:color="auto"/>
        <w:left w:val="none" w:sz="0" w:space="0" w:color="auto"/>
        <w:bottom w:val="none" w:sz="0" w:space="0" w:color="auto"/>
        <w:right w:val="none" w:sz="0" w:space="0" w:color="auto"/>
      </w:divBdr>
    </w:div>
    <w:div w:id="1244797753">
      <w:bodyDiv w:val="1"/>
      <w:marLeft w:val="0"/>
      <w:marRight w:val="0"/>
      <w:marTop w:val="0"/>
      <w:marBottom w:val="0"/>
      <w:divBdr>
        <w:top w:val="none" w:sz="0" w:space="0" w:color="auto"/>
        <w:left w:val="none" w:sz="0" w:space="0" w:color="auto"/>
        <w:bottom w:val="none" w:sz="0" w:space="0" w:color="auto"/>
        <w:right w:val="none" w:sz="0" w:space="0" w:color="auto"/>
      </w:divBdr>
    </w:div>
    <w:div w:id="1376463572">
      <w:bodyDiv w:val="1"/>
      <w:marLeft w:val="0"/>
      <w:marRight w:val="0"/>
      <w:marTop w:val="0"/>
      <w:marBottom w:val="0"/>
      <w:divBdr>
        <w:top w:val="none" w:sz="0" w:space="0" w:color="auto"/>
        <w:left w:val="none" w:sz="0" w:space="0" w:color="auto"/>
        <w:bottom w:val="none" w:sz="0" w:space="0" w:color="auto"/>
        <w:right w:val="none" w:sz="0" w:space="0" w:color="auto"/>
      </w:divBdr>
    </w:div>
    <w:div w:id="1395590192">
      <w:bodyDiv w:val="1"/>
      <w:marLeft w:val="0"/>
      <w:marRight w:val="0"/>
      <w:marTop w:val="0"/>
      <w:marBottom w:val="0"/>
      <w:divBdr>
        <w:top w:val="none" w:sz="0" w:space="0" w:color="auto"/>
        <w:left w:val="none" w:sz="0" w:space="0" w:color="auto"/>
        <w:bottom w:val="none" w:sz="0" w:space="0" w:color="auto"/>
        <w:right w:val="none" w:sz="0" w:space="0" w:color="auto"/>
      </w:divBdr>
    </w:div>
    <w:div w:id="1486168380">
      <w:bodyDiv w:val="1"/>
      <w:marLeft w:val="0"/>
      <w:marRight w:val="0"/>
      <w:marTop w:val="0"/>
      <w:marBottom w:val="0"/>
      <w:divBdr>
        <w:top w:val="none" w:sz="0" w:space="0" w:color="auto"/>
        <w:left w:val="none" w:sz="0" w:space="0" w:color="auto"/>
        <w:bottom w:val="none" w:sz="0" w:space="0" w:color="auto"/>
        <w:right w:val="none" w:sz="0" w:space="0" w:color="auto"/>
      </w:divBdr>
    </w:div>
    <w:div w:id="162962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yperlink" Target="https://data.gov.au/search?organisation=Australian%20Public%20Service%20Commission&amp;q=APS%20employee%20cens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apsc.gov.au/initiatives-and-programs/learning-and-development/leadership-capabilities" TargetMode="External"/><Relationship Id="rId33" Type="http://schemas.openxmlformats.org/officeDocument/2006/relationships/hyperlink" Target="https://www.apsc.gov.au/sites/default/files/2024-02/2024%20Participant%20Information%20sheet.pdf" TargetMode="External"/><Relationship Id="rId38" Type="http://schemas.openxmlformats.org/officeDocument/2006/relationships/hyperlink" Target="https://www.apsc.gov.au/StateOfTheService" TargetMode="External"/><Relationship Id="rId2" Type="http://schemas.openxmlformats.org/officeDocument/2006/relationships/customXml" Target="../customXml/item2.xml"/><Relationship Id="rId16" Type="http://schemas.openxmlformats.org/officeDocument/2006/relationships/hyperlink" Target="https://www.apsc.gov.au/apsc-privacy-policy-part-b" TargetMode="External"/><Relationship Id="rId20" Type="http://schemas.openxmlformats.org/officeDocument/2006/relationships/header" Target="header3.xml"/><Relationship Id="rId29" Type="http://schemas.openxmlformats.org/officeDocument/2006/relationships/header" Target="header4.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sc.gov.au/initiatives-and-programs/aps-workforce-strategy-2025" TargetMode="External"/><Relationship Id="rId32" Type="http://schemas.openxmlformats.org/officeDocument/2006/relationships/hyperlink" Target="https://www.hse.gov.uk/stress/standards/" TargetMode="External"/><Relationship Id="rId37" Type="http://schemas.openxmlformats.org/officeDocument/2006/relationships/hyperlink" Target="https://www.apsc.gov.au/initiatives-and-programs/workforce-information/aps-employee-census-2024" TargetMode="External"/><Relationship Id="rId40" Type="http://schemas.openxmlformats.org/officeDocument/2006/relationships/hyperlink" Target="mailto:apssurveys@apsc.gov.au"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4.xml"/><Relationship Id="rId36"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apsc.gov.au/initiatives-and-programs/aps-professional-streams/aps-human-resources-hr-profession/aps-hr-professional-news/address-suite-aps-model-responding-psychosocial-haz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www.apsc.gov.au/publications-and-media/current-publications/job-family-model" TargetMode="External"/><Relationship Id="rId35" Type="http://schemas.openxmlformats.org/officeDocument/2006/relationships/hyperlink" Target="https://www.apsc.gov.au/initiatives-and-programs/workforce-information/research-analysis-and-publications/aps-agencies-size-and-function"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80166C439E047AC3028292DC36F6A" ma:contentTypeVersion="32" ma:contentTypeDescription="Create a new document." ma:contentTypeScope="" ma:versionID="432a3c614e736192f4ef4dfdccae2b07">
  <xsd:schema xmlns:xsd="http://www.w3.org/2001/XMLSchema" xmlns:xs="http://www.w3.org/2001/XMLSchema" xmlns:p="http://schemas.microsoft.com/office/2006/metadata/properties" xmlns:ns1="http://schemas.microsoft.com/sharepoint/v3" xmlns:ns2="9eb1f307-a489-40bf-8d3d-f7559b8c4701" xmlns:ns3="e771ab56-0c5d-40e7-b080-2686d2b89623" xmlns:ns4="5454229d-c530-4ed9-b585-f6579182f234" targetNamespace="http://schemas.microsoft.com/office/2006/metadata/properties" ma:root="true" ma:fieldsID="0a3be9428614844028fc66df5359dd99" ns1:_="" ns2:_="" ns3:_="" ns4:_="">
    <xsd:import namespace="http://schemas.microsoft.com/sharepoint/v3"/>
    <xsd:import namespace="9eb1f307-a489-40bf-8d3d-f7559b8c4701"/>
    <xsd:import namespace="e771ab56-0c5d-40e7-b080-2686d2b89623"/>
    <xsd:import namespace="5454229d-c530-4ed9-b585-f6579182f234"/>
    <xsd:element name="properties">
      <xsd:complexType>
        <xsd:sequence>
          <xsd:element name="documentManagement">
            <xsd:complexType>
              <xsd:all>
                <xsd:element ref="ns2:_dlc_DocId" minOccurs="0"/>
                <xsd:element ref="ns2:_dlc_DocIdUrl" minOccurs="0"/>
                <xsd:element ref="ns2:_dlc_DocIdPersistId" minOccurs="0"/>
                <xsd:element ref="ns2:ba4e16aec63940c586763e51c636e123" minOccurs="0"/>
                <xsd:element ref="ns2:TaxCatchAll" minOccurs="0"/>
                <xsd:element ref="ns2:e4ce7f9cf02548b0a113076e994375b6"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2: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a4e16aec63940c586763e51c636e123" ma:index="12" ma:taxonomy="true" ma:internalName="ba4e16aec63940c586763e51c636e123" ma:taxonomyFieldName="SecurityClassification" ma:displayName="Security Classification" ma:default="4;#OFFICIAL|9e0ec9cb-4e7f-4d4a-bd32-1ee7525c6d87" ma:fieldId="{ba4e16ae-c639-40c5-8676-3e51c636e123}"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904455f-6031-43cf-9685-ba08e32e6bb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e4ce7f9cf02548b0a113076e994375b6" ma:index="15" nillable="true" ma:taxonomy="true" ma:internalName="e4ce7f9cf02548b0a113076e994375b6" ma:taxonomyFieldName="InformationMarker" ma:displayName="Information Marker" ma:readOnly="false" ma:fieldId="{e4ce7f9c-f025-48b0-a113-076e994375b6}"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4229d-c530-4ed9-b585-f6579182f23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SHD24-80806</ShareHubID>
    <TaxCatchAll xmlns="9eb1f307-a489-40bf-8d3d-f7559b8c4701">
      <Value>4</Value>
    </TaxCatchAll>
    <TaxKeywordTaxHTField xmlns="9eb1f307-a489-40bf-8d3d-f7559b8c4701">
      <Terms xmlns="http://schemas.microsoft.com/office/infopath/2007/PartnerControls"/>
    </TaxKeywordTaxHTField>
    <Comments xmlns="http://schemas.microsoft.com/sharepoint/v3" xsi:nil="true"/>
    <_dlc_DocId xmlns="9eb1f307-a489-40bf-8d3d-f7559b8c4701">APSCdoc-946628265-21194</_dlc_DocId>
    <_dlc_DocIdPersistId xmlns="9eb1f307-a489-40bf-8d3d-f7559b8c4701">false</_dlc_DocIdPersistId>
    <_dlc_DocIdUrl xmlns="9eb1f307-a489-40bf-8d3d-f7559b8c4701">
      <Url>https://pmc01.sharepoint.com/sites/apsc-mae/_layouts/15/DocIdRedir.aspx?ID=APSCdoc-946628265-21194</Url>
      <Description>APSCdoc-946628265-21194</Description>
    </_dlc_DocIdUrl>
    <lcf76f155ced4ddcb4097134ff3c332f xmlns="5454229d-c530-4ed9-b585-f6579182f234">
      <Terms xmlns="http://schemas.microsoft.com/office/infopath/2007/PartnerControls"/>
    </lcf76f155ced4ddcb4097134ff3c332f>
    <e4ce7f9cf02548b0a113076e994375b6 xmlns="9eb1f307-a489-40bf-8d3d-f7559b8c4701">
      <Terms xmlns="http://schemas.microsoft.com/office/infopath/2007/PartnerControls"/>
    </e4ce7f9cf02548b0a113076e994375b6>
    <ba4e16aec63940c586763e51c636e123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ba4e16aec63940c586763e51c636e12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81F1-58E8-4465-A4FC-81DCA55A7FC1}">
  <ds:schemaRefs>
    <ds:schemaRef ds:uri="http://schemas.microsoft.com/sharepoint/v3/contenttype/forms"/>
  </ds:schemaRefs>
</ds:datastoreItem>
</file>

<file path=customXml/itemProps2.xml><?xml version="1.0" encoding="utf-8"?>
<ds:datastoreItem xmlns:ds="http://schemas.openxmlformats.org/officeDocument/2006/customXml" ds:itemID="{891ADECE-CB2C-4178-86E5-6B3B61F3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454229d-c530-4ed9-b585-f6579182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5A452-D628-4883-9A16-743E66CB0FE6}">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 ds:uri="5454229d-c530-4ed9-b585-f6579182f234"/>
  </ds:schemaRefs>
</ds:datastoreItem>
</file>

<file path=customXml/itemProps4.xml><?xml version="1.0" encoding="utf-8"?>
<ds:datastoreItem xmlns:ds="http://schemas.openxmlformats.org/officeDocument/2006/customXml" ds:itemID="{E1BBB69D-6DF0-405F-8FE5-7B96AAF9D070}">
  <ds:schemaRefs>
    <ds:schemaRef ds:uri="http://schemas.microsoft.com/sharepoint/events"/>
  </ds:schemaRefs>
</ds:datastoreItem>
</file>

<file path=customXml/itemProps5.xml><?xml version="1.0" encoding="utf-8"?>
<ds:datastoreItem xmlns:ds="http://schemas.openxmlformats.org/officeDocument/2006/customXml" ds:itemID="{2FE422BF-D326-42E7-A9A9-E5C0317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2024 Explanatory Guide</vt:lpstr>
    </vt:vector>
  </TitlesOfParts>
  <Company>Department of the Prime Minister and Cabinet</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Explanatory Guide</dc:title>
  <dc:subject/>
  <dc:creator>Australian Public Service Commission</dc:creator>
  <cp:keywords/>
  <dc:description/>
  <cp:lastModifiedBy>Creasey, Linden</cp:lastModifiedBy>
  <cp:revision>7</cp:revision>
  <cp:lastPrinted>2022-07-13T01:14:00Z</cp:lastPrinted>
  <dcterms:created xsi:type="dcterms:W3CDTF">2024-10-29T04:04:00Z</dcterms:created>
  <dcterms:modified xsi:type="dcterms:W3CDTF">2024-11-19T00:40:00Z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0x01010029980166C439E047AC3028292DC36F6A</vt:lpwstr>
  </property>
  <property fmtid="{D5CDD505-2E9C-101B-9397-08002B2CF9AE}" pid="3" name="HPRMSecurityCaveat">
    <vt:lpwstr/>
  </property>
  <property fmtid="{D5CDD505-2E9C-101B-9397-08002B2CF9AE}" pid="4" name="HPRMSecurityLevel">
    <vt:lpwstr>5;#OFFICIAL|11463c70-78df-4e3b-b0ff-f66cd3cb26ec</vt:lpwstr>
  </property>
  <property fmtid="{D5CDD505-2E9C-101B-9397-08002B2CF9AE}" pid="5" name="TaxKeyword">
    <vt:lpwstr/>
  </property>
  <property fmtid="{D5CDD505-2E9C-101B-9397-08002B2CF9AE}" pid="6" name="xd_ProgID">
    <vt:lpwstr/>
  </property>
  <property fmtid="{D5CDD505-2E9C-101B-9397-08002B2CF9AE}" pid="7" name="MediaServiceImageTags">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b8159812-9fcb-403c-b04c-d9b94e17e442</vt:lpwstr>
  </property>
  <property fmtid="{D5CDD505-2E9C-101B-9397-08002B2CF9AE}" pid="15" name="SharedWithUsers">
    <vt:lpwstr/>
  </property>
  <property fmtid="{D5CDD505-2E9C-101B-9397-08002B2CF9AE}" pid="16" name="InformationMarker">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be134d8a-78a2-4f73-8761-1d220b08b440</vt:lpwstr>
  </property>
  <property fmtid="{D5CDD505-2E9C-101B-9397-08002B2CF9AE}" pid="20" name="Order">
    <vt:r8>3016100</vt:r8>
  </property>
  <property fmtid="{D5CDD505-2E9C-101B-9397-08002B2CF9AE}" pid="21" name="b8a59aef73554e1fac7fb6065374b721">
    <vt:lpwstr>OFFICIAL|9e0ec9cb-4e7f-4d4a-bd32-1ee7525c6d87</vt:lpwstr>
  </property>
  <property fmtid="{D5CDD505-2E9C-101B-9397-08002B2CF9AE}" pid="22" name="FolderID">
    <vt:lpwstr/>
  </property>
</Properties>
</file>