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5D64" w14:textId="77777777" w:rsidR="00746481" w:rsidRPr="00FB5659" w:rsidRDefault="00746481" w:rsidP="00746481">
      <w:pPr>
        <w:pStyle w:val="Heading1"/>
        <w:rPr>
          <w:rFonts w:cs="Arial"/>
          <w:lang w:eastAsia="en-AU"/>
        </w:rPr>
      </w:pPr>
      <w:bookmarkStart w:id="0" w:name="_GoBack"/>
      <w:bookmarkEnd w:id="0"/>
      <w:r w:rsidRPr="00FB5659">
        <w:rPr>
          <w:rFonts w:cs="Arial"/>
          <w:lang w:eastAsia="en-AU"/>
        </w:rPr>
        <w:t xml:space="preserve">Information for workers from Australian Government Agencies, services and programs visiting </w:t>
      </w:r>
      <w:r>
        <w:rPr>
          <w:rFonts w:cs="Arial"/>
          <w:lang w:eastAsia="en-AU"/>
        </w:rPr>
        <w:br/>
      </w:r>
      <w:r w:rsidRPr="00FB5659">
        <w:rPr>
          <w:rFonts w:cs="Arial"/>
          <w:lang w:eastAsia="en-AU"/>
        </w:rPr>
        <w:t>remote communities</w:t>
      </w:r>
    </w:p>
    <w:p w14:paraId="5351BEC9" w14:textId="6146C315" w:rsidR="00746481" w:rsidRDefault="00746481" w:rsidP="00746481">
      <w:pPr>
        <w:rPr>
          <w:rFonts w:cs="Arial"/>
          <w:lang w:eastAsia="en-AU"/>
        </w:rPr>
      </w:pPr>
      <w:r w:rsidRPr="00FB5659">
        <w:rPr>
          <w:rFonts w:cs="Arial"/>
          <w:lang w:eastAsia="en-AU"/>
        </w:rPr>
        <w:t>This guidance aims to protect people in remote communities by minimising the risk of introduction of COVID-19 into those communities. The guidance provides a risk management approach designed to limit non-essential travel to remote communities</w:t>
      </w:r>
      <w:r w:rsidR="00972CAA">
        <w:rPr>
          <w:rStyle w:val="FootnoteReference"/>
          <w:rFonts w:cs="Arial"/>
          <w:lang w:eastAsia="en-AU"/>
        </w:rPr>
        <w:footnoteReference w:id="2"/>
      </w:r>
      <w:r w:rsidRPr="00FB5659">
        <w:rPr>
          <w:rFonts w:cs="Arial"/>
          <w:lang w:eastAsia="en-AU"/>
        </w:rPr>
        <w:t xml:space="preserve"> and ensure stringent health protocols for Australian Government workers</w:t>
      </w:r>
      <w:r w:rsidRPr="00FB5659">
        <w:rPr>
          <w:rStyle w:val="FootnoteReference"/>
          <w:rFonts w:eastAsia="Times New Roman" w:cs="Arial"/>
          <w:color w:val="000000"/>
          <w:spacing w:val="4"/>
          <w:lang w:eastAsia="en-AU"/>
        </w:rPr>
        <w:footnoteReference w:id="3"/>
      </w:r>
      <w:r w:rsidRPr="00FB5659">
        <w:rPr>
          <w:rFonts w:cs="Arial"/>
          <w:lang w:eastAsia="en-AU"/>
        </w:rPr>
        <w:t xml:space="preserve"> (also referred to as “workers”) engaging in essential travel. </w:t>
      </w:r>
    </w:p>
    <w:p w14:paraId="5564C7D5" w14:textId="433CA82D" w:rsidR="00972CAA" w:rsidRPr="00972CAA" w:rsidRDefault="00972CAA" w:rsidP="00972CAA">
      <w:pPr>
        <w:rPr>
          <w:rFonts w:cs="Arial"/>
          <w:lang w:eastAsia="en-AU"/>
        </w:rPr>
      </w:pPr>
      <w:r w:rsidRPr="00972CAA">
        <w:rPr>
          <w:rFonts w:cs="Arial"/>
          <w:lang w:eastAsia="en-AU"/>
        </w:rPr>
        <w:t>The on-going community transmission present across most of Australia increases the underlying epidemiological risk to remote communities</w:t>
      </w:r>
      <w:r w:rsidR="00015742">
        <w:rPr>
          <w:rFonts w:cs="Arial"/>
          <w:lang w:eastAsia="en-AU"/>
        </w:rPr>
        <w:t>.</w:t>
      </w:r>
      <w:r w:rsidR="002A5836">
        <w:rPr>
          <w:rFonts w:cs="Arial"/>
          <w:lang w:eastAsia="en-AU"/>
        </w:rPr>
        <w:t xml:space="preserve"> </w:t>
      </w:r>
      <w:r w:rsidRPr="00972CAA">
        <w:rPr>
          <w:rFonts w:cs="Arial"/>
          <w:lang w:eastAsia="en-AU"/>
        </w:rPr>
        <w:t>This guidance remains a relevant risk mitigation tool to protect remote communities from the increased risk of severe outcomes from COVID-19.</w:t>
      </w:r>
    </w:p>
    <w:p w14:paraId="02110FB9" w14:textId="6D3C244F" w:rsidR="00746481" w:rsidRPr="00FB5659" w:rsidRDefault="00746481" w:rsidP="00746481">
      <w:pPr>
        <w:rPr>
          <w:rFonts w:cs="Arial"/>
          <w:lang w:eastAsia="en-AU"/>
        </w:rPr>
      </w:pPr>
      <w:r w:rsidRPr="00FB5659">
        <w:rPr>
          <w:rFonts w:cs="Arial"/>
          <w:lang w:eastAsia="en-AU"/>
        </w:rPr>
        <w:t>This guidance applies to all workers (employees, contractors, consultants, volunteers) of Australian Government Agencies</w:t>
      </w:r>
      <w:r w:rsidRPr="00FB5659">
        <w:rPr>
          <w:rStyle w:val="FootnoteReference"/>
          <w:rFonts w:eastAsia="Times New Roman" w:cs="Arial"/>
          <w:color w:val="000000"/>
          <w:spacing w:val="4"/>
          <w:lang w:eastAsia="en-AU"/>
        </w:rPr>
        <w:footnoteReference w:id="4"/>
      </w:r>
      <w:r w:rsidRPr="00FB5659">
        <w:rPr>
          <w:rFonts w:cs="Arial"/>
          <w:lang w:eastAsia="en-AU"/>
        </w:rPr>
        <w:t xml:space="preserve"> and services and programs who are visiting remote communities for employment or as part of their work arrangements. For the purpose of this document, Australian Government Agencies, programs and services include but are not limited to:</w:t>
      </w:r>
    </w:p>
    <w:p w14:paraId="6394D27E" w14:textId="77777777" w:rsidR="00746481" w:rsidRPr="00FB5659" w:rsidRDefault="00746481" w:rsidP="00746481">
      <w:pPr>
        <w:pStyle w:val="ListParagraph"/>
        <w:rPr>
          <w:lang w:eastAsia="en-AU"/>
        </w:rPr>
      </w:pPr>
      <w:r w:rsidRPr="00FB5659">
        <w:rPr>
          <w:lang w:eastAsia="en-AU"/>
        </w:rPr>
        <w:t>Government workers visiting a remote community to deliver a service or conduct a community meeting/forum;</w:t>
      </w:r>
    </w:p>
    <w:p w14:paraId="5F5C2502" w14:textId="77777777" w:rsidR="00746481" w:rsidRPr="00FB5659" w:rsidRDefault="00746481" w:rsidP="00746481">
      <w:pPr>
        <w:pStyle w:val="ListParagraph"/>
        <w:rPr>
          <w:lang w:eastAsia="en-AU"/>
        </w:rPr>
      </w:pPr>
      <w:r w:rsidRPr="00FB5659">
        <w:rPr>
          <w:lang w:eastAsia="en-AU"/>
        </w:rPr>
        <w:t xml:space="preserve">Government workers engaging in consultation/information/planning </w:t>
      </w:r>
      <w:r>
        <w:rPr>
          <w:lang w:eastAsia="en-AU"/>
        </w:rPr>
        <w:br/>
      </w:r>
      <w:r w:rsidRPr="00FB5659">
        <w:rPr>
          <w:lang w:eastAsia="en-AU"/>
        </w:rPr>
        <w:t>activities; and</w:t>
      </w:r>
    </w:p>
    <w:p w14:paraId="6D04AA85" w14:textId="3749E881" w:rsidR="00746481" w:rsidRPr="00FB5659" w:rsidRDefault="00746481" w:rsidP="00746481">
      <w:pPr>
        <w:pStyle w:val="ListParagraph"/>
        <w:rPr>
          <w:lang w:eastAsia="en-AU"/>
        </w:rPr>
      </w:pPr>
      <w:r w:rsidRPr="00FB5659">
        <w:rPr>
          <w:lang w:eastAsia="en-AU"/>
        </w:rPr>
        <w:t>visiting and outreach providers delivering an Australian Government program or service (e.g. health professionals engaged through the Medical Outreach Indigenous Chronic Disease Program, a contracted service provider undertaking local area coordination activities for the National Disability Insurance Agency).</w:t>
      </w:r>
    </w:p>
    <w:p w14:paraId="524BE6EB" w14:textId="48902A13" w:rsidR="006F3060" w:rsidRDefault="00972CAA" w:rsidP="00A76B68">
      <w:pPr>
        <w:shd w:val="clear" w:color="auto" w:fill="FFFFFF"/>
        <w:spacing w:before="100" w:beforeAutospacing="1" w:after="100" w:afterAutospacing="1"/>
        <w:rPr>
          <w:rFonts w:ascii="Inter" w:hAnsi="Inter"/>
          <w:color w:val="1D384A"/>
        </w:rPr>
      </w:pPr>
      <w:r w:rsidRPr="00972CAA">
        <w:rPr>
          <w:color w:val="auto"/>
        </w:rPr>
        <w:t xml:space="preserve">This guidance </w:t>
      </w:r>
      <w:r w:rsidRPr="00A76B68">
        <w:rPr>
          <w:rFonts w:cs="Arial"/>
          <w:lang w:eastAsia="en-AU"/>
        </w:rPr>
        <w:t xml:space="preserve">does not apply to workers of Australian Government Agencies, services and programs who are residents of remote communities in the conduct of their employment in their residential community. However, workers of Australian Government Agencies that reside in remote communities are strongly encouraged to be up to date with their vaccination against COVID-19 and must ensure they follow local </w:t>
      </w:r>
      <w:r w:rsidR="00352202" w:rsidRPr="00A76B68">
        <w:rPr>
          <w:rFonts w:cs="Arial"/>
          <w:lang w:eastAsia="en-AU"/>
        </w:rPr>
        <w:t>advice</w:t>
      </w:r>
      <w:r w:rsidR="00093D5E">
        <w:rPr>
          <w:rFonts w:cs="Arial"/>
          <w:lang w:eastAsia="en-AU"/>
        </w:rPr>
        <w:t xml:space="preserve"> </w:t>
      </w:r>
      <w:r w:rsidRPr="007D5C2B">
        <w:rPr>
          <w:rFonts w:cs="Arial"/>
          <w:lang w:eastAsia="en-AU"/>
        </w:rPr>
        <w:t>(i.e</w:t>
      </w:r>
      <w:r w:rsidR="00B80AB7">
        <w:rPr>
          <w:rFonts w:cs="Arial"/>
          <w:lang w:eastAsia="en-AU"/>
        </w:rPr>
        <w:t xml:space="preserve"> </w:t>
      </w:r>
      <w:r w:rsidR="00BE26C9">
        <w:rPr>
          <w:rFonts w:cs="Arial"/>
          <w:lang w:eastAsia="en-AU"/>
        </w:rPr>
        <w:t>s</w:t>
      </w:r>
      <w:r w:rsidR="006F3060" w:rsidRPr="000B3661">
        <w:rPr>
          <w:rFonts w:cs="Arial"/>
          <w:lang w:eastAsia="en-AU"/>
        </w:rPr>
        <w:t>tay home and </w:t>
      </w:r>
      <w:hyperlink r:id="rId11" w:history="1">
        <w:r w:rsidR="006F3060" w:rsidRPr="000B3661">
          <w:rPr>
            <w:rFonts w:cs="Arial"/>
            <w:lang w:eastAsia="en-AU"/>
          </w:rPr>
          <w:t>get tested</w:t>
        </w:r>
      </w:hyperlink>
      <w:hyperlink r:id="rId12" w:history="1">
        <w:r w:rsidR="006F3060" w:rsidRPr="000B3661">
          <w:rPr>
            <w:rFonts w:cs="Arial"/>
            <w:lang w:eastAsia="en-AU"/>
          </w:rPr>
          <w:t> for COVID-19</w:t>
        </w:r>
      </w:hyperlink>
      <w:r w:rsidR="006F3060" w:rsidRPr="000B3661">
        <w:rPr>
          <w:rFonts w:cs="Arial"/>
          <w:lang w:eastAsia="en-AU"/>
        </w:rPr>
        <w:t> if you have any cold or </w:t>
      </w:r>
      <w:r w:rsidR="00B80AB7">
        <w:rPr>
          <w:rFonts w:cs="Arial"/>
          <w:lang w:eastAsia="en-AU"/>
        </w:rPr>
        <w:br/>
      </w:r>
      <w:hyperlink r:id="rId13" w:history="1">
        <w:r w:rsidR="006F3060" w:rsidRPr="000B3661">
          <w:rPr>
            <w:rFonts w:cs="Arial"/>
            <w:lang w:eastAsia="en-AU"/>
          </w:rPr>
          <w:t>flu-like symptoms</w:t>
        </w:r>
      </w:hyperlink>
      <w:r w:rsidR="006F3060" w:rsidRPr="000B3661">
        <w:rPr>
          <w:rFonts w:cs="Arial"/>
          <w:lang w:eastAsia="en-AU"/>
        </w:rPr>
        <w:t> </w:t>
      </w:r>
      <w:r w:rsidR="00B80AB7">
        <w:rPr>
          <w:rFonts w:cs="Arial"/>
          <w:lang w:eastAsia="en-AU"/>
        </w:rPr>
        <w:t>(</w:t>
      </w:r>
      <w:r w:rsidR="006F3060" w:rsidRPr="000B3661">
        <w:rPr>
          <w:rFonts w:cs="Arial"/>
          <w:lang w:eastAsia="en-AU"/>
        </w:rPr>
        <w:t>no matter how mild</w:t>
      </w:r>
      <w:r w:rsidR="00A76B68">
        <w:rPr>
          <w:rFonts w:cs="Arial"/>
          <w:lang w:eastAsia="en-AU"/>
        </w:rPr>
        <w:t>)</w:t>
      </w:r>
      <w:r w:rsidR="00BE26C9" w:rsidRPr="00BE26C9">
        <w:rPr>
          <w:color w:val="auto"/>
          <w:shd w:val="clear" w:color="auto" w:fill="FFFFFF"/>
        </w:rPr>
        <w:t xml:space="preserve"> </w:t>
      </w:r>
      <w:r w:rsidR="00BE26C9" w:rsidRPr="00972CAA">
        <w:rPr>
          <w:color w:val="auto"/>
          <w:shd w:val="clear" w:color="auto" w:fill="FFFFFF"/>
        </w:rPr>
        <w:t>before entering a remote community, and ideally before moving between remote communities</w:t>
      </w:r>
      <w:r w:rsidR="00BE26C9" w:rsidRPr="00972CAA">
        <w:rPr>
          <w:color w:val="auto"/>
        </w:rPr>
        <w:t>.</w:t>
      </w:r>
    </w:p>
    <w:p w14:paraId="7916C3A5" w14:textId="74A1D2FE" w:rsidR="00972CAA" w:rsidRPr="00972CAA" w:rsidRDefault="00972CAA" w:rsidP="00972CAA">
      <w:pPr>
        <w:rPr>
          <w:color w:val="auto"/>
        </w:rPr>
      </w:pPr>
    </w:p>
    <w:p w14:paraId="381B4123" w14:textId="77777777" w:rsidR="00746481" w:rsidRPr="00FB5659" w:rsidRDefault="00746481" w:rsidP="00746481">
      <w:pPr>
        <w:pStyle w:val="Heading2"/>
        <w:rPr>
          <w:rFonts w:cs="Arial"/>
        </w:rPr>
      </w:pPr>
      <w:r w:rsidRPr="00FB5659">
        <w:rPr>
          <w:rFonts w:cs="Arial"/>
        </w:rPr>
        <w:lastRenderedPageBreak/>
        <w:t>Why are remote communities at risk?</w:t>
      </w:r>
    </w:p>
    <w:p w14:paraId="089E9C9B" w14:textId="7209FB1F" w:rsidR="00746481" w:rsidRPr="00FB5659" w:rsidRDefault="00746481" w:rsidP="00746481">
      <w:pPr>
        <w:rPr>
          <w:rFonts w:cs="Arial"/>
          <w:lang w:eastAsia="en-AU"/>
        </w:rPr>
      </w:pPr>
      <w:r w:rsidRPr="00FB5659">
        <w:rPr>
          <w:rFonts w:cs="Arial"/>
          <w:lang w:eastAsia="en-AU"/>
        </w:rPr>
        <w:t>Isolation and remoteness offer opportunities for delaying or potentially preventing an outbreak in those areas. However, high mobility of community members and a reliance on visiting and outreach services for many essential needs increase the risk of COVID-19 being introduced into community.</w:t>
      </w:r>
    </w:p>
    <w:p w14:paraId="47EAA553" w14:textId="23E16371" w:rsidR="00746481" w:rsidRPr="00FB5659" w:rsidRDefault="00746481" w:rsidP="00746481">
      <w:pPr>
        <w:rPr>
          <w:rFonts w:cs="Arial"/>
          <w:lang w:eastAsia="en-AU"/>
        </w:rPr>
      </w:pPr>
      <w:r w:rsidRPr="00652F68">
        <w:rPr>
          <w:rFonts w:cs="Arial"/>
          <w:lang w:eastAsia="en-AU"/>
        </w:rPr>
        <w:t xml:space="preserve">On average, Australians living in remote areas have shorter lives, higher levels of disease and injury and poorer access to and use of health services, compared with people living in metropolitan areas. Poorer health outcomes in remote areas may be due to multiple factors including social determinants of health and access to </w:t>
      </w:r>
      <w:r w:rsidRPr="00652F68">
        <w:rPr>
          <w:rFonts w:cs="Arial"/>
          <w:lang w:eastAsia="en-AU"/>
        </w:rPr>
        <w:br/>
        <w:t>health services</w:t>
      </w:r>
      <w:r w:rsidR="00972CAA" w:rsidRPr="00652F68">
        <w:rPr>
          <w:rStyle w:val="FootnoteReference"/>
          <w:rFonts w:cs="Arial"/>
          <w:lang w:eastAsia="en-AU"/>
        </w:rPr>
        <w:footnoteReference w:id="5"/>
      </w:r>
      <w:r w:rsidRPr="00652F68">
        <w:rPr>
          <w:rFonts w:cs="Arial"/>
          <w:lang w:eastAsia="en-AU"/>
        </w:rPr>
        <w:t>.</w:t>
      </w:r>
    </w:p>
    <w:p w14:paraId="0FD531C7" w14:textId="7F285F1E" w:rsidR="00746481" w:rsidRPr="00FB5659" w:rsidRDefault="00746481" w:rsidP="00746481">
      <w:pPr>
        <w:rPr>
          <w:rFonts w:cs="Arial"/>
          <w:lang w:eastAsia="en-AU"/>
        </w:rPr>
      </w:pPr>
      <w:r w:rsidRPr="00FB5659">
        <w:rPr>
          <w:rFonts w:cs="Arial"/>
          <w:lang w:eastAsia="en-AU"/>
        </w:rPr>
        <w:t>Everyone is susceptible to COVID-19</w:t>
      </w:r>
      <w:r w:rsidR="00FB2397">
        <w:rPr>
          <w:rFonts w:cs="Arial"/>
          <w:lang w:eastAsia="en-AU"/>
        </w:rPr>
        <w:t>;</w:t>
      </w:r>
      <w:r w:rsidRPr="00FB5659">
        <w:rPr>
          <w:rFonts w:cs="Arial"/>
          <w:lang w:eastAsia="en-AU"/>
        </w:rPr>
        <w:t xml:space="preserve"> however, older people, people with a compromised immune system, and people with chronic illnesses tend to get more severe disease. </w:t>
      </w:r>
      <w:r w:rsidR="00831BA4">
        <w:rPr>
          <w:rFonts w:cs="Arial"/>
          <w:lang w:eastAsia="en-AU"/>
        </w:rPr>
        <w:t>First Nations</w:t>
      </w:r>
      <w:r w:rsidRPr="00FB5659">
        <w:rPr>
          <w:rFonts w:cs="Arial"/>
          <w:lang w:eastAsia="en-AU"/>
        </w:rPr>
        <w:t xml:space="preserve"> people experience a burden of disease 2.3 times the rate of other Australians, which may increase the risk of severe disease if they acquire COVID-19.</w:t>
      </w:r>
    </w:p>
    <w:p w14:paraId="00E363DB" w14:textId="77777777" w:rsidR="00746481" w:rsidRPr="00FB5659" w:rsidRDefault="00746481" w:rsidP="00746481">
      <w:pPr>
        <w:pStyle w:val="Heading2"/>
        <w:rPr>
          <w:rFonts w:cs="Arial"/>
        </w:rPr>
      </w:pPr>
      <w:r w:rsidRPr="00FB5659">
        <w:rPr>
          <w:rFonts w:cs="Arial"/>
        </w:rPr>
        <w:t>How do we minimise risk related to COVID-19?</w:t>
      </w:r>
    </w:p>
    <w:p w14:paraId="27DBF966" w14:textId="35F10A85" w:rsidR="00972CAA" w:rsidRPr="00972CAA" w:rsidRDefault="00972CAA" w:rsidP="00972CAA">
      <w:pPr>
        <w:rPr>
          <w:rFonts w:cs="Arial"/>
          <w:lang w:eastAsia="en-AU"/>
        </w:rPr>
      </w:pPr>
      <w:r w:rsidRPr="00972CAA">
        <w:rPr>
          <w:rFonts w:cs="Arial"/>
          <w:lang w:eastAsia="en-AU"/>
        </w:rPr>
        <w:t xml:space="preserve">To minimise risk related to COVID-19 entering remote communities, it is important to </w:t>
      </w:r>
      <w:r w:rsidR="009F6AF4">
        <w:rPr>
          <w:rFonts w:cs="Arial"/>
          <w:lang w:eastAsia="en-AU"/>
        </w:rPr>
        <w:t xml:space="preserve">only </w:t>
      </w:r>
      <w:r w:rsidRPr="00972CAA">
        <w:rPr>
          <w:rFonts w:cs="Arial"/>
          <w:lang w:eastAsia="en-AU"/>
        </w:rPr>
        <w:t xml:space="preserve">access remote communities for </w:t>
      </w:r>
      <w:r w:rsidR="009F6AF4">
        <w:rPr>
          <w:rFonts w:cs="Arial"/>
          <w:lang w:eastAsia="en-AU"/>
        </w:rPr>
        <w:t xml:space="preserve">essential </w:t>
      </w:r>
      <w:r w:rsidRPr="00972CAA">
        <w:rPr>
          <w:rFonts w:cs="Arial"/>
          <w:lang w:eastAsia="en-AU"/>
        </w:rPr>
        <w:t>purposes.</w:t>
      </w:r>
    </w:p>
    <w:p w14:paraId="42DF66C1" w14:textId="22025934" w:rsidR="00431B59" w:rsidRDefault="00972CAA" w:rsidP="00972CAA">
      <w:pPr>
        <w:rPr>
          <w:rFonts w:cs="Arial"/>
          <w:lang w:eastAsia="en-AU"/>
        </w:rPr>
      </w:pPr>
      <w:r w:rsidRPr="00972CAA">
        <w:rPr>
          <w:rFonts w:cs="Arial"/>
          <w:lang w:eastAsia="en-AU"/>
        </w:rPr>
        <w:t>Australian Government Agencies with essential activities wishing to support employee travel to remote communities are encouraged to be up to date</w:t>
      </w:r>
      <w:r w:rsidRPr="008F3186">
        <w:rPr>
          <w:rStyle w:val="FootnoteReference"/>
          <w:lang w:eastAsia="en-AU"/>
        </w:rPr>
        <w:footnoteReference w:id="6"/>
      </w:r>
      <w:r w:rsidRPr="008F3186">
        <w:rPr>
          <w:rStyle w:val="FootnoteReference"/>
          <w:lang w:eastAsia="en-AU"/>
        </w:rPr>
        <w:t xml:space="preserve"> </w:t>
      </w:r>
      <w:r w:rsidRPr="00972CAA">
        <w:rPr>
          <w:rFonts w:cs="Arial"/>
          <w:lang w:eastAsia="en-AU"/>
        </w:rPr>
        <w:t xml:space="preserve">with their COVID-19 vaccination. </w:t>
      </w:r>
      <w:r w:rsidR="00431B59">
        <w:rPr>
          <w:rFonts w:cs="Arial"/>
          <w:lang w:eastAsia="en-AU"/>
        </w:rPr>
        <w:t>Employees undertaking travel to remote communities are also encouraged to receive a</w:t>
      </w:r>
      <w:r w:rsidRPr="00972CAA">
        <w:rPr>
          <w:rFonts w:cs="Arial"/>
          <w:lang w:eastAsia="en-AU"/>
        </w:rPr>
        <w:t xml:space="preserve"> negative COVID-19 test before travel and entering remote communities</w:t>
      </w:r>
      <w:r w:rsidR="00431B59">
        <w:rPr>
          <w:rFonts w:cs="Arial"/>
          <w:lang w:eastAsia="en-AU"/>
        </w:rPr>
        <w:t>.</w:t>
      </w:r>
      <w:r w:rsidRPr="00972CAA">
        <w:rPr>
          <w:rFonts w:cs="Arial"/>
          <w:lang w:eastAsia="en-AU"/>
        </w:rPr>
        <w:t xml:space="preserve"> </w:t>
      </w:r>
    </w:p>
    <w:p w14:paraId="3CFB96C5" w14:textId="7D46871D" w:rsidR="00972CAA" w:rsidRPr="00972CAA" w:rsidRDefault="00431B59" w:rsidP="00972CAA">
      <w:pPr>
        <w:rPr>
          <w:rFonts w:cs="Arial"/>
          <w:lang w:eastAsia="en-AU"/>
        </w:rPr>
      </w:pPr>
      <w:r>
        <w:rPr>
          <w:rFonts w:cs="Arial"/>
          <w:lang w:eastAsia="en-AU"/>
        </w:rPr>
        <w:t xml:space="preserve">A </w:t>
      </w:r>
      <w:r w:rsidR="00972CAA" w:rsidRPr="00972CAA">
        <w:rPr>
          <w:rFonts w:cs="Arial"/>
          <w:lang w:eastAsia="en-AU"/>
        </w:rPr>
        <w:t>Risk Management Plan</w:t>
      </w:r>
      <w:r>
        <w:rPr>
          <w:rFonts w:cs="Arial"/>
          <w:lang w:eastAsia="en-AU"/>
        </w:rPr>
        <w:t xml:space="preserve"> template is provided below, which </w:t>
      </w:r>
      <w:r w:rsidR="00FB2397">
        <w:rPr>
          <w:rFonts w:cs="Arial"/>
          <w:lang w:eastAsia="en-AU"/>
        </w:rPr>
        <w:t xml:space="preserve">has been </w:t>
      </w:r>
      <w:r w:rsidR="00972CAA" w:rsidRPr="00972CAA">
        <w:rPr>
          <w:rFonts w:cs="Arial"/>
          <w:lang w:eastAsia="en-AU"/>
        </w:rPr>
        <w:t>drafted by the Department of Health</w:t>
      </w:r>
      <w:r w:rsidR="005F7C61">
        <w:rPr>
          <w:rFonts w:cs="Arial"/>
          <w:lang w:eastAsia="en-AU"/>
        </w:rPr>
        <w:t xml:space="preserve"> and Aged Care</w:t>
      </w:r>
      <w:r w:rsidR="00972CAA" w:rsidRPr="00972CAA">
        <w:rPr>
          <w:rFonts w:cs="Arial"/>
          <w:lang w:eastAsia="en-AU"/>
        </w:rPr>
        <w:t xml:space="preserve"> in consultation with its Human Biosecurity Officers. It is up to each agency to </w:t>
      </w:r>
      <w:r>
        <w:rPr>
          <w:rFonts w:cs="Arial"/>
          <w:lang w:eastAsia="en-AU"/>
        </w:rPr>
        <w:t xml:space="preserve">decide whether </w:t>
      </w:r>
      <w:r w:rsidR="00FB2397">
        <w:rPr>
          <w:rFonts w:cs="Arial"/>
          <w:lang w:eastAsia="en-AU"/>
        </w:rPr>
        <w:t xml:space="preserve">or not it </w:t>
      </w:r>
      <w:r>
        <w:rPr>
          <w:rFonts w:cs="Arial"/>
          <w:lang w:eastAsia="en-AU"/>
        </w:rPr>
        <w:t>want</w:t>
      </w:r>
      <w:r w:rsidR="00FB2397">
        <w:rPr>
          <w:rFonts w:cs="Arial"/>
          <w:lang w:eastAsia="en-AU"/>
        </w:rPr>
        <w:t>s</w:t>
      </w:r>
      <w:r>
        <w:rPr>
          <w:rFonts w:cs="Arial"/>
          <w:lang w:eastAsia="en-AU"/>
        </w:rPr>
        <w:t xml:space="preserve"> to use the Risk Management Plan and </w:t>
      </w:r>
      <w:r w:rsidR="00972CAA" w:rsidRPr="00972CAA">
        <w:rPr>
          <w:rFonts w:cs="Arial"/>
          <w:lang w:eastAsia="en-AU"/>
        </w:rPr>
        <w:t xml:space="preserve">adapt the templates to </w:t>
      </w:r>
      <w:r w:rsidR="00FB2397">
        <w:rPr>
          <w:rFonts w:cs="Arial"/>
          <w:lang w:eastAsia="en-AU"/>
        </w:rPr>
        <w:t>its</w:t>
      </w:r>
      <w:r w:rsidR="00FB2397" w:rsidRPr="00972CAA">
        <w:rPr>
          <w:rFonts w:cs="Arial"/>
          <w:lang w:eastAsia="en-AU"/>
        </w:rPr>
        <w:t xml:space="preserve"> </w:t>
      </w:r>
      <w:r w:rsidR="00972CAA" w:rsidRPr="00972CAA">
        <w:rPr>
          <w:rFonts w:cs="Arial"/>
          <w:lang w:eastAsia="en-AU"/>
        </w:rPr>
        <w:t xml:space="preserve">own circumstances. </w:t>
      </w:r>
      <w:r>
        <w:rPr>
          <w:rFonts w:cs="Arial"/>
          <w:lang w:eastAsia="en-AU"/>
        </w:rPr>
        <w:t xml:space="preserve">Should an agency wish to use </w:t>
      </w:r>
      <w:r w:rsidR="003C3D83">
        <w:rPr>
          <w:rFonts w:cs="Arial"/>
          <w:lang w:eastAsia="en-AU"/>
        </w:rPr>
        <w:t>the</w:t>
      </w:r>
      <w:r>
        <w:rPr>
          <w:rFonts w:cs="Arial"/>
          <w:lang w:eastAsia="en-AU"/>
        </w:rPr>
        <w:t xml:space="preserve"> Risk Management Plan for </w:t>
      </w:r>
      <w:r w:rsidR="00FB2397">
        <w:rPr>
          <w:rFonts w:cs="Arial"/>
          <w:lang w:eastAsia="en-AU"/>
        </w:rPr>
        <w:t>its</w:t>
      </w:r>
      <w:r>
        <w:rPr>
          <w:rFonts w:cs="Arial"/>
          <w:lang w:eastAsia="en-AU"/>
        </w:rPr>
        <w:t xml:space="preserve"> remote travel purposes, </w:t>
      </w:r>
      <w:r w:rsidR="00FB2397">
        <w:rPr>
          <w:rFonts w:cs="Arial"/>
          <w:lang w:eastAsia="en-AU"/>
        </w:rPr>
        <w:t>it</w:t>
      </w:r>
      <w:r w:rsidR="003C3D83">
        <w:rPr>
          <w:rFonts w:cs="Arial"/>
          <w:lang w:eastAsia="en-AU"/>
        </w:rPr>
        <w:t xml:space="preserve"> must</w:t>
      </w:r>
      <w:r>
        <w:rPr>
          <w:rFonts w:cs="Arial"/>
          <w:lang w:eastAsia="en-AU"/>
        </w:rPr>
        <w:t xml:space="preserve"> decide what level of delegate support is required</w:t>
      </w:r>
      <w:r w:rsidR="003C3D83">
        <w:rPr>
          <w:rFonts w:cs="Arial"/>
          <w:lang w:eastAsia="en-AU"/>
        </w:rPr>
        <w:t>.</w:t>
      </w:r>
    </w:p>
    <w:p w14:paraId="1AD3DFCE" w14:textId="77777777" w:rsidR="00972CAA" w:rsidRPr="00972CAA" w:rsidRDefault="00972CAA" w:rsidP="00972CAA">
      <w:pPr>
        <w:rPr>
          <w:rFonts w:cs="Arial"/>
          <w:lang w:eastAsia="en-AU"/>
        </w:rPr>
      </w:pPr>
      <w:r w:rsidRPr="00972CAA">
        <w:rPr>
          <w:rFonts w:cs="Arial"/>
          <w:lang w:eastAsia="en-AU"/>
        </w:rPr>
        <w:t>Key decision points and health practices to ensure Australian Government Agencies consider and mitigate risks related to employee travel into remote communities are outlined below:</w:t>
      </w:r>
    </w:p>
    <w:p w14:paraId="6C5130CF" w14:textId="77777777" w:rsidR="00746481" w:rsidRPr="00FB5659" w:rsidRDefault="00746481" w:rsidP="00746481">
      <w:pPr>
        <w:pStyle w:val="Heading3"/>
      </w:pPr>
      <w:r w:rsidRPr="00FB5659">
        <w:t>Is travel to the Community permitted?</w:t>
      </w:r>
    </w:p>
    <w:p w14:paraId="01CA564F" w14:textId="77777777" w:rsidR="00746481" w:rsidRPr="00FB5659" w:rsidRDefault="00746481" w:rsidP="00746481">
      <w:pPr>
        <w:rPr>
          <w:rFonts w:cs="Arial"/>
          <w:b/>
        </w:rPr>
      </w:pPr>
      <w:r w:rsidRPr="00FB5659">
        <w:rPr>
          <w:rFonts w:cs="Arial"/>
          <w:b/>
        </w:rPr>
        <w:t xml:space="preserve">Are there state or territory travel restrictions in place? Are you aware of any community access restrictions/COVID-19 management plans in place or additional requirements you need to take into consideration? </w:t>
      </w:r>
    </w:p>
    <w:p w14:paraId="4A5DD7C2" w14:textId="4DFFDAA3" w:rsidR="00746481" w:rsidRPr="00FB5659" w:rsidRDefault="00746481" w:rsidP="00746481">
      <w:pPr>
        <w:rPr>
          <w:rFonts w:cs="Arial"/>
          <w:lang w:eastAsia="en-AU"/>
        </w:rPr>
      </w:pPr>
      <w:r w:rsidRPr="00FB5659">
        <w:rPr>
          <w:rFonts w:cs="Arial"/>
          <w:b/>
          <w:bCs/>
          <w:lang w:eastAsia="en-AU"/>
        </w:rPr>
        <w:t>Recommendation</w:t>
      </w:r>
      <w:r w:rsidRPr="00FB5659">
        <w:rPr>
          <w:rFonts w:cs="Arial"/>
          <w:lang w:eastAsia="en-AU"/>
        </w:rPr>
        <w:t xml:space="preserve">: seek information and adhere to local guidance on restrictions </w:t>
      </w:r>
      <w:r w:rsidRPr="00FB5659">
        <w:rPr>
          <w:rFonts w:cs="Arial"/>
          <w:lang w:eastAsia="en-AU"/>
        </w:rPr>
        <w:br/>
        <w:t>to access</w:t>
      </w:r>
      <w:r w:rsidR="006E2A66">
        <w:rPr>
          <w:rFonts w:cs="Arial"/>
          <w:lang w:eastAsia="en-AU"/>
        </w:rPr>
        <w:t>.</w:t>
      </w:r>
    </w:p>
    <w:p w14:paraId="0D2B1D20" w14:textId="77777777" w:rsidR="00746481" w:rsidRPr="00FB5659" w:rsidRDefault="00746481" w:rsidP="00746481">
      <w:pPr>
        <w:rPr>
          <w:rFonts w:cs="Arial"/>
          <w:lang w:eastAsia="en-AU"/>
        </w:rPr>
      </w:pPr>
      <w:r w:rsidRPr="00FB5659">
        <w:rPr>
          <w:rFonts w:cs="Arial"/>
          <w:lang w:eastAsia="en-AU"/>
        </w:rPr>
        <w:t>Australian Government Agencies may have their own travel protocols and these should be considered concurrently, with adherence to whichever is the most stringent. Communities may have in place permit systems or consider additional requirements and restrictions to protect themselves during the outbreak. It is therefore important to check access restrictions, both at the Commonwealth, state and local levels, as well as consult with leaders of the remote community prior to the proposed visit and only proceed with the trip if prior approval is obtained. The National Indigenous Australians Agency’s (NIAA) Regional Network can facilitate this process. Your nearest NIAA Regional Office is available on 1800 079 098.</w:t>
      </w:r>
    </w:p>
    <w:p w14:paraId="58EFEEF3" w14:textId="77777777" w:rsidR="00746481" w:rsidRPr="00FB5659" w:rsidRDefault="00746481" w:rsidP="00746481">
      <w:pPr>
        <w:pStyle w:val="Heading3"/>
      </w:pPr>
      <w:r w:rsidRPr="00FB5659">
        <w:t>Is the remote travel essential and/or are there alternatives?</w:t>
      </w:r>
    </w:p>
    <w:p w14:paraId="07AECFA0" w14:textId="3D83DAA4" w:rsidR="00746481" w:rsidRPr="00FB5659" w:rsidRDefault="00746481" w:rsidP="00746481">
      <w:pPr>
        <w:rPr>
          <w:rFonts w:cs="Arial"/>
          <w:lang w:eastAsia="en-AU"/>
        </w:rPr>
      </w:pPr>
      <w:r w:rsidRPr="00FB5659">
        <w:rPr>
          <w:rFonts w:cs="Arial"/>
          <w:b/>
          <w:bCs/>
          <w:lang w:eastAsia="en-AU"/>
        </w:rPr>
        <w:t>Recommendation</w:t>
      </w:r>
      <w:r w:rsidRPr="00FB5659">
        <w:rPr>
          <w:rFonts w:cs="Arial"/>
          <w:lang w:eastAsia="en-AU"/>
        </w:rPr>
        <w:t xml:space="preserve">: </w:t>
      </w:r>
      <w:r w:rsidR="00330C70">
        <w:rPr>
          <w:rFonts w:cs="Arial"/>
          <w:lang w:eastAsia="en-AU"/>
        </w:rPr>
        <w:t>Re-consider</w:t>
      </w:r>
      <w:r w:rsidR="00147A3D">
        <w:rPr>
          <w:rFonts w:cs="Arial"/>
          <w:lang w:eastAsia="en-AU"/>
        </w:rPr>
        <w:t xml:space="preserve"> </w:t>
      </w:r>
      <w:r w:rsidR="00C76FF1">
        <w:rPr>
          <w:rFonts w:cs="Arial"/>
          <w:lang w:eastAsia="en-AU"/>
        </w:rPr>
        <w:t xml:space="preserve"> the need to undertake</w:t>
      </w:r>
      <w:r w:rsidRPr="00FB5659">
        <w:rPr>
          <w:rFonts w:cs="Arial"/>
          <w:lang w:eastAsia="en-AU"/>
        </w:rPr>
        <w:t xml:space="preserve"> </w:t>
      </w:r>
      <w:r w:rsidR="00C76FF1">
        <w:rPr>
          <w:rFonts w:cs="Arial"/>
          <w:lang w:eastAsia="en-AU"/>
        </w:rPr>
        <w:t xml:space="preserve">any </w:t>
      </w:r>
      <w:r w:rsidRPr="00FB5659">
        <w:rPr>
          <w:rFonts w:cs="Arial"/>
          <w:lang w:eastAsia="en-AU"/>
        </w:rPr>
        <w:t>non</w:t>
      </w:r>
      <w:r w:rsidR="00C76FF1">
        <w:rPr>
          <w:rFonts w:cs="Arial"/>
          <w:lang w:eastAsia="en-AU"/>
        </w:rPr>
        <w:noBreakHyphen/>
      </w:r>
      <w:r w:rsidRPr="00FB5659">
        <w:rPr>
          <w:rFonts w:cs="Arial"/>
          <w:lang w:eastAsia="en-AU"/>
        </w:rPr>
        <w:t>essential travel to remote communities.</w:t>
      </w:r>
    </w:p>
    <w:p w14:paraId="585FDD74" w14:textId="0667A617" w:rsidR="00746481" w:rsidRPr="00FB5659" w:rsidRDefault="00746481" w:rsidP="00746481">
      <w:pPr>
        <w:rPr>
          <w:rFonts w:cs="Arial"/>
          <w:lang w:eastAsia="en-AU"/>
        </w:rPr>
      </w:pPr>
      <w:r w:rsidRPr="00FB5659">
        <w:rPr>
          <w:rFonts w:cs="Arial"/>
          <w:lang w:eastAsia="en-AU"/>
        </w:rPr>
        <w:t xml:space="preserve">Government workers should consider </w:t>
      </w:r>
      <w:r w:rsidR="00FB2397">
        <w:rPr>
          <w:rFonts w:cs="Arial"/>
          <w:lang w:eastAsia="en-AU"/>
        </w:rPr>
        <w:t>if</w:t>
      </w:r>
      <w:r w:rsidRPr="00FB5659">
        <w:rPr>
          <w:rFonts w:cs="Arial"/>
          <w:lang w:eastAsia="en-AU"/>
        </w:rPr>
        <w:t xml:space="preserve"> the remote visit is essential, </w:t>
      </w:r>
      <w:r w:rsidR="00FB2397">
        <w:rPr>
          <w:rFonts w:cs="Arial"/>
          <w:lang w:eastAsia="en-AU"/>
        </w:rPr>
        <w:t>if</w:t>
      </w:r>
      <w:r w:rsidRPr="00FB5659">
        <w:rPr>
          <w:rFonts w:cs="Arial"/>
          <w:lang w:eastAsia="en-AU"/>
        </w:rPr>
        <w:t xml:space="preserve"> the same objectives could be achieved via tele/videoconference, or </w:t>
      </w:r>
      <w:r w:rsidR="00FB2397">
        <w:rPr>
          <w:rFonts w:cs="Arial"/>
          <w:lang w:eastAsia="en-AU"/>
        </w:rPr>
        <w:t xml:space="preserve">if </w:t>
      </w:r>
      <w:r w:rsidRPr="00FB5659">
        <w:rPr>
          <w:rFonts w:cs="Arial"/>
          <w:lang w:eastAsia="en-AU"/>
        </w:rPr>
        <w:t>the trip could be postponed. Consideration should also be given to the number of people required</w:t>
      </w:r>
      <w:r w:rsidR="00FB2397">
        <w:rPr>
          <w:rFonts w:cs="Arial"/>
          <w:lang w:eastAsia="en-AU"/>
        </w:rPr>
        <w:t>;</w:t>
      </w:r>
      <w:r w:rsidRPr="00FB5659">
        <w:rPr>
          <w:rFonts w:cs="Arial"/>
          <w:lang w:eastAsia="en-AU"/>
        </w:rPr>
        <w:t xml:space="preserve"> only people essential to the trip should attend. The more people that enter </w:t>
      </w:r>
      <w:r w:rsidR="00972CAA">
        <w:rPr>
          <w:rFonts w:cs="Arial"/>
          <w:lang w:eastAsia="en-AU"/>
        </w:rPr>
        <w:t xml:space="preserve">a community </w:t>
      </w:r>
      <w:r w:rsidRPr="00FB5659">
        <w:rPr>
          <w:rFonts w:cs="Arial"/>
          <w:lang w:eastAsia="en-AU"/>
        </w:rPr>
        <w:t xml:space="preserve">the higher the chance of </w:t>
      </w:r>
      <w:r w:rsidR="006D60B3">
        <w:rPr>
          <w:rFonts w:cs="Arial"/>
          <w:lang w:eastAsia="en-AU"/>
        </w:rPr>
        <w:t xml:space="preserve">transmission </w:t>
      </w:r>
      <w:r w:rsidRPr="00FB5659">
        <w:rPr>
          <w:rFonts w:cs="Arial"/>
          <w:lang w:eastAsia="en-AU"/>
        </w:rPr>
        <w:t xml:space="preserve"> of the disease. The minimum number for personal safety should attend.</w:t>
      </w:r>
    </w:p>
    <w:p w14:paraId="70BF8B0C" w14:textId="77777777" w:rsidR="00746481" w:rsidRPr="00FB5659" w:rsidRDefault="00746481" w:rsidP="00746481">
      <w:pPr>
        <w:pStyle w:val="Heading3"/>
      </w:pPr>
      <w:r w:rsidRPr="00FB5659">
        <w:t>Have you followed health protocols?</w:t>
      </w:r>
    </w:p>
    <w:p w14:paraId="7F463860" w14:textId="77777777" w:rsidR="00746481" w:rsidRPr="00FB5659" w:rsidRDefault="00746481" w:rsidP="00746481">
      <w:pPr>
        <w:rPr>
          <w:rFonts w:cs="Arial"/>
          <w:b/>
        </w:rPr>
      </w:pPr>
      <w:r w:rsidRPr="00FB5659">
        <w:rPr>
          <w:rFonts w:cs="Arial"/>
          <w:b/>
        </w:rPr>
        <w:t>Pre-Travel Check</w:t>
      </w:r>
    </w:p>
    <w:p w14:paraId="7D56D47F" w14:textId="135DE9AC" w:rsidR="00972CAA" w:rsidRPr="00972CAA" w:rsidRDefault="00972CAA" w:rsidP="00972CAA">
      <w:pPr>
        <w:rPr>
          <w:color w:val="auto"/>
        </w:rPr>
      </w:pPr>
      <w:bookmarkStart w:id="1" w:name="_Hlk103085041"/>
      <w:r w:rsidRPr="00972CAA">
        <w:rPr>
          <w:color w:val="auto"/>
        </w:rPr>
        <w:t xml:space="preserve">If you’ve assessed your need to travel and the purpose is considered essential, </w:t>
      </w:r>
      <w:r w:rsidR="003C3D83">
        <w:rPr>
          <w:color w:val="auto"/>
        </w:rPr>
        <w:t>you are encouraged to</w:t>
      </w:r>
      <w:r w:rsidRPr="00972CAA">
        <w:rPr>
          <w:color w:val="auto"/>
        </w:rPr>
        <w:t xml:space="preserve"> do the following:</w:t>
      </w:r>
    </w:p>
    <w:p w14:paraId="2474F26B" w14:textId="055B0DA5" w:rsidR="00972CAA" w:rsidRPr="00E73F00" w:rsidRDefault="00972CAA" w:rsidP="00F34D8D">
      <w:pPr>
        <w:pStyle w:val="ListParagraph"/>
        <w:rPr>
          <w:lang w:eastAsia="en-AU"/>
        </w:rPr>
      </w:pPr>
      <w:r>
        <w:rPr>
          <w:lang w:eastAsia="en-AU"/>
        </w:rPr>
        <w:t>r</w:t>
      </w:r>
      <w:r w:rsidRPr="00E73F00">
        <w:rPr>
          <w:lang w:eastAsia="en-AU"/>
        </w:rPr>
        <w:t>eview the relevant jurisdictional workforce vaccination requirement;</w:t>
      </w:r>
    </w:p>
    <w:p w14:paraId="3584B422" w14:textId="14DA2F99" w:rsidR="00972CAA" w:rsidRPr="00E73F00" w:rsidRDefault="00972CAA" w:rsidP="00F34D8D">
      <w:pPr>
        <w:pStyle w:val="ListParagraph"/>
        <w:rPr>
          <w:lang w:eastAsia="en-AU"/>
        </w:rPr>
      </w:pPr>
      <w:r>
        <w:rPr>
          <w:lang w:eastAsia="en-AU"/>
        </w:rPr>
        <w:t>b</w:t>
      </w:r>
      <w:r w:rsidRPr="00E73F00">
        <w:rPr>
          <w:lang w:eastAsia="en-AU"/>
        </w:rPr>
        <w:t xml:space="preserve">e up to date with </w:t>
      </w:r>
      <w:r w:rsidR="00FB2397">
        <w:rPr>
          <w:lang w:eastAsia="en-AU"/>
        </w:rPr>
        <w:t>your</w:t>
      </w:r>
      <w:r w:rsidRPr="00E73F00">
        <w:rPr>
          <w:lang w:eastAsia="en-AU"/>
        </w:rPr>
        <w:t xml:space="preserve"> COVID-19 vaccination;</w:t>
      </w:r>
    </w:p>
    <w:p w14:paraId="5F0A2D33" w14:textId="2E34C8D1" w:rsidR="00972CAA" w:rsidRDefault="00972CAA" w:rsidP="00F34D8D">
      <w:pPr>
        <w:pStyle w:val="ListParagraph"/>
      </w:pPr>
      <w:bookmarkStart w:id="2" w:name="_Hlk103085051"/>
      <w:bookmarkEnd w:id="1"/>
      <w:r w:rsidRPr="00E73F00">
        <w:t>receive a negative COVID-19</w:t>
      </w:r>
      <w:r w:rsidRPr="00E73F00">
        <w:rPr>
          <w:shd w:val="clear" w:color="auto" w:fill="FFFFFF"/>
        </w:rPr>
        <w:t xml:space="preserve"> test </w:t>
      </w:r>
      <w:r w:rsidR="00AF07DD">
        <w:rPr>
          <w:shd w:val="clear" w:color="auto" w:fill="FFFFFF"/>
        </w:rPr>
        <w:t>(through a PCR or Rapid Antigen Test</w:t>
      </w:r>
      <w:r w:rsidR="001C093B">
        <w:rPr>
          <w:shd w:val="clear" w:color="auto" w:fill="FFFFFF"/>
        </w:rPr>
        <w:t xml:space="preserve"> (RAT)</w:t>
      </w:r>
      <w:r w:rsidR="00AF07DD">
        <w:rPr>
          <w:shd w:val="clear" w:color="auto" w:fill="FFFFFF"/>
        </w:rPr>
        <w:t xml:space="preserve">) </w:t>
      </w:r>
      <w:r w:rsidRPr="00E73F00">
        <w:rPr>
          <w:shd w:val="clear" w:color="auto" w:fill="FFFFFF"/>
        </w:rPr>
        <w:t>prior to travel or entering remote communities;</w:t>
      </w:r>
      <w:bookmarkEnd w:id="2"/>
    </w:p>
    <w:p w14:paraId="13D82CE0" w14:textId="233E6FA4" w:rsidR="00746481" w:rsidRPr="00FB5659" w:rsidRDefault="00E26E23" w:rsidP="00F34D8D">
      <w:pPr>
        <w:pStyle w:val="ListParagraph"/>
        <w:rPr>
          <w:lang w:eastAsia="en-AU"/>
        </w:rPr>
      </w:pPr>
      <w:r>
        <w:rPr>
          <w:lang w:eastAsia="en-AU"/>
        </w:rPr>
        <w:t xml:space="preserve">if your travel is </w:t>
      </w:r>
      <w:r w:rsidR="00586C05">
        <w:rPr>
          <w:lang w:eastAsia="en-AU"/>
        </w:rPr>
        <w:t>during flu season (</w:t>
      </w:r>
      <w:r w:rsidR="00641300">
        <w:rPr>
          <w:lang w:eastAsia="en-AU"/>
        </w:rPr>
        <w:t>April to October</w:t>
      </w:r>
      <w:r w:rsidR="006D60B3">
        <w:rPr>
          <w:lang w:eastAsia="en-AU"/>
        </w:rPr>
        <w:t xml:space="preserve"> each year</w:t>
      </w:r>
      <w:r w:rsidR="00641300">
        <w:rPr>
          <w:lang w:eastAsia="en-AU"/>
        </w:rPr>
        <w:t>)</w:t>
      </w:r>
      <w:r w:rsidR="00213B51">
        <w:rPr>
          <w:lang w:eastAsia="en-AU"/>
        </w:rPr>
        <w:t>,</w:t>
      </w:r>
      <w:r w:rsidR="00641300">
        <w:rPr>
          <w:lang w:eastAsia="en-AU"/>
        </w:rPr>
        <w:t xml:space="preserve"> </w:t>
      </w:r>
      <w:r w:rsidR="00746481" w:rsidRPr="00FB5659">
        <w:rPr>
          <w:lang w:eastAsia="en-AU"/>
        </w:rPr>
        <w:t>obtain or demonstrate a current influenza vaccination as a condition of travel;</w:t>
      </w:r>
    </w:p>
    <w:p w14:paraId="6077E8D7" w14:textId="3CCA156E" w:rsidR="00746481" w:rsidRPr="00FB5659" w:rsidRDefault="003C3D83" w:rsidP="00F34D8D">
      <w:pPr>
        <w:pStyle w:val="ListParagraph"/>
        <w:rPr>
          <w:lang w:eastAsia="en-AU"/>
        </w:rPr>
      </w:pPr>
      <w:r>
        <w:rPr>
          <w:lang w:eastAsia="en-AU"/>
        </w:rPr>
        <w:t xml:space="preserve">complete and </w:t>
      </w:r>
      <w:r w:rsidR="00746481" w:rsidRPr="00FB5659">
        <w:rPr>
          <w:lang w:eastAsia="en-AU"/>
        </w:rPr>
        <w:t xml:space="preserve">submit the individual Risk Management Plan </w:t>
      </w:r>
      <w:r>
        <w:rPr>
          <w:lang w:eastAsia="en-AU"/>
        </w:rPr>
        <w:t>to</w:t>
      </w:r>
      <w:r w:rsidR="00746481" w:rsidRPr="00FB5659">
        <w:rPr>
          <w:lang w:eastAsia="en-AU"/>
        </w:rPr>
        <w:t xml:space="preserve"> your </w:t>
      </w:r>
      <w:r>
        <w:rPr>
          <w:lang w:eastAsia="en-AU"/>
        </w:rPr>
        <w:t>relevant delegate for endorsement</w:t>
      </w:r>
      <w:r w:rsidR="00746481" w:rsidRPr="00FB5659">
        <w:rPr>
          <w:lang w:eastAsia="en-AU"/>
        </w:rPr>
        <w:t xml:space="preserve">; </w:t>
      </w:r>
      <w:r w:rsidR="00716371">
        <w:rPr>
          <w:lang w:eastAsia="en-AU"/>
        </w:rPr>
        <w:t>and</w:t>
      </w:r>
    </w:p>
    <w:p w14:paraId="732C5C0A" w14:textId="1B96C042" w:rsidR="00746481" w:rsidRPr="00FB5659" w:rsidRDefault="00746481" w:rsidP="00F34D8D">
      <w:pPr>
        <w:pStyle w:val="ListParagraph"/>
        <w:rPr>
          <w:lang w:eastAsia="en-AU"/>
        </w:rPr>
      </w:pPr>
      <w:r w:rsidRPr="00FB5659">
        <w:rPr>
          <w:lang w:eastAsia="en-AU"/>
        </w:rPr>
        <w:t xml:space="preserve">consult with leaders of the remote community prior to the proposed visit (including involving </w:t>
      </w:r>
      <w:r w:rsidR="009D2C8C">
        <w:rPr>
          <w:lang w:eastAsia="en-AU"/>
        </w:rPr>
        <w:t>First Nation</w:t>
      </w:r>
      <w:r w:rsidRPr="00FB5659">
        <w:rPr>
          <w:lang w:eastAsia="en-AU"/>
        </w:rPr>
        <w:t xml:space="preserve"> interpreters if required), including about the actions and requirements to protect the community against the introduction of COVID-19, and only proceed with the trip if prior approval is obtained. </w:t>
      </w:r>
    </w:p>
    <w:p w14:paraId="7D1E7D61" w14:textId="55D408F8" w:rsidR="00746481" w:rsidRPr="00FB5659" w:rsidRDefault="00716371" w:rsidP="00716371">
      <w:pPr>
        <w:rPr>
          <w:lang w:eastAsia="en-AU"/>
        </w:rPr>
      </w:pPr>
      <w:r>
        <w:rPr>
          <w:lang w:eastAsia="en-AU"/>
        </w:rPr>
        <w:t>T</w:t>
      </w:r>
      <w:r w:rsidR="00746481" w:rsidRPr="00FB5659">
        <w:rPr>
          <w:lang w:eastAsia="en-AU"/>
        </w:rPr>
        <w:t>o reduce your risk of transmitting disease in remote communities, you also need to consider the issues below.</w:t>
      </w:r>
    </w:p>
    <w:p w14:paraId="7DD8ABEA" w14:textId="2F9FF1F0" w:rsidR="00746481" w:rsidRPr="00FB5659" w:rsidRDefault="00746481" w:rsidP="00746481">
      <w:pPr>
        <w:pStyle w:val="Heading3"/>
      </w:pPr>
      <w:r w:rsidRPr="00FB5659">
        <w:t>Do you have symptoms compatible with COVID-19? (fever, a cough, sore throat, tiredness and/or shortness of breath</w:t>
      </w:r>
      <w:r w:rsidR="009F5392">
        <w:t xml:space="preserve"> </w:t>
      </w:r>
      <w:r w:rsidR="009F5392" w:rsidRPr="009F5392">
        <w:t>or are a close contact of a COVID-19 case</w:t>
      </w:r>
      <w:r w:rsidRPr="00FB5659">
        <w:t>)?</w:t>
      </w:r>
    </w:p>
    <w:p w14:paraId="7C482844" w14:textId="0D7F578E" w:rsidR="00746481" w:rsidRPr="00FB5659" w:rsidRDefault="00746481" w:rsidP="00746481">
      <w:pPr>
        <w:rPr>
          <w:rFonts w:cs="Arial"/>
          <w:lang w:eastAsia="en-AU"/>
        </w:rPr>
      </w:pPr>
      <w:r w:rsidRPr="00FB5659">
        <w:rPr>
          <w:rFonts w:cs="Arial"/>
          <w:b/>
          <w:bCs/>
          <w:lang w:eastAsia="en-AU"/>
        </w:rPr>
        <w:t>Recommendation</w:t>
      </w:r>
      <w:r w:rsidRPr="00FB5659">
        <w:rPr>
          <w:rFonts w:cs="Arial"/>
          <w:lang w:eastAsia="en-AU"/>
        </w:rPr>
        <w:t xml:space="preserve">: Do not travel to a remote community if you currently have symptoms or had any of these symptoms in the </w:t>
      </w:r>
      <w:r w:rsidR="00FB2397">
        <w:rPr>
          <w:rFonts w:cs="Arial"/>
          <w:lang w:eastAsia="en-AU"/>
        </w:rPr>
        <w:t>7</w:t>
      </w:r>
      <w:r w:rsidR="00FB2397" w:rsidRPr="00FB5659">
        <w:rPr>
          <w:rFonts w:cs="Arial"/>
          <w:lang w:eastAsia="en-AU"/>
        </w:rPr>
        <w:t xml:space="preserve"> </w:t>
      </w:r>
      <w:r w:rsidRPr="00FB5659">
        <w:rPr>
          <w:rFonts w:cs="Arial"/>
          <w:lang w:eastAsia="en-AU"/>
        </w:rPr>
        <w:t xml:space="preserve">days prior (unless you have tested negative for COVID-19 </w:t>
      </w:r>
      <w:r w:rsidRPr="009F5392">
        <w:rPr>
          <w:lang w:eastAsia="en-AU"/>
        </w:rPr>
        <w:t xml:space="preserve">since the onset of symptoms). </w:t>
      </w:r>
    </w:p>
    <w:p w14:paraId="51DDB921" w14:textId="21DCAF7E" w:rsidR="009F5392" w:rsidRPr="009F5392" w:rsidRDefault="009F5392" w:rsidP="00746481">
      <w:pPr>
        <w:rPr>
          <w:rFonts w:cs="Arial"/>
          <w:lang w:eastAsia="en-AU"/>
        </w:rPr>
      </w:pPr>
      <w:r w:rsidRPr="009F5392">
        <w:rPr>
          <w:rFonts w:cs="Arial"/>
          <w:lang w:eastAsia="en-AU"/>
        </w:rPr>
        <w:t>If you are uncertain about symptoms, the</w:t>
      </w:r>
      <w:r>
        <w:rPr>
          <w:rFonts w:cs="Arial"/>
          <w:lang w:eastAsia="en-AU"/>
        </w:rPr>
        <w:t xml:space="preserve"> </w:t>
      </w:r>
      <w:hyperlink r:id="rId14" w:history="1">
        <w:r w:rsidRPr="008F3186">
          <w:rPr>
            <w:rStyle w:val="Hyperlink"/>
            <w:rFonts w:eastAsia="Times New Roman" w:cs="Arial"/>
            <w:spacing w:val="4"/>
            <w:szCs w:val="22"/>
          </w:rPr>
          <w:t>healthdirect Coronavirus (COVID-19) Symptom Checker- external site</w:t>
        </w:r>
      </w:hyperlink>
      <w:r>
        <w:rPr>
          <w:rFonts w:cs="Arial"/>
          <w:lang w:eastAsia="en-AU"/>
        </w:rPr>
        <w:t xml:space="preserve"> </w:t>
      </w:r>
      <w:r w:rsidRPr="009F5392">
        <w:rPr>
          <w:rFonts w:cs="Arial"/>
          <w:lang w:eastAsia="en-AU"/>
        </w:rPr>
        <w:t>asks questions about your symptoms to see if you need to seek medical help or get tested. This tool is available online at any time.</w:t>
      </w:r>
    </w:p>
    <w:p w14:paraId="666C1A99" w14:textId="33A22A78" w:rsidR="009F5392" w:rsidRPr="009F5392" w:rsidRDefault="009F5392" w:rsidP="009F5392">
      <w:pPr>
        <w:pStyle w:val="NormalWeb"/>
        <w:shd w:val="clear" w:color="auto" w:fill="FFFFFF"/>
        <w:rPr>
          <w:rFonts w:ascii="Arial" w:hAnsi="Arial" w:cs="Arial"/>
          <w:color w:val="000000" w:themeColor="text1"/>
          <w:sz w:val="24"/>
          <w:szCs w:val="24"/>
        </w:rPr>
      </w:pPr>
      <w:r w:rsidRPr="009F5392">
        <w:rPr>
          <w:rFonts w:ascii="Arial" w:hAnsi="Arial" w:cs="Arial"/>
          <w:color w:val="000000" w:themeColor="text1"/>
          <w:sz w:val="24"/>
          <w:szCs w:val="24"/>
        </w:rPr>
        <w:t>.</w:t>
      </w:r>
    </w:p>
    <w:p w14:paraId="44F82FCD" w14:textId="77777777" w:rsidR="00746481" w:rsidRPr="00FB5659" w:rsidRDefault="00746481" w:rsidP="00746481">
      <w:pPr>
        <w:pStyle w:val="Heading2"/>
        <w:rPr>
          <w:rFonts w:cs="Arial"/>
        </w:rPr>
      </w:pPr>
      <w:r w:rsidRPr="00FB5659">
        <w:rPr>
          <w:rFonts w:cs="Arial"/>
        </w:rPr>
        <w:t>On arriving at a remote location, how can visitors help prevent the spread of COVID-19?</w:t>
      </w:r>
    </w:p>
    <w:p w14:paraId="004E9787" w14:textId="6F441362" w:rsidR="00746481" w:rsidRPr="00FB5659" w:rsidRDefault="00746481" w:rsidP="00746481">
      <w:pPr>
        <w:rPr>
          <w:rFonts w:cs="Arial"/>
          <w:lang w:eastAsia="en-AU"/>
        </w:rPr>
      </w:pPr>
      <w:r w:rsidRPr="00FB5659">
        <w:rPr>
          <w:rFonts w:cs="Arial"/>
          <w:lang w:eastAsia="en-AU"/>
        </w:rPr>
        <w:t>Practi</w:t>
      </w:r>
      <w:r w:rsidR="00BE4340">
        <w:rPr>
          <w:rFonts w:cs="Arial"/>
          <w:lang w:eastAsia="en-AU"/>
        </w:rPr>
        <w:t>c</w:t>
      </w:r>
      <w:r w:rsidRPr="00FB5659">
        <w:rPr>
          <w:rFonts w:cs="Arial"/>
          <w:lang w:eastAsia="en-AU"/>
        </w:rPr>
        <w:t xml:space="preserve">ing good hand and sneeze/cough hygiene is the best defence against most viruses. You </w:t>
      </w:r>
      <w:r w:rsidR="003C3D83">
        <w:rPr>
          <w:rFonts w:cs="Arial"/>
          <w:lang w:eastAsia="en-AU"/>
        </w:rPr>
        <w:t>are encouraged to</w:t>
      </w:r>
      <w:r w:rsidRPr="00FB5659">
        <w:rPr>
          <w:rFonts w:cs="Arial"/>
          <w:lang w:eastAsia="en-AU"/>
        </w:rPr>
        <w:t>:</w:t>
      </w:r>
    </w:p>
    <w:p w14:paraId="6217D787" w14:textId="77777777" w:rsidR="00746481" w:rsidRPr="00FB5659" w:rsidRDefault="00746481" w:rsidP="00F34D8D">
      <w:pPr>
        <w:pStyle w:val="ListParagraph"/>
        <w:rPr>
          <w:lang w:eastAsia="en-AU"/>
        </w:rPr>
      </w:pPr>
      <w:r w:rsidRPr="00FB5659">
        <w:rPr>
          <w:lang w:eastAsia="en-AU"/>
        </w:rPr>
        <w:t>wash your hands frequently with soap and water, before and after eating, and after going to the toilet;</w:t>
      </w:r>
    </w:p>
    <w:p w14:paraId="47B44CCE" w14:textId="0B2BC896" w:rsidR="00746481" w:rsidRPr="00FB5659" w:rsidRDefault="00746481" w:rsidP="00F34D8D">
      <w:pPr>
        <w:pStyle w:val="ListParagraph"/>
        <w:rPr>
          <w:lang w:eastAsia="en-AU"/>
        </w:rPr>
      </w:pPr>
      <w:r w:rsidRPr="00FB5659">
        <w:rPr>
          <w:lang w:eastAsia="en-AU"/>
        </w:rPr>
        <w:t xml:space="preserve">cover your mouth and nose when coughing and sneezing, dispose of tissues, and </w:t>
      </w:r>
      <w:r w:rsidR="00FB2397">
        <w:rPr>
          <w:lang w:eastAsia="en-AU"/>
        </w:rPr>
        <w:t xml:space="preserve">frequently </w:t>
      </w:r>
      <w:r w:rsidRPr="00FB5659">
        <w:rPr>
          <w:lang w:eastAsia="en-AU"/>
        </w:rPr>
        <w:t>use alcohol-based hand rub</w:t>
      </w:r>
      <w:r w:rsidR="009F5392">
        <w:rPr>
          <w:lang w:eastAsia="en-AU"/>
        </w:rPr>
        <w:t xml:space="preserve"> (sanitiser)</w:t>
      </w:r>
      <w:r w:rsidRPr="00FB5659">
        <w:rPr>
          <w:lang w:eastAsia="en-AU"/>
        </w:rPr>
        <w:t xml:space="preserve">; </w:t>
      </w:r>
    </w:p>
    <w:p w14:paraId="6AF35F3D" w14:textId="46C3419E" w:rsidR="00746481" w:rsidRDefault="00746481" w:rsidP="00F34D8D">
      <w:pPr>
        <w:pStyle w:val="ListParagraph"/>
        <w:rPr>
          <w:lang w:eastAsia="en-AU"/>
        </w:rPr>
      </w:pPr>
      <w:r w:rsidRPr="00FB5659">
        <w:rPr>
          <w:lang w:eastAsia="en-AU"/>
        </w:rPr>
        <w:t>ensure you take your own supplies of soap, tissues, alcohol-based hand rub, cleaning products including disinfectant wipes or spray, face masks and gloves (supplied by your agency);</w:t>
      </w:r>
    </w:p>
    <w:p w14:paraId="18FDA658" w14:textId="36B3C899" w:rsidR="009F5392" w:rsidRPr="005F75AB" w:rsidRDefault="009F5392" w:rsidP="00F34D8D">
      <w:pPr>
        <w:pStyle w:val="ListParagraph"/>
        <w:rPr>
          <w:color w:val="000000"/>
        </w:rPr>
      </w:pPr>
      <w:r>
        <w:t>wear a face m</w:t>
      </w:r>
      <w:r w:rsidRPr="005F75AB">
        <w:t>ask in accordance with relevant state or territory public health directions</w:t>
      </w:r>
      <w:r>
        <w:t xml:space="preserve">;  </w:t>
      </w:r>
    </w:p>
    <w:p w14:paraId="1599904A" w14:textId="77777777" w:rsidR="00746481" w:rsidRPr="00FB5659" w:rsidRDefault="00746481" w:rsidP="00F34D8D">
      <w:pPr>
        <w:pStyle w:val="ListParagraph"/>
        <w:rPr>
          <w:lang w:eastAsia="en-AU"/>
        </w:rPr>
      </w:pPr>
      <w:r w:rsidRPr="00FB5659">
        <w:rPr>
          <w:lang w:eastAsia="en-AU"/>
        </w:rPr>
        <w:t>be mindful of how used items are disposed of and consider securing rubbish to take out of community with you for disposal;</w:t>
      </w:r>
    </w:p>
    <w:p w14:paraId="3F41145D" w14:textId="4196E02D" w:rsidR="00746481" w:rsidRPr="00FB5659" w:rsidRDefault="00746481" w:rsidP="00F34D8D">
      <w:pPr>
        <w:pStyle w:val="ListParagraph"/>
        <w:rPr>
          <w:lang w:eastAsia="en-AU"/>
        </w:rPr>
      </w:pPr>
      <w:r w:rsidRPr="00FB5659">
        <w:rPr>
          <w:lang w:eastAsia="en-AU"/>
        </w:rPr>
        <w:t xml:space="preserve">maintain 1.5m of physical distance from others, including when travelling </w:t>
      </w:r>
      <w:r>
        <w:rPr>
          <w:lang w:eastAsia="en-AU"/>
        </w:rPr>
        <w:br/>
      </w:r>
      <w:r w:rsidRPr="00FB5659">
        <w:rPr>
          <w:lang w:eastAsia="en-AU"/>
        </w:rPr>
        <w:t>in vehicles</w:t>
      </w:r>
      <w:r w:rsidR="00FB2397">
        <w:rPr>
          <w:lang w:eastAsia="en-AU"/>
        </w:rPr>
        <w:t xml:space="preserve"> when possible</w:t>
      </w:r>
      <w:r w:rsidRPr="00FB5659">
        <w:rPr>
          <w:lang w:eastAsia="en-AU"/>
        </w:rPr>
        <w:t>;</w:t>
      </w:r>
    </w:p>
    <w:p w14:paraId="71058F2C" w14:textId="5FD5C35E" w:rsidR="00746481" w:rsidRPr="00FB5659" w:rsidRDefault="00746481" w:rsidP="00F34D8D">
      <w:pPr>
        <w:pStyle w:val="ListParagraph"/>
        <w:rPr>
          <w:lang w:eastAsia="en-AU"/>
        </w:rPr>
      </w:pPr>
      <w:r w:rsidRPr="00FB5659">
        <w:rPr>
          <w:lang w:eastAsia="en-AU"/>
        </w:rPr>
        <w:t xml:space="preserve">minimise time in the location, stick to absolutely essential activities only and leave </w:t>
      </w:r>
      <w:r w:rsidR="009F5392">
        <w:rPr>
          <w:lang w:eastAsia="en-AU"/>
        </w:rPr>
        <w:t xml:space="preserve">the community </w:t>
      </w:r>
      <w:r w:rsidRPr="00FB5659">
        <w:rPr>
          <w:lang w:eastAsia="en-AU"/>
        </w:rPr>
        <w:t>as soon as possible.</w:t>
      </w:r>
    </w:p>
    <w:p w14:paraId="7D528A49" w14:textId="77777777" w:rsidR="00746481" w:rsidRPr="00FB5659" w:rsidRDefault="00746481" w:rsidP="00746481">
      <w:pPr>
        <w:pStyle w:val="Heading2"/>
        <w:rPr>
          <w:rFonts w:cs="Arial"/>
        </w:rPr>
      </w:pPr>
      <w:r w:rsidRPr="00FB5659">
        <w:rPr>
          <w:rFonts w:cs="Arial"/>
        </w:rPr>
        <w:t>What should Government workers do if they develop symptoms (fever, a cough, sore throat, tiredness and/or shortness of breath) after arriving at a remote location?</w:t>
      </w:r>
    </w:p>
    <w:p w14:paraId="629003BC" w14:textId="7B11645F" w:rsidR="00746481" w:rsidRPr="00FB5659" w:rsidRDefault="00746481" w:rsidP="009F5392">
      <w:pPr>
        <w:rPr>
          <w:lang w:eastAsia="en-AU"/>
        </w:rPr>
      </w:pPr>
      <w:r w:rsidRPr="00FB5659">
        <w:rPr>
          <w:lang w:eastAsia="en-AU"/>
        </w:rPr>
        <w:t xml:space="preserve">If you develop symptoms (fever, a cough, sore throat, tiredness and/or shortness of breath), after arriving at a remote community </w:t>
      </w:r>
      <w:r w:rsidR="003C3D83">
        <w:rPr>
          <w:lang w:eastAsia="en-AU"/>
        </w:rPr>
        <w:t xml:space="preserve">please </w:t>
      </w:r>
      <w:r w:rsidR="003C3D83">
        <w:rPr>
          <w:rFonts w:cs="Arial"/>
          <w:lang w:eastAsia="en-AU"/>
        </w:rPr>
        <w:t>f</w:t>
      </w:r>
      <w:r w:rsidR="003C3D83" w:rsidRPr="009F5392">
        <w:rPr>
          <w:rFonts w:cs="Arial"/>
          <w:lang w:eastAsia="en-AU"/>
        </w:rPr>
        <w:t>ollow state / territory public health direction</w:t>
      </w:r>
      <w:r w:rsidR="003C3D83">
        <w:rPr>
          <w:rFonts w:cs="Arial"/>
          <w:lang w:eastAsia="en-AU"/>
        </w:rPr>
        <w:t>s. You are encouraged to</w:t>
      </w:r>
      <w:r w:rsidRPr="00FB5659">
        <w:rPr>
          <w:lang w:eastAsia="en-AU"/>
        </w:rPr>
        <w:t>:</w:t>
      </w:r>
    </w:p>
    <w:p w14:paraId="1AA832AA" w14:textId="77777777" w:rsidR="009F5392" w:rsidRPr="009F5392" w:rsidRDefault="009F5392" w:rsidP="00F34D8D">
      <w:pPr>
        <w:pStyle w:val="ListParagraph"/>
        <w:rPr>
          <w:lang w:eastAsia="en-AU"/>
        </w:rPr>
      </w:pPr>
      <w:r w:rsidRPr="009F5392">
        <w:rPr>
          <w:lang w:eastAsia="en-AU"/>
        </w:rPr>
        <w:t>isolate yourself in your own room and eat/sleep alone in your own bedroom or donga;</w:t>
      </w:r>
    </w:p>
    <w:p w14:paraId="41AC6C24" w14:textId="77777777" w:rsidR="009F5392" w:rsidRPr="009F5392" w:rsidRDefault="009F5392" w:rsidP="00F34D8D">
      <w:pPr>
        <w:pStyle w:val="ListParagraph"/>
        <w:rPr>
          <w:lang w:eastAsia="en-AU"/>
        </w:rPr>
      </w:pPr>
      <w:r w:rsidRPr="009F5392">
        <w:rPr>
          <w:lang w:eastAsia="en-AU"/>
        </w:rPr>
        <w:t>if you need to go outside, maintain at least 1.5m distance from others;</w:t>
      </w:r>
    </w:p>
    <w:p w14:paraId="0EBD6664" w14:textId="65448C97" w:rsidR="009F5392" w:rsidRPr="009F5392" w:rsidRDefault="009F5392" w:rsidP="00F34D8D">
      <w:pPr>
        <w:pStyle w:val="ListParagraph"/>
        <w:rPr>
          <w:lang w:eastAsia="en-AU"/>
        </w:rPr>
      </w:pPr>
      <w:r w:rsidRPr="009F5392">
        <w:rPr>
          <w:lang w:eastAsia="en-AU"/>
        </w:rPr>
        <w:t xml:space="preserve">wear a face mask in accordance with relevant state or territory public health directions; and when physical distancing cannot be maintained (if you don’t have one, cover your coughs and sneezes); </w:t>
      </w:r>
    </w:p>
    <w:p w14:paraId="130DBE7B" w14:textId="0418E4A6" w:rsidR="009F5392" w:rsidRPr="009F5392" w:rsidRDefault="009F5392" w:rsidP="00F34D8D">
      <w:pPr>
        <w:pStyle w:val="ListParagraph"/>
        <w:rPr>
          <w:lang w:eastAsia="en-AU"/>
        </w:rPr>
      </w:pPr>
      <w:r w:rsidRPr="009F5392">
        <w:rPr>
          <w:lang w:eastAsia="en-AU"/>
        </w:rPr>
        <w:t xml:space="preserve">get tested </w:t>
      </w:r>
      <w:r w:rsidR="001C093B">
        <w:rPr>
          <w:lang w:eastAsia="en-AU"/>
        </w:rPr>
        <w:t xml:space="preserve">(PCR or RAT) </w:t>
      </w:r>
      <w:r w:rsidRPr="009F5392">
        <w:rPr>
          <w:lang w:eastAsia="en-AU"/>
        </w:rPr>
        <w:t>and isolate until a negative result is received;</w:t>
      </w:r>
    </w:p>
    <w:p w14:paraId="11513859" w14:textId="77777777" w:rsidR="009F5392" w:rsidRPr="009F5392" w:rsidRDefault="009F5392" w:rsidP="00F34D8D">
      <w:pPr>
        <w:pStyle w:val="ListParagraph"/>
        <w:rPr>
          <w:lang w:eastAsia="en-AU"/>
        </w:rPr>
      </w:pPr>
      <w:r w:rsidRPr="009F5392">
        <w:rPr>
          <w:lang w:eastAsia="en-AU"/>
        </w:rPr>
        <w:t xml:space="preserve">wash your hands frequently with soap and water and use alcohol-based hand sanitiser (rub); </w:t>
      </w:r>
    </w:p>
    <w:p w14:paraId="73EB62A1" w14:textId="77777777" w:rsidR="009F5392" w:rsidRPr="009F5392" w:rsidRDefault="009F5392" w:rsidP="00F34D8D">
      <w:pPr>
        <w:pStyle w:val="ListParagraph"/>
        <w:rPr>
          <w:lang w:eastAsia="en-AU"/>
        </w:rPr>
      </w:pPr>
      <w:r w:rsidRPr="009F5392">
        <w:rPr>
          <w:lang w:eastAsia="en-AU"/>
        </w:rPr>
        <w:t>contact the local health centre for advice;</w:t>
      </w:r>
    </w:p>
    <w:p w14:paraId="2833B273" w14:textId="77777777" w:rsidR="009F5392" w:rsidRPr="009F5392" w:rsidRDefault="009F5392" w:rsidP="00F34D8D">
      <w:pPr>
        <w:pStyle w:val="ListParagraph"/>
        <w:rPr>
          <w:lang w:eastAsia="en-AU"/>
        </w:rPr>
      </w:pPr>
      <w:r w:rsidRPr="009F5392">
        <w:rPr>
          <w:lang w:eastAsia="en-AU"/>
        </w:rPr>
        <w:t>do not attend the health centre in person, unless advised to do so; and</w:t>
      </w:r>
    </w:p>
    <w:p w14:paraId="6251B846" w14:textId="77777777" w:rsidR="009F5392" w:rsidRPr="009F5392" w:rsidRDefault="009F5392" w:rsidP="00F34D8D">
      <w:pPr>
        <w:pStyle w:val="ListParagraph"/>
        <w:rPr>
          <w:lang w:eastAsia="en-AU"/>
        </w:rPr>
      </w:pPr>
      <w:r w:rsidRPr="009F5392">
        <w:rPr>
          <w:lang w:eastAsia="en-AU"/>
        </w:rPr>
        <w:t>any plan for repatriation should consider the clinical situation and be in accordance with the community’s occupational health and safety policies.</w:t>
      </w:r>
    </w:p>
    <w:p w14:paraId="0BA7C7A0" w14:textId="77777777" w:rsidR="00746481" w:rsidRPr="00FB5659" w:rsidRDefault="00746481" w:rsidP="00746481">
      <w:pPr>
        <w:pStyle w:val="Heading2"/>
        <w:rPr>
          <w:rFonts w:cs="Arial"/>
        </w:rPr>
      </w:pPr>
      <w:r w:rsidRPr="00FB5659">
        <w:rPr>
          <w:rFonts w:cs="Arial"/>
        </w:rPr>
        <w:t>Where can I get more information?</w:t>
      </w:r>
    </w:p>
    <w:p w14:paraId="3EA20963" w14:textId="77777777" w:rsidR="00746481" w:rsidRPr="00FB5659" w:rsidRDefault="00746481" w:rsidP="00746481">
      <w:pPr>
        <w:rPr>
          <w:rFonts w:cs="Arial"/>
          <w:lang w:eastAsia="en-AU"/>
        </w:rPr>
      </w:pPr>
      <w:r w:rsidRPr="00FB5659">
        <w:rPr>
          <w:rFonts w:cs="Arial"/>
          <w:lang w:eastAsia="en-AU"/>
        </w:rPr>
        <w:t>For the latest advice, information and resources, go to </w:t>
      </w:r>
      <w:hyperlink r:id="rId15" w:history="1">
        <w:r w:rsidRPr="00FB5659">
          <w:rPr>
            <w:rStyle w:val="Hyperlink"/>
            <w:rFonts w:cs="Arial"/>
          </w:rPr>
          <w:t>www.health.gov.au</w:t>
        </w:r>
      </w:hyperlink>
    </w:p>
    <w:p w14:paraId="694EE0A5" w14:textId="77777777" w:rsidR="00746481" w:rsidRPr="00FB5659" w:rsidRDefault="00746481" w:rsidP="00746481">
      <w:pPr>
        <w:rPr>
          <w:rFonts w:cs="Arial"/>
          <w:lang w:eastAsia="en-AU"/>
        </w:rPr>
      </w:pPr>
      <w:r w:rsidRPr="00FB5659">
        <w:rPr>
          <w:rFonts w:cs="Arial"/>
          <w:lang w:eastAsia="en-AU"/>
        </w:rPr>
        <w:t>If you have concerns, go to </w:t>
      </w:r>
      <w:hyperlink r:id="rId16" w:history="1">
        <w:r w:rsidRPr="00FB5659">
          <w:rPr>
            <w:rStyle w:val="Hyperlink"/>
            <w:rFonts w:cs="Arial"/>
          </w:rPr>
          <w:t>www.healthdirect.gov.au</w:t>
        </w:r>
      </w:hyperlink>
      <w:r w:rsidRPr="00FB5659">
        <w:rPr>
          <w:rFonts w:cs="Arial"/>
          <w:lang w:eastAsia="en-AU"/>
        </w:rPr>
        <w:t> or call the National Coronavirus Helpline on 1800 020 080. The line operates 24 hours a day, seven days a week. If you require translating or interpreting services, call 131 450. </w:t>
      </w:r>
    </w:p>
    <w:p w14:paraId="120D174D" w14:textId="77777777" w:rsidR="00746481" w:rsidRPr="00FB5659" w:rsidRDefault="00746481" w:rsidP="00746481">
      <w:pPr>
        <w:rPr>
          <w:rFonts w:cs="Arial"/>
          <w:lang w:eastAsia="en-AU"/>
        </w:rPr>
      </w:pPr>
      <w:r w:rsidRPr="00FB5659">
        <w:rPr>
          <w:rFonts w:cs="Arial"/>
          <w:lang w:eastAsia="en-AU"/>
        </w:rPr>
        <w:t>The contact details from the NIAA regional network are available at </w:t>
      </w:r>
      <w:hyperlink r:id="rId17" w:history="1">
        <w:r w:rsidRPr="00FB5659">
          <w:rPr>
            <w:rStyle w:val="Hyperlink"/>
            <w:rFonts w:cs="Arial"/>
          </w:rPr>
          <w:t>www.niaa.gov.au/contact-us/regional-network-addresses</w:t>
        </w:r>
      </w:hyperlink>
      <w:r w:rsidRPr="00FB5659">
        <w:rPr>
          <w:rStyle w:val="Hyperlink"/>
          <w:rFonts w:cs="Arial"/>
        </w:rPr>
        <w:t>.</w:t>
      </w:r>
      <w:r w:rsidRPr="00FB5659">
        <w:rPr>
          <w:rFonts w:cs="Arial"/>
          <w:color w:val="0000EE"/>
          <w:lang w:eastAsia="en-AU"/>
        </w:rPr>
        <w:t xml:space="preserve"> </w:t>
      </w:r>
      <w:r w:rsidRPr="00FB5659">
        <w:rPr>
          <w:rFonts w:cs="Arial"/>
        </w:rPr>
        <w:t>Remote communities include, but are not limited to, those listed on the National Indigenous Australians Agency Website</w:t>
      </w:r>
      <w:r w:rsidRPr="00FB5659">
        <w:rPr>
          <w:rFonts w:cs="Arial"/>
          <w:color w:val="0000EE"/>
          <w:lang w:eastAsia="en-AU"/>
        </w:rPr>
        <w:t xml:space="preserve"> </w:t>
      </w:r>
      <w:r w:rsidRPr="00FB5659">
        <w:rPr>
          <w:rStyle w:val="Hyperlink"/>
          <w:rFonts w:cs="Arial"/>
        </w:rPr>
        <w:t>https://www.indigenous.gov.au/communities/list-view/A.</w:t>
      </w:r>
    </w:p>
    <w:p w14:paraId="1B439408" w14:textId="77777777" w:rsidR="00746481" w:rsidRPr="00FB5659" w:rsidRDefault="00746481" w:rsidP="00746481">
      <w:pPr>
        <w:rPr>
          <w:rFonts w:cs="Arial"/>
          <w:lang w:eastAsia="en-AU"/>
        </w:rPr>
      </w:pPr>
      <w:r w:rsidRPr="00FB5659">
        <w:rPr>
          <w:rFonts w:cs="Arial"/>
          <w:lang w:eastAsia="en-AU"/>
        </w:rPr>
        <w:t>The phone number of your state or territory public health agency is available at </w:t>
      </w:r>
      <w:hyperlink r:id="rId18" w:history="1">
        <w:r w:rsidRPr="00FB5659">
          <w:rPr>
            <w:rStyle w:val="Hyperlink"/>
            <w:rFonts w:cs="Arial"/>
          </w:rPr>
          <w:t>www.health.gov.au/state-territory-contacts</w:t>
        </w:r>
      </w:hyperlink>
    </w:p>
    <w:p w14:paraId="0A92AD15" w14:textId="77777777" w:rsidR="00746481" w:rsidRPr="00FB5659" w:rsidRDefault="00EC56A0" w:rsidP="00746481">
      <w:pPr>
        <w:spacing w:before="0" w:after="0"/>
        <w:jc w:val="center"/>
        <w:rPr>
          <w:rFonts w:cs="Arial"/>
          <w:lang w:eastAsia="en-AU"/>
        </w:rPr>
      </w:pPr>
      <w:r>
        <w:rPr>
          <w:rFonts w:cs="Arial"/>
          <w:lang w:eastAsia="en-AU"/>
        </w:rPr>
        <w:pict w14:anchorId="658477B7">
          <v:rect id="_x0000_i1025" style="width:451.3pt;height:.85pt" o:hralign="center" o:hrstd="t" o:hr="t" fillcolor="#a0a0a0" stroked="f"/>
        </w:pict>
      </w:r>
    </w:p>
    <w:p w14:paraId="75CB91E1" w14:textId="77777777" w:rsidR="00746481" w:rsidRPr="00FB5659" w:rsidRDefault="00746481" w:rsidP="00746481">
      <w:pPr>
        <w:rPr>
          <w:rFonts w:cs="Arial"/>
          <w:b/>
          <w:bCs/>
          <w:lang w:eastAsia="en-AU"/>
        </w:rPr>
      </w:pPr>
    </w:p>
    <w:p w14:paraId="1DA866D1" w14:textId="77777777" w:rsidR="00746481" w:rsidRPr="00FB5659" w:rsidRDefault="00746481" w:rsidP="00746481">
      <w:pPr>
        <w:rPr>
          <w:rFonts w:cs="Arial"/>
          <w:b/>
          <w:bCs/>
          <w:lang w:eastAsia="en-AU"/>
        </w:rPr>
      </w:pPr>
      <w:r w:rsidRPr="00FB5659">
        <w:rPr>
          <w:rFonts w:cs="Arial"/>
          <w:b/>
          <w:bCs/>
          <w:lang w:eastAsia="en-AU"/>
        </w:rPr>
        <w:t>Last reviewed: </w:t>
      </w:r>
    </w:p>
    <w:p w14:paraId="607D1FFD" w14:textId="07347DD3" w:rsidR="00746481" w:rsidRPr="00FB5659" w:rsidRDefault="00D84682" w:rsidP="00746481">
      <w:pPr>
        <w:rPr>
          <w:rFonts w:cs="Arial"/>
          <w:lang w:eastAsia="en-AU"/>
        </w:rPr>
      </w:pPr>
      <w:r>
        <w:rPr>
          <w:rFonts w:cs="Arial"/>
          <w:lang w:eastAsia="en-AU"/>
        </w:rPr>
        <w:t>2</w:t>
      </w:r>
      <w:r w:rsidR="00B71720">
        <w:rPr>
          <w:rFonts w:cs="Arial"/>
          <w:lang w:eastAsia="en-AU"/>
        </w:rPr>
        <w:t>3</w:t>
      </w:r>
      <w:r w:rsidR="00EE5D52">
        <w:rPr>
          <w:rFonts w:cs="Arial"/>
          <w:lang w:eastAsia="en-AU"/>
        </w:rPr>
        <w:t xml:space="preserve"> December</w:t>
      </w:r>
      <w:r w:rsidR="00E26E23">
        <w:rPr>
          <w:rFonts w:cs="Arial"/>
          <w:lang w:eastAsia="en-AU"/>
        </w:rPr>
        <w:t xml:space="preserve"> </w:t>
      </w:r>
      <w:r w:rsidR="009F5392">
        <w:rPr>
          <w:rFonts w:cs="Arial"/>
          <w:lang w:eastAsia="en-AU"/>
        </w:rPr>
        <w:t xml:space="preserve"> 2022</w:t>
      </w:r>
    </w:p>
    <w:p w14:paraId="3B41125D" w14:textId="77777777" w:rsidR="00746481" w:rsidRPr="00FB5659" w:rsidRDefault="00746481" w:rsidP="00746481">
      <w:pPr>
        <w:rPr>
          <w:rFonts w:cs="Arial"/>
        </w:rPr>
      </w:pPr>
    </w:p>
    <w:p w14:paraId="4A6A5160" w14:textId="77777777" w:rsidR="00746481" w:rsidRPr="00FB5659" w:rsidRDefault="00746481" w:rsidP="00746481">
      <w:pPr>
        <w:rPr>
          <w:rFonts w:cs="Arial"/>
        </w:rPr>
      </w:pPr>
    </w:p>
    <w:p w14:paraId="6BC0B6AD" w14:textId="77777777" w:rsidR="00746481" w:rsidRDefault="00746481" w:rsidP="00746481"/>
    <w:p w14:paraId="5B2CECC7" w14:textId="77777777" w:rsidR="00E421D6" w:rsidRDefault="00E421D6"/>
    <w:sectPr w:rsidR="00E421D6" w:rsidSect="000B3019">
      <w:headerReference w:type="default" r:id="rId19"/>
      <w:headerReference w:type="first" r:id="rId20"/>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3554" w14:textId="77777777" w:rsidR="006E73F2" w:rsidRDefault="006E73F2" w:rsidP="00746481">
      <w:pPr>
        <w:spacing w:before="0" w:after="0"/>
      </w:pPr>
      <w:r>
        <w:separator/>
      </w:r>
    </w:p>
  </w:endnote>
  <w:endnote w:type="continuationSeparator" w:id="0">
    <w:p w14:paraId="047A2414" w14:textId="77777777" w:rsidR="006E73F2" w:rsidRDefault="006E73F2" w:rsidP="00746481">
      <w:pPr>
        <w:spacing w:before="0" w:after="0"/>
      </w:pPr>
      <w:r>
        <w:continuationSeparator/>
      </w:r>
    </w:p>
  </w:endnote>
  <w:endnote w:type="continuationNotice" w:id="1">
    <w:p w14:paraId="5150125C" w14:textId="77777777" w:rsidR="006E73F2" w:rsidRDefault="006E73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Inter">
    <w:altName w:val="Calibri"/>
    <w:charset w:val="00"/>
    <w:family w:val="auto"/>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3925D" w14:textId="77777777" w:rsidR="006E73F2" w:rsidRDefault="006E73F2" w:rsidP="00746481">
      <w:pPr>
        <w:spacing w:before="0" w:after="0"/>
      </w:pPr>
      <w:r>
        <w:separator/>
      </w:r>
    </w:p>
  </w:footnote>
  <w:footnote w:type="continuationSeparator" w:id="0">
    <w:p w14:paraId="0D4AB409" w14:textId="77777777" w:rsidR="006E73F2" w:rsidRDefault="006E73F2" w:rsidP="00746481">
      <w:pPr>
        <w:spacing w:before="0" w:after="0"/>
      </w:pPr>
      <w:r>
        <w:continuationSeparator/>
      </w:r>
    </w:p>
  </w:footnote>
  <w:footnote w:type="continuationNotice" w:id="1">
    <w:p w14:paraId="6B03D99D" w14:textId="77777777" w:rsidR="006E73F2" w:rsidRDefault="006E73F2">
      <w:pPr>
        <w:spacing w:before="0" w:after="0"/>
      </w:pPr>
    </w:p>
  </w:footnote>
  <w:footnote w:id="2">
    <w:p w14:paraId="74F32A0E" w14:textId="78DF5983" w:rsidR="00972CAA" w:rsidRDefault="00972CAA">
      <w:pPr>
        <w:pStyle w:val="FootnoteText"/>
      </w:pPr>
      <w:r>
        <w:rPr>
          <w:rStyle w:val="FootnoteReference"/>
        </w:rPr>
        <w:footnoteRef/>
      </w:r>
      <w:r>
        <w:t xml:space="preserve"> </w:t>
      </w:r>
      <w:hyperlink r:id="rId1" w:history="1">
        <w:r w:rsidRPr="00972CAA">
          <w:rPr>
            <w:rFonts w:asciiTheme="minorHAnsi" w:hAnsiTheme="minorHAnsi" w:cstheme="minorHAnsi"/>
            <w:u w:val="single"/>
          </w:rPr>
          <w:t>Modified Monash Model | Australian Government Department of Health</w:t>
        </w:r>
      </w:hyperlink>
      <w:r w:rsidR="00B97C7B">
        <w:rPr>
          <w:rFonts w:asciiTheme="minorHAnsi" w:hAnsiTheme="minorHAnsi" w:cstheme="minorHAnsi"/>
          <w:u w:val="single"/>
        </w:rPr>
        <w:t xml:space="preserve"> and Aged Care</w:t>
      </w:r>
    </w:p>
  </w:footnote>
  <w:footnote w:id="3">
    <w:p w14:paraId="04F6F67B" w14:textId="03CBAB66" w:rsidR="00746481" w:rsidRDefault="00746481" w:rsidP="00746481">
      <w:pPr>
        <w:pStyle w:val="FootnoteText"/>
      </w:pPr>
      <w:r>
        <w:rPr>
          <w:rStyle w:val="FootnoteReference"/>
        </w:rPr>
        <w:footnoteRef/>
      </w:r>
      <w:r>
        <w:t xml:space="preserve"> </w:t>
      </w:r>
      <w:r>
        <w:rPr>
          <w:rFonts w:asciiTheme="minorHAnsi" w:hAnsiTheme="minorHAnsi" w:cstheme="minorHAnsi"/>
        </w:rPr>
        <w:t>A Government worker is one who is employed by an Australian Government Agency as outlined in (</w:t>
      </w:r>
      <w:r w:rsidR="00B97C7B">
        <w:rPr>
          <w:rFonts w:asciiTheme="minorHAnsi" w:hAnsiTheme="minorHAnsi" w:cstheme="minorHAnsi"/>
        </w:rPr>
        <w:t>3</w:t>
      </w:r>
      <w:r>
        <w:rPr>
          <w:rFonts w:asciiTheme="minorHAnsi" w:hAnsiTheme="minorHAnsi" w:cstheme="minorHAnsi"/>
        </w:rPr>
        <w:t>) below.</w:t>
      </w:r>
    </w:p>
  </w:footnote>
  <w:footnote w:id="4">
    <w:p w14:paraId="115A77D8" w14:textId="77777777" w:rsidR="00746481" w:rsidRDefault="00746481" w:rsidP="00746481">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This includes all Commonwealth entities and companies subject to the PGPA Act.</w:t>
      </w:r>
    </w:p>
  </w:footnote>
  <w:footnote w:id="5">
    <w:p w14:paraId="18B09C27" w14:textId="705660B5" w:rsidR="00972CAA" w:rsidRDefault="00972CAA">
      <w:pPr>
        <w:pStyle w:val="FootnoteText"/>
      </w:pPr>
      <w:r>
        <w:rPr>
          <w:rStyle w:val="FootnoteReference"/>
        </w:rPr>
        <w:footnoteRef/>
      </w:r>
      <w:r>
        <w:t xml:space="preserve"> </w:t>
      </w:r>
      <w:r w:rsidRPr="00972CAA">
        <w:rPr>
          <w:rFonts w:asciiTheme="minorHAnsi" w:hAnsiTheme="minorHAnsi" w:cstheme="minorHAnsi"/>
          <w:color w:val="auto"/>
        </w:rPr>
        <w:t xml:space="preserve">Australian Institute of Health and Welfare 2019. Rural &amp; remote health. </w:t>
      </w:r>
      <w:hyperlink r:id="rId2" w:history="1">
        <w:r w:rsidRPr="00972CAA">
          <w:rPr>
            <w:rStyle w:val="Hyperlink"/>
            <w:rFonts w:asciiTheme="minorHAnsi" w:hAnsiTheme="minorHAnsi" w:cstheme="minorHAnsi"/>
            <w:color w:val="auto"/>
          </w:rPr>
          <w:t>www.aihw.gov.au/reports/rural-remote-australians/rural-remote-health</w:t>
        </w:r>
        <w:r w:rsidRPr="00972CAA">
          <w:rPr>
            <w:rStyle w:val="sr-only"/>
            <w:rFonts w:asciiTheme="minorHAnsi" w:hAnsiTheme="minorHAnsi" w:cstheme="minorHAnsi"/>
            <w:color w:val="auto"/>
            <w:u w:val="single"/>
            <w:bdr w:val="none" w:sz="0" w:space="0" w:color="auto" w:frame="1"/>
          </w:rPr>
          <w:t>- external site</w:t>
        </w:r>
      </w:hyperlink>
    </w:p>
  </w:footnote>
  <w:footnote w:id="6">
    <w:p w14:paraId="775D5469" w14:textId="2BEF8C34" w:rsidR="00972CAA" w:rsidRPr="000D6A4D" w:rsidRDefault="00972CAA" w:rsidP="00972CAA">
      <w:pPr>
        <w:pStyle w:val="NormalWeb"/>
        <w:shd w:val="clear" w:color="auto" w:fill="FFFFFF"/>
        <w:spacing w:before="0" w:after="0"/>
        <w:rPr>
          <w:rFonts w:asciiTheme="minorHAnsi" w:hAnsiTheme="minorHAnsi" w:cstheme="minorHAnsi"/>
          <w:color w:val="FF0000"/>
        </w:rPr>
      </w:pPr>
      <w:r>
        <w:rPr>
          <w:rStyle w:val="FootnoteReference"/>
        </w:rPr>
        <w:footnoteRef/>
      </w:r>
      <w:r>
        <w:t xml:space="preserve"> </w:t>
      </w:r>
      <w:r w:rsidRPr="00972CAA">
        <w:rPr>
          <w:rFonts w:asciiTheme="minorHAnsi" w:eastAsiaTheme="minorEastAsia" w:hAnsiTheme="minorHAnsi" w:cstheme="minorHAnsi"/>
          <w:sz w:val="20"/>
          <w:szCs w:val="20"/>
          <w:lang w:eastAsia="zh-TW"/>
        </w:rPr>
        <w:t xml:space="preserve">ATAGI statement on defining 'up-to-date' status for COVID-19 vaccination </w:t>
      </w:r>
      <w:hyperlink r:id="rId3" w:history="1">
        <w:r w:rsidR="000F7839" w:rsidRPr="007D5C2B">
          <w:rPr>
            <w:rStyle w:val="Hyperlink"/>
            <w:color w:val="auto"/>
            <w:sz w:val="20"/>
            <w:szCs w:val="20"/>
          </w:rPr>
          <w:t>Australian Government Department of Health and Aged Care</w:t>
        </w:r>
      </w:hyperlink>
    </w:p>
    <w:p w14:paraId="214CAB3B" w14:textId="527C4764" w:rsidR="00972CAA" w:rsidRDefault="00972C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2092" w14:textId="77777777" w:rsidR="000B3019" w:rsidRDefault="00746481">
    <w:pPr>
      <w:pStyle w:val="Header"/>
    </w:pPr>
    <w:r>
      <w:rPr>
        <w:noProof/>
        <w:lang w:eastAsia="en-AU"/>
      </w:rPr>
      <w:drawing>
        <wp:anchor distT="0" distB="0" distL="114300" distR="114300" simplePos="0" relativeHeight="251658242" behindDoc="1" locked="0" layoutInCell="1" allowOverlap="1" wp14:anchorId="13A19080" wp14:editId="38314861">
          <wp:simplePos x="0" y="0"/>
          <wp:positionH relativeFrom="margin">
            <wp:posOffset>4075430</wp:posOffset>
          </wp:positionH>
          <wp:positionV relativeFrom="paragraph">
            <wp:posOffset>-111851</wp:posOffset>
          </wp:positionV>
          <wp:extent cx="2127600" cy="381600"/>
          <wp:effectExtent l="0" t="0" r="6350" b="0"/>
          <wp:wrapTight wrapText="bothSides">
            <wp:wrapPolygon edited="0">
              <wp:start x="580" y="0"/>
              <wp:lineTo x="0" y="4320"/>
              <wp:lineTo x="0" y="16200"/>
              <wp:lineTo x="580" y="20520"/>
              <wp:lineTo x="20697" y="20520"/>
              <wp:lineTo x="21471" y="16200"/>
              <wp:lineTo x="21471" y="4320"/>
              <wp:lineTo x="20697" y="0"/>
              <wp:lineTo x="58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OVIDSAFE black bull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600" cy="3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DE12" w14:textId="77777777" w:rsidR="000B3019" w:rsidRDefault="00746481">
    <w:pPr>
      <w:pStyle w:val="Header"/>
    </w:pPr>
    <w:r>
      <w:rPr>
        <w:noProof/>
        <w:lang w:eastAsia="en-AU"/>
      </w:rPr>
      <w:drawing>
        <wp:anchor distT="0" distB="0" distL="114300" distR="114300" simplePos="0" relativeHeight="251658241" behindDoc="1" locked="0" layoutInCell="1" allowOverlap="1" wp14:anchorId="55B28ED3" wp14:editId="3E1E0979">
          <wp:simplePos x="0" y="0"/>
          <wp:positionH relativeFrom="margin">
            <wp:posOffset>4076065</wp:posOffset>
          </wp:positionH>
          <wp:positionV relativeFrom="paragraph">
            <wp:posOffset>-68580</wp:posOffset>
          </wp:positionV>
          <wp:extent cx="2127885" cy="382905"/>
          <wp:effectExtent l="0" t="0" r="5715" b="0"/>
          <wp:wrapTight wrapText="bothSides">
            <wp:wrapPolygon edited="0">
              <wp:start x="580" y="0"/>
              <wp:lineTo x="0" y="4299"/>
              <wp:lineTo x="0" y="16119"/>
              <wp:lineTo x="580" y="20418"/>
              <wp:lineTo x="20691" y="20418"/>
              <wp:lineTo x="21465" y="16119"/>
              <wp:lineTo x="21465" y="4299"/>
              <wp:lineTo x="20691" y="0"/>
              <wp:lineTo x="58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OVIDSAFE black bull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885" cy="3829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0" layoutInCell="1" allowOverlap="1" wp14:anchorId="215E321D" wp14:editId="35B53D21">
          <wp:simplePos x="0" y="0"/>
          <wp:positionH relativeFrom="column">
            <wp:posOffset>-446133</wp:posOffset>
          </wp:positionH>
          <wp:positionV relativeFrom="paragraph">
            <wp:posOffset>-175895</wp:posOffset>
          </wp:positionV>
          <wp:extent cx="2307590" cy="554355"/>
          <wp:effectExtent l="0" t="0" r="0" b="0"/>
          <wp:wrapTight wrapText="bothSides">
            <wp:wrapPolygon edited="0">
              <wp:start x="2853" y="0"/>
              <wp:lineTo x="1248" y="2227"/>
              <wp:lineTo x="0" y="7423"/>
              <wp:lineTo x="0" y="17072"/>
              <wp:lineTo x="2140" y="20784"/>
              <wp:lineTo x="9807" y="20784"/>
              <wp:lineTo x="21398" y="20784"/>
              <wp:lineTo x="21398" y="5938"/>
              <wp:lineTo x="4101" y="0"/>
              <wp:lineTo x="28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_inline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7590"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7D0A"/>
    <w:multiLevelType w:val="multilevel"/>
    <w:tmpl w:val="9524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15D75"/>
    <w:multiLevelType w:val="multilevel"/>
    <w:tmpl w:val="3410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E4EED"/>
    <w:multiLevelType w:val="multilevel"/>
    <w:tmpl w:val="416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26D99"/>
    <w:multiLevelType w:val="hybridMultilevel"/>
    <w:tmpl w:val="36086230"/>
    <w:lvl w:ilvl="0" w:tplc="5D90C936">
      <w:start w:val="1"/>
      <w:numFmt w:val="decimal"/>
      <w:pStyle w:val="Style1"/>
      <w:lvlText w:val="%1."/>
      <w:lvlJc w:val="left"/>
      <w:pPr>
        <w:ind w:left="1571" w:hanging="360"/>
      </w:p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abstractNum w:abstractNumId="4" w15:restartNumberingAfterBreak="0">
    <w:nsid w:val="5EE82AFC"/>
    <w:multiLevelType w:val="multilevel"/>
    <w:tmpl w:val="6BD4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93455"/>
    <w:multiLevelType w:val="hybridMultilevel"/>
    <w:tmpl w:val="B23C3270"/>
    <w:lvl w:ilvl="0" w:tplc="00E48B3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66714837"/>
    <w:multiLevelType w:val="multilevel"/>
    <w:tmpl w:val="44C8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6"/>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09"/>
    <w:rsid w:val="00015742"/>
    <w:rsid w:val="00062352"/>
    <w:rsid w:val="000731E3"/>
    <w:rsid w:val="00093D5E"/>
    <w:rsid w:val="000A2117"/>
    <w:rsid w:val="000B3019"/>
    <w:rsid w:val="000B3661"/>
    <w:rsid w:val="000B7D66"/>
    <w:rsid w:val="000C3ED0"/>
    <w:rsid w:val="000E0F67"/>
    <w:rsid w:val="000F6039"/>
    <w:rsid w:val="000F7839"/>
    <w:rsid w:val="00110F5A"/>
    <w:rsid w:val="00147A3D"/>
    <w:rsid w:val="001507F9"/>
    <w:rsid w:val="001541A6"/>
    <w:rsid w:val="001B1908"/>
    <w:rsid w:val="001B4D43"/>
    <w:rsid w:val="001B54EA"/>
    <w:rsid w:val="001C093B"/>
    <w:rsid w:val="00200901"/>
    <w:rsid w:val="002047A8"/>
    <w:rsid w:val="00213B51"/>
    <w:rsid w:val="00226A05"/>
    <w:rsid w:val="002A5836"/>
    <w:rsid w:val="00305250"/>
    <w:rsid w:val="00330C70"/>
    <w:rsid w:val="003372E5"/>
    <w:rsid w:val="0034036B"/>
    <w:rsid w:val="00350DB6"/>
    <w:rsid w:val="00352202"/>
    <w:rsid w:val="00357738"/>
    <w:rsid w:val="00366337"/>
    <w:rsid w:val="003C3D83"/>
    <w:rsid w:val="003F75D3"/>
    <w:rsid w:val="0040407B"/>
    <w:rsid w:val="004137D1"/>
    <w:rsid w:val="00413B0F"/>
    <w:rsid w:val="00431B59"/>
    <w:rsid w:val="00497CFE"/>
    <w:rsid w:val="004A0CCE"/>
    <w:rsid w:val="004C3A3B"/>
    <w:rsid w:val="005436EF"/>
    <w:rsid w:val="005625BF"/>
    <w:rsid w:val="00586C05"/>
    <w:rsid w:val="00593A20"/>
    <w:rsid w:val="005B3C14"/>
    <w:rsid w:val="005E0D3F"/>
    <w:rsid w:val="005F2597"/>
    <w:rsid w:val="005F7C61"/>
    <w:rsid w:val="00641300"/>
    <w:rsid w:val="006422EE"/>
    <w:rsid w:val="00652F68"/>
    <w:rsid w:val="00665315"/>
    <w:rsid w:val="00667243"/>
    <w:rsid w:val="006800DA"/>
    <w:rsid w:val="006D60B3"/>
    <w:rsid w:val="006E2A66"/>
    <w:rsid w:val="006E73F2"/>
    <w:rsid w:val="006F3060"/>
    <w:rsid w:val="007029DE"/>
    <w:rsid w:val="00716371"/>
    <w:rsid w:val="00722994"/>
    <w:rsid w:val="00722EC8"/>
    <w:rsid w:val="00725C78"/>
    <w:rsid w:val="0073056D"/>
    <w:rsid w:val="0074520A"/>
    <w:rsid w:val="00745C7B"/>
    <w:rsid w:val="00746107"/>
    <w:rsid w:val="00746481"/>
    <w:rsid w:val="00754D2C"/>
    <w:rsid w:val="00786DF0"/>
    <w:rsid w:val="007A1466"/>
    <w:rsid w:val="007D5C2B"/>
    <w:rsid w:val="007F31F0"/>
    <w:rsid w:val="00805EF1"/>
    <w:rsid w:val="00806A19"/>
    <w:rsid w:val="00830548"/>
    <w:rsid w:val="00831BA4"/>
    <w:rsid w:val="00870F00"/>
    <w:rsid w:val="00872963"/>
    <w:rsid w:val="008B162A"/>
    <w:rsid w:val="008D5873"/>
    <w:rsid w:val="008F3186"/>
    <w:rsid w:val="00906EF2"/>
    <w:rsid w:val="00907A80"/>
    <w:rsid w:val="00972CAA"/>
    <w:rsid w:val="009B1150"/>
    <w:rsid w:val="009C1263"/>
    <w:rsid w:val="009D2C8C"/>
    <w:rsid w:val="009D7484"/>
    <w:rsid w:val="009F5392"/>
    <w:rsid w:val="009F6AF4"/>
    <w:rsid w:val="00A21DD3"/>
    <w:rsid w:val="00A76B68"/>
    <w:rsid w:val="00A8268C"/>
    <w:rsid w:val="00A83639"/>
    <w:rsid w:val="00AB6E39"/>
    <w:rsid w:val="00AC4BF4"/>
    <w:rsid w:val="00AF07DD"/>
    <w:rsid w:val="00B017B8"/>
    <w:rsid w:val="00B61C4D"/>
    <w:rsid w:val="00B71720"/>
    <w:rsid w:val="00B80AB7"/>
    <w:rsid w:val="00B8107C"/>
    <w:rsid w:val="00B97C7B"/>
    <w:rsid w:val="00BE26C9"/>
    <w:rsid w:val="00BE4340"/>
    <w:rsid w:val="00BF2924"/>
    <w:rsid w:val="00BF6726"/>
    <w:rsid w:val="00C04839"/>
    <w:rsid w:val="00C76FF1"/>
    <w:rsid w:val="00CB1CF7"/>
    <w:rsid w:val="00CC1513"/>
    <w:rsid w:val="00CE040D"/>
    <w:rsid w:val="00D01D90"/>
    <w:rsid w:val="00D104C1"/>
    <w:rsid w:val="00D11473"/>
    <w:rsid w:val="00D14F37"/>
    <w:rsid w:val="00D20C19"/>
    <w:rsid w:val="00D520EC"/>
    <w:rsid w:val="00D64E09"/>
    <w:rsid w:val="00D768D5"/>
    <w:rsid w:val="00D84682"/>
    <w:rsid w:val="00D92769"/>
    <w:rsid w:val="00D97E43"/>
    <w:rsid w:val="00DB3FAC"/>
    <w:rsid w:val="00DE3970"/>
    <w:rsid w:val="00DF0C50"/>
    <w:rsid w:val="00E012CF"/>
    <w:rsid w:val="00E12349"/>
    <w:rsid w:val="00E26E23"/>
    <w:rsid w:val="00E421D6"/>
    <w:rsid w:val="00E93BC0"/>
    <w:rsid w:val="00EC1A8F"/>
    <w:rsid w:val="00EC29F8"/>
    <w:rsid w:val="00EC56A0"/>
    <w:rsid w:val="00EE1BA0"/>
    <w:rsid w:val="00EE5D52"/>
    <w:rsid w:val="00F04698"/>
    <w:rsid w:val="00F078BB"/>
    <w:rsid w:val="00F34D8D"/>
    <w:rsid w:val="00F72A8E"/>
    <w:rsid w:val="00F76BCF"/>
    <w:rsid w:val="00FB2397"/>
    <w:rsid w:val="00FB7B94"/>
    <w:rsid w:val="00FC2B57"/>
    <w:rsid w:val="00FF191D"/>
    <w:rsid w:val="00FF77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A0D36"/>
  <w15:docId w15:val="{9E7DF7BA-5308-414D-A97F-3067EFE3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 Normal"/>
    <w:qFormat/>
    <w:rsid w:val="00746481"/>
    <w:pPr>
      <w:spacing w:before="120" w:after="240" w:line="240" w:lineRule="auto"/>
    </w:pPr>
    <w:rPr>
      <w:rFonts w:ascii="Arial" w:hAnsi="Arial"/>
      <w:color w:val="000000" w:themeColor="text1"/>
      <w:sz w:val="24"/>
      <w:szCs w:val="24"/>
    </w:rPr>
  </w:style>
  <w:style w:type="paragraph" w:styleId="Heading1">
    <w:name w:val="heading 1"/>
    <w:basedOn w:val="Normal"/>
    <w:next w:val="Normal"/>
    <w:link w:val="Heading1Char"/>
    <w:uiPriority w:val="9"/>
    <w:qFormat/>
    <w:rsid w:val="00746481"/>
    <w:pPr>
      <w:keepNext/>
      <w:keepLines/>
      <w:spacing w:before="240" w:after="360"/>
      <w:outlineLvl w:val="0"/>
    </w:pPr>
    <w:rPr>
      <w:rFonts w:eastAsiaTheme="majorEastAsia" w:cstheme="majorBidi"/>
      <w:b/>
      <w:color w:val="9E4024"/>
      <w:sz w:val="32"/>
      <w:szCs w:val="32"/>
    </w:rPr>
  </w:style>
  <w:style w:type="paragraph" w:styleId="Heading2">
    <w:name w:val="heading 2"/>
    <w:basedOn w:val="Normal"/>
    <w:next w:val="Normal"/>
    <w:link w:val="Heading2Char"/>
    <w:uiPriority w:val="9"/>
    <w:semiHidden/>
    <w:unhideWhenUsed/>
    <w:qFormat/>
    <w:rsid w:val="00746481"/>
    <w:pPr>
      <w:keepNext/>
      <w:keepLines/>
      <w:spacing w:before="240"/>
      <w:outlineLvl w:val="1"/>
    </w:pPr>
    <w:rPr>
      <w:rFonts w:eastAsiaTheme="majorEastAsia" w:cstheme="majorBidi"/>
      <w:color w:val="C77B4A"/>
      <w:sz w:val="32"/>
      <w:szCs w:val="26"/>
      <w:lang w:eastAsia="en-AU"/>
    </w:rPr>
  </w:style>
  <w:style w:type="paragraph" w:styleId="Heading3">
    <w:name w:val="heading 3"/>
    <w:basedOn w:val="Normal"/>
    <w:next w:val="Normal"/>
    <w:link w:val="Heading3Char"/>
    <w:uiPriority w:val="9"/>
    <w:semiHidden/>
    <w:unhideWhenUsed/>
    <w:qFormat/>
    <w:rsid w:val="00746481"/>
    <w:pPr>
      <w:keepNext/>
      <w:keepLines/>
      <w:spacing w:before="360"/>
      <w:outlineLvl w:val="2"/>
    </w:pPr>
    <w:rPr>
      <w:rFonts w:eastAsiaTheme="majorEastAsia" w:cs="Arial"/>
      <w:b/>
      <w:color w:val="auto"/>
      <w:sz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481"/>
    <w:rPr>
      <w:rFonts w:ascii="Arial" w:eastAsiaTheme="majorEastAsia" w:hAnsi="Arial" w:cstheme="majorBidi"/>
      <w:b/>
      <w:color w:val="9E4024"/>
      <w:sz w:val="32"/>
      <w:szCs w:val="32"/>
    </w:rPr>
  </w:style>
  <w:style w:type="character" w:customStyle="1" w:styleId="Heading2Char">
    <w:name w:val="Heading 2 Char"/>
    <w:basedOn w:val="DefaultParagraphFont"/>
    <w:link w:val="Heading2"/>
    <w:uiPriority w:val="9"/>
    <w:semiHidden/>
    <w:rsid w:val="00746481"/>
    <w:rPr>
      <w:rFonts w:ascii="Arial" w:eastAsiaTheme="majorEastAsia" w:hAnsi="Arial" w:cstheme="majorBidi"/>
      <w:color w:val="C77B4A"/>
      <w:sz w:val="32"/>
      <w:szCs w:val="26"/>
      <w:lang w:eastAsia="en-AU"/>
    </w:rPr>
  </w:style>
  <w:style w:type="character" w:customStyle="1" w:styleId="Heading3Char">
    <w:name w:val="Heading 3 Char"/>
    <w:basedOn w:val="DefaultParagraphFont"/>
    <w:link w:val="Heading3"/>
    <w:uiPriority w:val="9"/>
    <w:semiHidden/>
    <w:rsid w:val="00746481"/>
    <w:rPr>
      <w:rFonts w:ascii="Arial" w:eastAsiaTheme="majorEastAsia" w:hAnsi="Arial" w:cs="Arial"/>
      <w:b/>
      <w:sz w:val="28"/>
      <w:szCs w:val="24"/>
      <w:lang w:eastAsia="en-AU"/>
    </w:rPr>
  </w:style>
  <w:style w:type="character" w:styleId="Hyperlink">
    <w:name w:val="Hyperlink"/>
    <w:basedOn w:val="DefaultParagraphFont"/>
    <w:uiPriority w:val="99"/>
    <w:unhideWhenUsed/>
    <w:rsid w:val="00746481"/>
    <w:rPr>
      <w:color w:val="365F91" w:themeColor="accent1" w:themeShade="BF"/>
      <w:u w:val="single"/>
    </w:rPr>
  </w:style>
  <w:style w:type="paragraph" w:styleId="FootnoteText">
    <w:name w:val="footnote text"/>
    <w:basedOn w:val="Normal"/>
    <w:link w:val="FootnoteTextChar"/>
    <w:uiPriority w:val="99"/>
    <w:semiHidden/>
    <w:unhideWhenUsed/>
    <w:rsid w:val="00746481"/>
    <w:rPr>
      <w:rFonts w:eastAsiaTheme="minorEastAsia"/>
      <w:sz w:val="20"/>
      <w:szCs w:val="20"/>
      <w:lang w:eastAsia="zh-TW"/>
    </w:rPr>
  </w:style>
  <w:style w:type="character" w:customStyle="1" w:styleId="FootnoteTextChar">
    <w:name w:val="Footnote Text Char"/>
    <w:basedOn w:val="DefaultParagraphFont"/>
    <w:link w:val="FootnoteText"/>
    <w:uiPriority w:val="99"/>
    <w:semiHidden/>
    <w:rsid w:val="00746481"/>
    <w:rPr>
      <w:rFonts w:ascii="Arial" w:eastAsiaTheme="minorEastAsia" w:hAnsi="Arial"/>
      <w:color w:val="000000" w:themeColor="text1"/>
      <w:sz w:val="20"/>
      <w:szCs w:val="20"/>
      <w:lang w:eastAsia="zh-TW"/>
    </w:rPr>
  </w:style>
  <w:style w:type="character" w:customStyle="1" w:styleId="ListParagraphChar">
    <w:name w:val="List Paragraph Char"/>
    <w:basedOn w:val="DefaultParagraphFont"/>
    <w:link w:val="ListParagraph"/>
    <w:uiPriority w:val="34"/>
    <w:locked/>
    <w:rsid w:val="00746481"/>
    <w:rPr>
      <w:rFonts w:ascii="Arial" w:hAnsi="Arial" w:cs="Arial"/>
      <w:color w:val="000000" w:themeColor="text1"/>
      <w:sz w:val="24"/>
    </w:rPr>
  </w:style>
  <w:style w:type="paragraph" w:styleId="ListParagraph">
    <w:name w:val="List Paragraph"/>
    <w:basedOn w:val="Normal"/>
    <w:link w:val="ListParagraphChar"/>
    <w:uiPriority w:val="34"/>
    <w:qFormat/>
    <w:rsid w:val="00746481"/>
    <w:pPr>
      <w:numPr>
        <w:numId w:val="1"/>
      </w:numPr>
      <w:contextualSpacing/>
    </w:pPr>
    <w:rPr>
      <w:rFonts w:cs="Arial"/>
      <w:szCs w:val="22"/>
    </w:rPr>
  </w:style>
  <w:style w:type="character" w:customStyle="1" w:styleId="Style1Char">
    <w:name w:val="Style1 Char"/>
    <w:basedOn w:val="ListParagraphChar"/>
    <w:link w:val="Style1"/>
    <w:locked/>
    <w:rsid w:val="00746481"/>
    <w:rPr>
      <w:rFonts w:ascii="Arial" w:hAnsi="Arial" w:cs="Arial"/>
      <w:color w:val="000000" w:themeColor="text1"/>
      <w:sz w:val="24"/>
      <w:lang w:eastAsia="en-AU"/>
    </w:rPr>
  </w:style>
  <w:style w:type="paragraph" w:customStyle="1" w:styleId="Style1">
    <w:name w:val="Style1"/>
    <w:basedOn w:val="ListParagraph"/>
    <w:link w:val="Style1Char"/>
    <w:qFormat/>
    <w:rsid w:val="00746481"/>
    <w:pPr>
      <w:numPr>
        <w:numId w:val="2"/>
      </w:numPr>
      <w:ind w:left="1134" w:hanging="425"/>
    </w:pPr>
    <w:rPr>
      <w:lang w:eastAsia="en-AU"/>
    </w:rPr>
  </w:style>
  <w:style w:type="character" w:styleId="FootnoteReference">
    <w:name w:val="footnote reference"/>
    <w:basedOn w:val="DefaultParagraphFont"/>
    <w:uiPriority w:val="99"/>
    <w:semiHidden/>
    <w:unhideWhenUsed/>
    <w:rsid w:val="00746481"/>
    <w:rPr>
      <w:vertAlign w:val="superscript"/>
    </w:rPr>
  </w:style>
  <w:style w:type="paragraph" w:styleId="Header">
    <w:name w:val="header"/>
    <w:basedOn w:val="Normal"/>
    <w:link w:val="HeaderChar"/>
    <w:uiPriority w:val="99"/>
    <w:unhideWhenUsed/>
    <w:rsid w:val="00746481"/>
    <w:pPr>
      <w:tabs>
        <w:tab w:val="center" w:pos="4513"/>
        <w:tab w:val="right" w:pos="9026"/>
      </w:tabs>
      <w:spacing w:before="0" w:after="0"/>
    </w:pPr>
  </w:style>
  <w:style w:type="character" w:customStyle="1" w:styleId="HeaderChar">
    <w:name w:val="Header Char"/>
    <w:basedOn w:val="DefaultParagraphFont"/>
    <w:link w:val="Header"/>
    <w:uiPriority w:val="99"/>
    <w:rsid w:val="00746481"/>
    <w:rPr>
      <w:rFonts w:ascii="Arial" w:hAnsi="Arial"/>
      <w:color w:val="000000" w:themeColor="text1"/>
      <w:sz w:val="24"/>
      <w:szCs w:val="24"/>
    </w:rPr>
  </w:style>
  <w:style w:type="paragraph" w:styleId="NormalWeb">
    <w:name w:val="Normal (Web)"/>
    <w:basedOn w:val="Normal"/>
    <w:uiPriority w:val="99"/>
    <w:unhideWhenUsed/>
    <w:rsid w:val="00972CAA"/>
    <w:pPr>
      <w:spacing w:before="100" w:beforeAutospacing="1" w:after="100" w:afterAutospacing="1"/>
    </w:pPr>
    <w:rPr>
      <w:rFonts w:ascii="Calibri" w:hAnsi="Calibri" w:cs="Calibri"/>
      <w:color w:val="auto"/>
      <w:sz w:val="22"/>
      <w:szCs w:val="22"/>
      <w:lang w:eastAsia="en-AU"/>
    </w:rPr>
  </w:style>
  <w:style w:type="character" w:customStyle="1" w:styleId="sr-only">
    <w:name w:val="sr-only"/>
    <w:basedOn w:val="DefaultParagraphFont"/>
    <w:rsid w:val="00972CAA"/>
  </w:style>
  <w:style w:type="character" w:styleId="CommentReference">
    <w:name w:val="annotation reference"/>
    <w:basedOn w:val="DefaultParagraphFont"/>
    <w:uiPriority w:val="99"/>
    <w:semiHidden/>
    <w:unhideWhenUsed/>
    <w:rsid w:val="000731E3"/>
    <w:rPr>
      <w:sz w:val="16"/>
      <w:szCs w:val="16"/>
    </w:rPr>
  </w:style>
  <w:style w:type="paragraph" w:styleId="CommentText">
    <w:name w:val="annotation text"/>
    <w:basedOn w:val="Normal"/>
    <w:link w:val="CommentTextChar"/>
    <w:uiPriority w:val="99"/>
    <w:semiHidden/>
    <w:unhideWhenUsed/>
    <w:rsid w:val="000731E3"/>
    <w:rPr>
      <w:sz w:val="20"/>
      <w:szCs w:val="20"/>
    </w:rPr>
  </w:style>
  <w:style w:type="character" w:customStyle="1" w:styleId="CommentTextChar">
    <w:name w:val="Comment Text Char"/>
    <w:basedOn w:val="DefaultParagraphFont"/>
    <w:link w:val="CommentText"/>
    <w:uiPriority w:val="99"/>
    <w:semiHidden/>
    <w:rsid w:val="000731E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731E3"/>
    <w:rPr>
      <w:b/>
      <w:bCs/>
    </w:rPr>
  </w:style>
  <w:style w:type="character" w:customStyle="1" w:styleId="CommentSubjectChar">
    <w:name w:val="Comment Subject Char"/>
    <w:basedOn w:val="CommentTextChar"/>
    <w:link w:val="CommentSubject"/>
    <w:uiPriority w:val="99"/>
    <w:semiHidden/>
    <w:rsid w:val="000731E3"/>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593A20"/>
    <w:rPr>
      <w:color w:val="800080" w:themeColor="followedHyperlink"/>
      <w:u w:val="single"/>
    </w:rPr>
  </w:style>
  <w:style w:type="character" w:styleId="Strong">
    <w:name w:val="Strong"/>
    <w:basedOn w:val="DefaultParagraphFont"/>
    <w:uiPriority w:val="22"/>
    <w:qFormat/>
    <w:rsid w:val="00EC1A8F"/>
    <w:rPr>
      <w:b/>
      <w:bCs/>
    </w:rPr>
  </w:style>
  <w:style w:type="paragraph" w:styleId="Footer">
    <w:name w:val="footer"/>
    <w:basedOn w:val="Normal"/>
    <w:link w:val="FooterChar"/>
    <w:uiPriority w:val="99"/>
    <w:semiHidden/>
    <w:unhideWhenUsed/>
    <w:rsid w:val="00A21DD3"/>
    <w:pPr>
      <w:tabs>
        <w:tab w:val="center" w:pos="4513"/>
        <w:tab w:val="right" w:pos="9026"/>
      </w:tabs>
      <w:spacing w:before="0" w:after="0"/>
    </w:pPr>
  </w:style>
  <w:style w:type="character" w:customStyle="1" w:styleId="FooterChar">
    <w:name w:val="Footer Char"/>
    <w:basedOn w:val="DefaultParagraphFont"/>
    <w:link w:val="Footer"/>
    <w:uiPriority w:val="99"/>
    <w:semiHidden/>
    <w:rsid w:val="00A21DD3"/>
    <w:rPr>
      <w:rFonts w:ascii="Arial" w:hAnsi="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41617">
      <w:bodyDiv w:val="1"/>
      <w:marLeft w:val="0"/>
      <w:marRight w:val="0"/>
      <w:marTop w:val="0"/>
      <w:marBottom w:val="0"/>
      <w:divBdr>
        <w:top w:val="none" w:sz="0" w:space="0" w:color="auto"/>
        <w:left w:val="none" w:sz="0" w:space="0" w:color="auto"/>
        <w:bottom w:val="none" w:sz="0" w:space="0" w:color="auto"/>
        <w:right w:val="none" w:sz="0" w:space="0" w:color="auto"/>
      </w:divBdr>
    </w:div>
    <w:div w:id="1036352221">
      <w:bodyDiv w:val="1"/>
      <w:marLeft w:val="0"/>
      <w:marRight w:val="0"/>
      <w:marTop w:val="0"/>
      <w:marBottom w:val="0"/>
      <w:divBdr>
        <w:top w:val="none" w:sz="0" w:space="0" w:color="auto"/>
        <w:left w:val="none" w:sz="0" w:space="0" w:color="auto"/>
        <w:bottom w:val="none" w:sz="0" w:space="0" w:color="auto"/>
        <w:right w:val="none" w:sz="0" w:space="0" w:color="auto"/>
      </w:divBdr>
    </w:div>
    <w:div w:id="1394547338">
      <w:bodyDiv w:val="1"/>
      <w:marLeft w:val="0"/>
      <w:marRight w:val="0"/>
      <w:marTop w:val="0"/>
      <w:marBottom w:val="0"/>
      <w:divBdr>
        <w:top w:val="none" w:sz="0" w:space="0" w:color="auto"/>
        <w:left w:val="none" w:sz="0" w:space="0" w:color="auto"/>
        <w:bottom w:val="none" w:sz="0" w:space="0" w:color="auto"/>
        <w:right w:val="none" w:sz="0" w:space="0" w:color="auto"/>
      </w:divBdr>
    </w:div>
    <w:div w:id="15170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tas.gov.au/node/13691" TargetMode="External"/><Relationship Id="rId18" Type="http://schemas.openxmlformats.org/officeDocument/2006/relationships/hyperlink" Target="http://www.health.gov.au/state-territory-contac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tas.gov.au/node/15466" TargetMode="External"/><Relationship Id="rId17" Type="http://schemas.openxmlformats.org/officeDocument/2006/relationships/hyperlink" Target="https://www.niaa.gov.au/contact-us/regional-network-addresses" TargetMode="External"/><Relationship Id="rId2" Type="http://schemas.openxmlformats.org/officeDocument/2006/relationships/customXml" Target="../customXml/item2.xml"/><Relationship Id="rId16" Type="http://schemas.openxmlformats.org/officeDocument/2006/relationships/hyperlink" Target="http://www.healthdirect.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node/15466" TargetMode="External"/><Relationship Id="rId5" Type="http://schemas.openxmlformats.org/officeDocument/2006/relationships/numbering" Target="numbering.xml"/><Relationship Id="rId15" Type="http://schemas.openxmlformats.org/officeDocument/2006/relationships/hyperlink" Target="http://www.health.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healthdirect-coronavirus-covid-19-symptom-check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news/atagi-statement-on-defining-up-to-date-status-for-covid-19-vaccination?msclkid=608e5533cf3a11ecb87ec14a31be14cd" TargetMode="External"/><Relationship Id="rId2" Type="http://schemas.openxmlformats.org/officeDocument/2006/relationships/hyperlink" Target="https://www.aihw.gov.au/reports/rural-remote-australians/rural-remote-health" TargetMode="External"/><Relationship Id="rId1" Type="http://schemas.openxmlformats.org/officeDocument/2006/relationships/hyperlink" Target="https://www.health.gov.au/health-topics/rural-health-workforce/classifications/mmm?msclkid=ee7fd52ed02311eca9b06b606d0195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6E550CABC594584B619D2703D331E" ma:contentTypeVersion="15" ma:contentTypeDescription="Create a new document." ma:contentTypeScope="" ma:versionID="72b5cbee0837743fea06c46e6e66dafb">
  <xsd:schema xmlns:xsd="http://www.w3.org/2001/XMLSchema" xmlns:xs="http://www.w3.org/2001/XMLSchema" xmlns:p="http://schemas.microsoft.com/office/2006/metadata/properties" xmlns:ns2="bef811be-977c-42e9-8a73-4e414cbe1e07" xmlns:ns3="24d64afc-3b55-4ce2-b05d-807ba8e6dbd0" targetNamespace="http://schemas.microsoft.com/office/2006/metadata/properties" ma:root="true" ma:fieldsID="3faef59646e694c27abe1ce20583d787" ns2:_="" ns3:_="">
    <xsd:import namespace="bef811be-977c-42e9-8a73-4e414cbe1e07"/>
    <xsd:import namespace="24d64afc-3b55-4ce2-b05d-807ba8e6d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811be-977c-42e9-8a73-4e414cbe1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d64afc-3b55-4ce2-b05d-807ba8e6db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2be5ff-4659-44c2-bf02-d006a862e2e1}" ma:internalName="TaxCatchAll" ma:showField="CatchAllData" ma:web="24d64afc-3b55-4ce2-b05d-807ba8e6d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d64afc-3b55-4ce2-b05d-807ba8e6dbd0" xsi:nil="true"/>
    <lcf76f155ced4ddcb4097134ff3c332f xmlns="bef811be-977c-42e9-8a73-4e414cbe1e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D35A-E11F-4818-97AE-A27508473164}">
  <ds:schemaRefs>
    <ds:schemaRef ds:uri="http://schemas.microsoft.com/sharepoint/v3/contenttype/forms"/>
  </ds:schemaRefs>
</ds:datastoreItem>
</file>

<file path=customXml/itemProps2.xml><?xml version="1.0" encoding="utf-8"?>
<ds:datastoreItem xmlns:ds="http://schemas.openxmlformats.org/officeDocument/2006/customXml" ds:itemID="{D3FDC78E-2DA1-46E2-A9D2-0CD1E9EC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811be-977c-42e9-8a73-4e414cbe1e07"/>
    <ds:schemaRef ds:uri="24d64afc-3b55-4ce2-b05d-807ba8e6d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46FA0-2FC5-4791-AA83-C84010D15BCE}">
  <ds:schemaRefs>
    <ds:schemaRef ds:uri="http://schemas.microsoft.com/office/infopath/2007/PartnerControls"/>
    <ds:schemaRef ds:uri="http://purl.org/dc/elements/1.1/"/>
    <ds:schemaRef ds:uri="http://schemas.microsoft.com/office/2006/metadata/properties"/>
    <ds:schemaRef ds:uri="bef811be-977c-42e9-8a73-4e414cbe1e07"/>
    <ds:schemaRef ds:uri="http://purl.org/dc/terms/"/>
    <ds:schemaRef ds:uri="http://schemas.openxmlformats.org/package/2006/metadata/core-properties"/>
    <ds:schemaRef ds:uri="http://schemas.microsoft.com/office/2006/documentManagement/types"/>
    <ds:schemaRef ds:uri="24d64afc-3b55-4ce2-b05d-807ba8e6dbd0"/>
    <ds:schemaRef ds:uri="http://www.w3.org/XML/1998/namespace"/>
    <ds:schemaRef ds:uri="http://purl.org/dc/dcmitype/"/>
  </ds:schemaRefs>
</ds:datastoreItem>
</file>

<file path=customXml/itemProps4.xml><?xml version="1.0" encoding="utf-8"?>
<ds:datastoreItem xmlns:ds="http://schemas.openxmlformats.org/officeDocument/2006/customXml" ds:itemID="{A54D424D-0E38-434E-A73B-54CAA617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9597</Characters>
  <Application>Microsoft Office Word</Application>
  <DocSecurity>4</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11202</CharactersWithSpaces>
  <SharedDoc>false</SharedDoc>
  <HLinks>
    <vt:vector size="66" baseType="variant">
      <vt:variant>
        <vt:i4>5898247</vt:i4>
      </vt:variant>
      <vt:variant>
        <vt:i4>24</vt:i4>
      </vt:variant>
      <vt:variant>
        <vt:i4>0</vt:i4>
      </vt:variant>
      <vt:variant>
        <vt:i4>5</vt:i4>
      </vt:variant>
      <vt:variant>
        <vt:lpwstr>http://www.health.gov.au/state-territory-contacts</vt:lpwstr>
      </vt:variant>
      <vt:variant>
        <vt:lpwstr/>
      </vt:variant>
      <vt:variant>
        <vt:i4>4325396</vt:i4>
      </vt:variant>
      <vt:variant>
        <vt:i4>21</vt:i4>
      </vt:variant>
      <vt:variant>
        <vt:i4>0</vt:i4>
      </vt:variant>
      <vt:variant>
        <vt:i4>5</vt:i4>
      </vt:variant>
      <vt:variant>
        <vt:lpwstr>https://www.niaa.gov.au/contact-us/regional-network-addresses</vt:lpwstr>
      </vt:variant>
      <vt:variant>
        <vt:lpwstr/>
      </vt:variant>
      <vt:variant>
        <vt:i4>3735609</vt:i4>
      </vt:variant>
      <vt:variant>
        <vt:i4>18</vt:i4>
      </vt:variant>
      <vt:variant>
        <vt:i4>0</vt:i4>
      </vt:variant>
      <vt:variant>
        <vt:i4>5</vt:i4>
      </vt:variant>
      <vt:variant>
        <vt:lpwstr>http://www.healthdirect.gov.au/</vt:lpwstr>
      </vt:variant>
      <vt:variant>
        <vt:lpwstr/>
      </vt:variant>
      <vt:variant>
        <vt:i4>4980801</vt:i4>
      </vt:variant>
      <vt:variant>
        <vt:i4>15</vt:i4>
      </vt:variant>
      <vt:variant>
        <vt:i4>0</vt:i4>
      </vt:variant>
      <vt:variant>
        <vt:i4>5</vt:i4>
      </vt:variant>
      <vt:variant>
        <vt:lpwstr>http://www.health.gov.au/</vt:lpwstr>
      </vt:variant>
      <vt:variant>
        <vt:lpwstr/>
      </vt:variant>
      <vt:variant>
        <vt:i4>5570633</vt:i4>
      </vt:variant>
      <vt:variant>
        <vt:i4>12</vt:i4>
      </vt:variant>
      <vt:variant>
        <vt:i4>0</vt:i4>
      </vt:variant>
      <vt:variant>
        <vt:i4>5</vt:i4>
      </vt:variant>
      <vt:variant>
        <vt:lpwstr>https://www.health.gov.au/resources/apps-and-tools/healthdirect-coronavirus-covid-19-symptom-checker</vt:lpwstr>
      </vt:variant>
      <vt:variant>
        <vt:lpwstr/>
      </vt:variant>
      <vt:variant>
        <vt:i4>5046343</vt:i4>
      </vt:variant>
      <vt:variant>
        <vt:i4>6</vt:i4>
      </vt:variant>
      <vt:variant>
        <vt:i4>0</vt:i4>
      </vt:variant>
      <vt:variant>
        <vt:i4>5</vt:i4>
      </vt:variant>
      <vt:variant>
        <vt:lpwstr>https://www.health.tas.gov.au/node/13691</vt:lpwstr>
      </vt:variant>
      <vt:variant>
        <vt:lpwstr/>
      </vt:variant>
      <vt:variant>
        <vt:i4>4718670</vt:i4>
      </vt:variant>
      <vt:variant>
        <vt:i4>3</vt:i4>
      </vt:variant>
      <vt:variant>
        <vt:i4>0</vt:i4>
      </vt:variant>
      <vt:variant>
        <vt:i4>5</vt:i4>
      </vt:variant>
      <vt:variant>
        <vt:lpwstr>https://www.health.tas.gov.au/node/15466</vt:lpwstr>
      </vt:variant>
      <vt:variant>
        <vt:lpwstr/>
      </vt:variant>
      <vt:variant>
        <vt:i4>4718670</vt:i4>
      </vt:variant>
      <vt:variant>
        <vt:i4>0</vt:i4>
      </vt:variant>
      <vt:variant>
        <vt:i4>0</vt:i4>
      </vt:variant>
      <vt:variant>
        <vt:i4>5</vt:i4>
      </vt:variant>
      <vt:variant>
        <vt:lpwstr>https://www.health.tas.gov.au/node/15466</vt:lpwstr>
      </vt:variant>
      <vt:variant>
        <vt:lpwstr/>
      </vt:variant>
      <vt:variant>
        <vt:i4>2293857</vt:i4>
      </vt:variant>
      <vt:variant>
        <vt:i4>6</vt:i4>
      </vt:variant>
      <vt:variant>
        <vt:i4>0</vt:i4>
      </vt:variant>
      <vt:variant>
        <vt:i4>5</vt:i4>
      </vt:variant>
      <vt:variant>
        <vt:lpwstr>https://www.health.gov.au/news/atagi-statement-on-defining-up-to-date-status-for-covid-19-vaccination?msclkid=608e5533cf3a11ecb87ec14a31be14cd</vt:lpwstr>
      </vt:variant>
      <vt:variant>
        <vt:lpwstr/>
      </vt:variant>
      <vt:variant>
        <vt:i4>5963801</vt:i4>
      </vt:variant>
      <vt:variant>
        <vt:i4>3</vt:i4>
      </vt:variant>
      <vt:variant>
        <vt:i4>0</vt:i4>
      </vt:variant>
      <vt:variant>
        <vt:i4>5</vt:i4>
      </vt:variant>
      <vt:variant>
        <vt:lpwstr>https://www.aihw.gov.au/reports/rural-remote-australians/rural-remote-health</vt:lpwstr>
      </vt:variant>
      <vt:variant>
        <vt:lpwstr/>
      </vt:variant>
      <vt:variant>
        <vt:i4>3276911</vt:i4>
      </vt:variant>
      <vt:variant>
        <vt:i4>0</vt:i4>
      </vt:variant>
      <vt:variant>
        <vt:i4>0</vt:i4>
      </vt:variant>
      <vt:variant>
        <vt:i4>5</vt:i4>
      </vt:variant>
      <vt:variant>
        <vt:lpwstr>https://www.health.gov.au/health-topics/rural-health-workforce/classifications/mmm?msclkid=ee7fd52ed02311eca9b06b606d0195fe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 Aaron</dc:creator>
  <cp:keywords/>
  <dc:description/>
  <cp:lastModifiedBy>Ciceran, Kayla</cp:lastModifiedBy>
  <cp:revision>2</cp:revision>
  <dcterms:created xsi:type="dcterms:W3CDTF">2023-01-29T23:40:00Z</dcterms:created>
  <dcterms:modified xsi:type="dcterms:W3CDTF">2023-01-29T23:40:00Z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0x010100FC46E550CABC594584B619D2703D331E</vt:lpwstr>
  </property>
  <property fmtid="{D5CDD505-2E9C-101B-9397-08002B2CF9AE}" pid="3" name="MediaServiceImageTags">
    <vt:lpwstr/>
  </property>
</Properties>
</file>