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1F7473" w14:textId="40E99F08" w:rsidR="008B4EFC" w:rsidRPr="00887E81" w:rsidRDefault="00E31BF1" w:rsidP="002F34EC">
      <w:pPr>
        <w:pStyle w:val="BodyText"/>
        <w:ind w:left="0"/>
      </w:pPr>
      <w:r>
        <w:rPr>
          <w:noProof/>
          <w:lang w:eastAsia="en-AU"/>
        </w:rPr>
        <w:drawing>
          <wp:anchor distT="0" distB="0" distL="114300" distR="114300" simplePos="0" relativeHeight="251660292" behindDoc="1" locked="0" layoutInCell="1" allowOverlap="1" wp14:anchorId="7D83666B" wp14:editId="1DBB81E4">
            <wp:simplePos x="0" y="0"/>
            <wp:positionH relativeFrom="column">
              <wp:posOffset>-63500</wp:posOffset>
            </wp:positionH>
            <wp:positionV relativeFrom="paragraph">
              <wp:posOffset>-1701165</wp:posOffset>
            </wp:positionV>
            <wp:extent cx="7570800" cy="106992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0800" cy="10699200"/>
                    </a:xfrm>
                    <a:prstGeom prst="rect">
                      <a:avLst/>
                    </a:prstGeom>
                  </pic:spPr>
                </pic:pic>
              </a:graphicData>
            </a:graphic>
            <wp14:sizeRelH relativeFrom="margin">
              <wp14:pctWidth>0</wp14:pctWidth>
            </wp14:sizeRelH>
            <wp14:sizeRelV relativeFrom="margin">
              <wp14:pctHeight>0</wp14:pctHeight>
            </wp14:sizeRelV>
          </wp:anchor>
        </w:drawing>
      </w:r>
    </w:p>
    <w:p w14:paraId="5B1F7475" w14:textId="7DD16E78" w:rsidR="008B4EFC" w:rsidRPr="00887E81" w:rsidRDefault="008B4EFC" w:rsidP="00BF7BE8">
      <w:pPr>
        <w:pStyle w:val="BodyText"/>
      </w:pPr>
    </w:p>
    <w:p w14:paraId="5B1F7476" w14:textId="77777777" w:rsidR="00EE7512" w:rsidRPr="00887E81" w:rsidRDefault="00EE7512" w:rsidP="00167881">
      <w:pPr>
        <w:pStyle w:val="Heading1"/>
        <w:rPr>
          <w:color w:val="000000" w:themeColor="text1"/>
        </w:rPr>
      </w:pPr>
    </w:p>
    <w:p w14:paraId="5B1F7477" w14:textId="3176B504" w:rsidR="008B4EFC" w:rsidRPr="00887E81" w:rsidRDefault="00917187" w:rsidP="00E31BF1">
      <w:pPr>
        <w:pStyle w:val="Title"/>
        <w:ind w:left="1134"/>
      </w:pPr>
      <w:r w:rsidRPr="007F137C">
        <w:t>Integrity</w:t>
      </w:r>
      <w:r w:rsidRPr="00887E81">
        <w:t xml:space="preserve"> Metrics</w:t>
      </w:r>
    </w:p>
    <w:p w14:paraId="5B1F7478" w14:textId="21346C01" w:rsidR="008B4EFC" w:rsidRPr="00887E81" w:rsidRDefault="00A46B0A" w:rsidP="00E31BF1">
      <w:pPr>
        <w:spacing w:line="434" w:lineRule="exact"/>
        <w:ind w:left="1134"/>
        <w:rPr>
          <w:rFonts w:ascii="Arial" w:hAnsi="Arial" w:cs="Arial"/>
          <w:color w:val="000000" w:themeColor="text1"/>
          <w:sz w:val="34"/>
        </w:rPr>
      </w:pPr>
      <w:r>
        <w:rPr>
          <w:rFonts w:ascii="Arial" w:hAnsi="Arial" w:cs="Arial"/>
          <w:color w:val="000000" w:themeColor="text1"/>
          <w:sz w:val="34"/>
        </w:rPr>
        <w:t>Resource</w:t>
      </w:r>
    </w:p>
    <w:p w14:paraId="5B1F7479" w14:textId="77777777" w:rsidR="008B4EFC" w:rsidRPr="00887E81" w:rsidRDefault="008B4EFC">
      <w:pPr>
        <w:spacing w:line="434" w:lineRule="exact"/>
        <w:rPr>
          <w:rFonts w:ascii="HelveticaNeueLTPro-Roman"/>
          <w:color w:val="000000" w:themeColor="text1"/>
          <w:sz w:val="34"/>
        </w:rPr>
        <w:sectPr w:rsidR="008B4EFC" w:rsidRPr="00887E81" w:rsidSect="00941E6F">
          <w:headerReference w:type="even" r:id="rId12"/>
          <w:headerReference w:type="default" r:id="rId13"/>
          <w:footerReference w:type="even" r:id="rId14"/>
          <w:type w:val="continuous"/>
          <w:pgSz w:w="11910" w:h="16840"/>
          <w:pgMar w:top="2708" w:right="400" w:bottom="0" w:left="80" w:header="283" w:footer="442" w:gutter="0"/>
          <w:cols w:space="720"/>
          <w:docGrid w:linePitch="299"/>
        </w:sectPr>
      </w:pPr>
    </w:p>
    <w:p w14:paraId="5B1F747A" w14:textId="77777777" w:rsidR="000A18D3" w:rsidRPr="00887E81" w:rsidRDefault="000A18D3" w:rsidP="00BF7BE8">
      <w:pPr>
        <w:pStyle w:val="BodyText"/>
      </w:pPr>
    </w:p>
    <w:p w14:paraId="5B1F747B" w14:textId="77777777" w:rsidR="000A18D3" w:rsidRPr="00887E81" w:rsidRDefault="000A18D3" w:rsidP="00BF7BE8">
      <w:pPr>
        <w:pStyle w:val="BodyText"/>
      </w:pPr>
    </w:p>
    <w:p w14:paraId="5B1F747C" w14:textId="77777777" w:rsidR="000A18D3" w:rsidRPr="00887E81" w:rsidRDefault="000A18D3" w:rsidP="00BF7BE8">
      <w:pPr>
        <w:pStyle w:val="BodyText"/>
      </w:pPr>
    </w:p>
    <w:p w14:paraId="5B1F747D" w14:textId="77777777" w:rsidR="000A18D3" w:rsidRPr="00887E81" w:rsidRDefault="000A18D3" w:rsidP="00BF7BE8">
      <w:pPr>
        <w:pStyle w:val="BodyText"/>
      </w:pPr>
    </w:p>
    <w:p w14:paraId="5B1F747E" w14:textId="68C1F9BA" w:rsidR="000A18D3" w:rsidRPr="00887E81" w:rsidRDefault="000A18D3" w:rsidP="00BF7BE8">
      <w:pPr>
        <w:pStyle w:val="BodyText"/>
      </w:pPr>
    </w:p>
    <w:p w14:paraId="5B1F747F" w14:textId="77777777" w:rsidR="000A18D3" w:rsidRPr="00887E81" w:rsidRDefault="000A18D3" w:rsidP="00BF7BE8">
      <w:pPr>
        <w:pStyle w:val="BodyText"/>
      </w:pPr>
    </w:p>
    <w:p w14:paraId="5B1F7480" w14:textId="77777777" w:rsidR="000A18D3" w:rsidRPr="00887E81" w:rsidRDefault="000A18D3" w:rsidP="00BF7BE8">
      <w:pPr>
        <w:pStyle w:val="BodyText"/>
      </w:pPr>
    </w:p>
    <w:p w14:paraId="5B1F7481" w14:textId="77777777" w:rsidR="000A18D3" w:rsidRPr="00887E81" w:rsidRDefault="000A18D3" w:rsidP="00BF7BE8">
      <w:pPr>
        <w:pStyle w:val="BodyText"/>
      </w:pPr>
    </w:p>
    <w:p w14:paraId="5B1F7482" w14:textId="77777777" w:rsidR="000A18D3" w:rsidRPr="00887E81" w:rsidRDefault="000A18D3" w:rsidP="00E31BF1">
      <w:pPr>
        <w:pStyle w:val="BodyText"/>
        <w:ind w:left="993"/>
      </w:pPr>
    </w:p>
    <w:p w14:paraId="5B1F7483" w14:textId="77777777" w:rsidR="000A18D3" w:rsidRPr="00887E81" w:rsidRDefault="000A18D3" w:rsidP="00BF7BE8">
      <w:pPr>
        <w:pStyle w:val="BodyText"/>
      </w:pPr>
    </w:p>
    <w:p w14:paraId="5B1F7484" w14:textId="77777777" w:rsidR="000A18D3" w:rsidRPr="00887E81" w:rsidRDefault="000A18D3" w:rsidP="00BF7BE8">
      <w:pPr>
        <w:pStyle w:val="BodyText"/>
      </w:pPr>
    </w:p>
    <w:p w14:paraId="5B1F7485" w14:textId="77777777" w:rsidR="000A18D3" w:rsidRPr="00887E81" w:rsidRDefault="000A18D3" w:rsidP="00BF7BE8">
      <w:pPr>
        <w:pStyle w:val="BodyText"/>
      </w:pPr>
    </w:p>
    <w:p w14:paraId="5B1F7486" w14:textId="77777777" w:rsidR="000A18D3" w:rsidRPr="00887E81" w:rsidRDefault="000A18D3" w:rsidP="00BF7BE8">
      <w:pPr>
        <w:pStyle w:val="BodyText"/>
      </w:pPr>
    </w:p>
    <w:p w14:paraId="5B1F7487" w14:textId="77777777" w:rsidR="000A18D3" w:rsidRPr="00887E81" w:rsidRDefault="000A18D3" w:rsidP="00BF7BE8">
      <w:pPr>
        <w:pStyle w:val="BodyText"/>
      </w:pPr>
    </w:p>
    <w:p w14:paraId="5B1F7488" w14:textId="77777777" w:rsidR="000A18D3" w:rsidRPr="00887E81" w:rsidRDefault="000A18D3" w:rsidP="00BF7BE8">
      <w:pPr>
        <w:pStyle w:val="BodyText"/>
      </w:pPr>
    </w:p>
    <w:p w14:paraId="5B1F7489" w14:textId="77777777" w:rsidR="000A18D3" w:rsidRPr="00887E81" w:rsidRDefault="000A18D3" w:rsidP="00BF7BE8">
      <w:pPr>
        <w:pStyle w:val="BodyText"/>
      </w:pPr>
    </w:p>
    <w:p w14:paraId="5B1F748A" w14:textId="77777777" w:rsidR="000A18D3" w:rsidRPr="00887E81" w:rsidRDefault="000A18D3" w:rsidP="00BF7BE8">
      <w:pPr>
        <w:pStyle w:val="BodyText"/>
      </w:pPr>
    </w:p>
    <w:p w14:paraId="5B1F748B" w14:textId="77777777" w:rsidR="000A18D3" w:rsidRPr="00887E81" w:rsidRDefault="000A18D3" w:rsidP="00BF7BE8">
      <w:pPr>
        <w:pStyle w:val="BodyText"/>
      </w:pPr>
    </w:p>
    <w:p w14:paraId="5B1F748C" w14:textId="77777777" w:rsidR="000A18D3" w:rsidRPr="00887E81" w:rsidRDefault="000A18D3" w:rsidP="00BF7BE8">
      <w:pPr>
        <w:pStyle w:val="BodyText"/>
      </w:pPr>
    </w:p>
    <w:p w14:paraId="5B1F7492" w14:textId="55BEC492" w:rsidR="000A18D3" w:rsidRPr="00887E81" w:rsidRDefault="000A18D3" w:rsidP="00BF7BE8">
      <w:pPr>
        <w:pStyle w:val="BodyText"/>
      </w:pPr>
    </w:p>
    <w:p w14:paraId="5B1F7494" w14:textId="22EA44CC" w:rsidR="000A18D3" w:rsidRPr="00887E81" w:rsidRDefault="000A18D3" w:rsidP="00BF7BE8">
      <w:pPr>
        <w:pStyle w:val="BodyText"/>
      </w:pPr>
    </w:p>
    <w:p w14:paraId="100C2B5C" w14:textId="77777777" w:rsidR="003B55A0" w:rsidRDefault="003B55A0" w:rsidP="002948A3">
      <w:pPr>
        <w:pStyle w:val="BodyText"/>
      </w:pPr>
    </w:p>
    <w:p w14:paraId="21A7FE7C" w14:textId="77777777" w:rsidR="003B55A0" w:rsidRDefault="003B55A0" w:rsidP="002948A3">
      <w:pPr>
        <w:pStyle w:val="BodyText"/>
      </w:pPr>
    </w:p>
    <w:p w14:paraId="145A65A6" w14:textId="77777777" w:rsidR="003B55A0" w:rsidRDefault="003B55A0" w:rsidP="003B55A0">
      <w:pPr>
        <w:rPr>
          <w:rFonts w:ascii="Arial" w:hAnsi="Arial" w:cs="Arial"/>
          <w:color w:val="000000" w:themeColor="text1"/>
          <w:sz w:val="32"/>
          <w:szCs w:val="32"/>
        </w:rPr>
      </w:pPr>
      <w:r>
        <w:br w:type="page"/>
      </w:r>
    </w:p>
    <w:p w14:paraId="5B1F74A0" w14:textId="570D4CD5" w:rsidR="00103272" w:rsidRDefault="00103272" w:rsidP="00BF7BE8">
      <w:pPr>
        <w:pStyle w:val="BodyText"/>
      </w:pPr>
    </w:p>
    <w:p w14:paraId="53D9D6EE" w14:textId="55D7BD6B" w:rsidR="00103272" w:rsidRDefault="00103272" w:rsidP="00103272"/>
    <w:p w14:paraId="508A8544" w14:textId="519E3B2B" w:rsidR="003B55A0" w:rsidRDefault="003B55A0" w:rsidP="00103272"/>
    <w:p w14:paraId="3E50D2E3" w14:textId="14C7D0AF" w:rsidR="003B55A0" w:rsidRDefault="003B55A0" w:rsidP="00103272"/>
    <w:p w14:paraId="509D79FA" w14:textId="578311C4" w:rsidR="003B55A0" w:rsidRDefault="003B55A0" w:rsidP="00103272"/>
    <w:p w14:paraId="5A4D6B36" w14:textId="583B3B9C" w:rsidR="003B55A0" w:rsidRDefault="003B55A0" w:rsidP="00103272"/>
    <w:p w14:paraId="736AAB3B" w14:textId="0D6BDB82" w:rsidR="003B55A0" w:rsidRDefault="003B55A0" w:rsidP="00103272"/>
    <w:p w14:paraId="7DD0B861" w14:textId="3C721EDD" w:rsidR="003B55A0" w:rsidRDefault="003B55A0" w:rsidP="00103272"/>
    <w:p w14:paraId="0116CF4B" w14:textId="46509122" w:rsidR="003B55A0" w:rsidRDefault="003B55A0" w:rsidP="00103272"/>
    <w:p w14:paraId="1BDC96A7" w14:textId="1E06E2F3" w:rsidR="003B55A0" w:rsidRDefault="003B55A0" w:rsidP="00103272"/>
    <w:p w14:paraId="093D579A" w14:textId="637A57A0" w:rsidR="003B55A0" w:rsidRDefault="003B55A0" w:rsidP="00103272"/>
    <w:p w14:paraId="1B3C97B5" w14:textId="12F0BCED" w:rsidR="003B55A0" w:rsidRDefault="003B55A0" w:rsidP="00103272"/>
    <w:p w14:paraId="403954F1" w14:textId="35F4AE90" w:rsidR="003B55A0" w:rsidRDefault="003B55A0" w:rsidP="00103272"/>
    <w:p w14:paraId="47BE169D" w14:textId="62BA28FC" w:rsidR="003B55A0" w:rsidRDefault="003B55A0" w:rsidP="00103272"/>
    <w:p w14:paraId="2B4262E1" w14:textId="634DB0BC" w:rsidR="003B55A0" w:rsidRDefault="003B55A0" w:rsidP="00103272"/>
    <w:p w14:paraId="2C15C16B" w14:textId="6C375DF7" w:rsidR="003B55A0" w:rsidRPr="00887E81" w:rsidRDefault="00E23768" w:rsidP="0045449E">
      <w:pPr>
        <w:pStyle w:val="BodyText"/>
        <w:spacing w:before="4800"/>
        <w:ind w:left="2155" w:right="1134"/>
        <w:jc w:val="left"/>
      </w:pPr>
      <w:r w:rsidRPr="00887E81">
        <w:rPr>
          <w:noProof/>
          <w:lang w:eastAsia="en-AU"/>
        </w:rPr>
        <w:drawing>
          <wp:anchor distT="0" distB="0" distL="114300" distR="114300" simplePos="0" relativeHeight="251658244" behindDoc="1" locked="0" layoutInCell="1" allowOverlap="1" wp14:anchorId="54E70F37" wp14:editId="168FFF1F">
            <wp:simplePos x="0" y="0"/>
            <wp:positionH relativeFrom="page">
              <wp:posOffset>767715</wp:posOffset>
            </wp:positionH>
            <wp:positionV relativeFrom="paragraph">
              <wp:posOffset>3129302</wp:posOffset>
            </wp:positionV>
            <wp:extent cx="478790" cy="457200"/>
            <wp:effectExtent l="0" t="0" r="3175" b="0"/>
            <wp:wrapTight wrapText="bothSides">
              <wp:wrapPolygon edited="0">
                <wp:start x="5156" y="0"/>
                <wp:lineTo x="0" y="3600"/>
                <wp:lineTo x="0" y="13500"/>
                <wp:lineTo x="859" y="17100"/>
                <wp:lineTo x="6016" y="20700"/>
                <wp:lineTo x="9454" y="20700"/>
                <wp:lineTo x="13751" y="20700"/>
                <wp:lineTo x="16329" y="20700"/>
                <wp:lineTo x="20626" y="17100"/>
                <wp:lineTo x="20626" y="1800"/>
                <wp:lineTo x="14610" y="0"/>
                <wp:lineTo x="5156" y="0"/>
              </wp:wrapPolygon>
            </wp:wrapTight>
            <wp:docPr id="274" name="Picture 274" descr="cid:image006.png@01D7E5E0.4E912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6.png@01D7E5E0.4E9128D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78790" cy="457200"/>
                    </a:xfrm>
                    <a:prstGeom prst="rect">
                      <a:avLst/>
                    </a:prstGeom>
                    <a:noFill/>
                    <a:ln>
                      <a:noFill/>
                    </a:ln>
                  </pic:spPr>
                </pic:pic>
              </a:graphicData>
            </a:graphic>
            <wp14:sizeRelH relativeFrom="margin">
              <wp14:pctWidth>0</wp14:pctWidth>
            </wp14:sizeRelH>
          </wp:anchor>
        </w:drawing>
      </w:r>
      <w:r w:rsidR="0045449E" w:rsidRPr="0045449E">
        <w:rPr>
          <w:noProof/>
          <w:lang w:val="en-US" w:eastAsia="en-AU"/>
        </w:rPr>
        <w:t>The Australian Public Service Commission acknowledges the Traditional Owners of the lands, waters and seas that we live and work on and thank them for their continued custodianship. We pay our respects to Elders, past present and emerging</w:t>
      </w:r>
      <w:r w:rsidR="003B55A0" w:rsidRPr="00887E81">
        <w:t>.</w:t>
      </w:r>
    </w:p>
    <w:p w14:paraId="59A9FD76" w14:textId="21621175" w:rsidR="003B55A0" w:rsidRPr="00887E81" w:rsidRDefault="00652779" w:rsidP="007A5819">
      <w:pPr>
        <w:pStyle w:val="BodyText"/>
        <w:ind w:left="2127" w:hanging="142"/>
      </w:pPr>
      <w:r w:rsidRPr="00887E81">
        <w:rPr>
          <w:noProof/>
          <w:lang w:eastAsia="en-AU"/>
        </w:rPr>
        <w:drawing>
          <wp:anchor distT="0" distB="0" distL="114300" distR="114300" simplePos="0" relativeHeight="251658243" behindDoc="1" locked="0" layoutInCell="1" allowOverlap="1" wp14:anchorId="02505C64" wp14:editId="3DD1953F">
            <wp:simplePos x="0" y="0"/>
            <wp:positionH relativeFrom="margin">
              <wp:posOffset>720090</wp:posOffset>
            </wp:positionH>
            <wp:positionV relativeFrom="paragraph">
              <wp:posOffset>224790</wp:posOffset>
            </wp:positionV>
            <wp:extent cx="820800" cy="284400"/>
            <wp:effectExtent l="0" t="0" r="0" b="1905"/>
            <wp:wrapTight wrapText="bothSides">
              <wp:wrapPolygon edited="0">
                <wp:start x="0" y="0"/>
                <wp:lineTo x="0" y="20295"/>
                <wp:lineTo x="21065" y="20295"/>
                <wp:lineTo x="21065" y="0"/>
                <wp:lineTo x="0" y="0"/>
              </wp:wrapPolygon>
            </wp:wrapTight>
            <wp:docPr id="3" name="Picture 3"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20800" cy="28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6D7EAB" w14:textId="2A15CCE4" w:rsidR="003B55A0" w:rsidRPr="00887E81" w:rsidRDefault="003B55A0" w:rsidP="00FE2186">
      <w:pPr>
        <w:pStyle w:val="BodyText"/>
        <w:jc w:val="left"/>
      </w:pPr>
      <w:r w:rsidRPr="00887E81">
        <w:t>© Commonwealth of Australia 2022.</w:t>
      </w:r>
    </w:p>
    <w:p w14:paraId="28A1480E" w14:textId="13ED4EEF" w:rsidR="003B55A0" w:rsidRPr="00887E81" w:rsidRDefault="003B55A0" w:rsidP="00FE2186">
      <w:pPr>
        <w:pStyle w:val="BodyText"/>
        <w:ind w:left="1134" w:right="1134"/>
        <w:jc w:val="left"/>
      </w:pPr>
      <w:r w:rsidRPr="00887E81">
        <w:t xml:space="preserve">With the exception of the Commonwealth Coat of Arms and where otherwise noted, all material presented in the </w:t>
      </w:r>
      <w:r w:rsidRPr="00887E81">
        <w:rPr>
          <w:i/>
        </w:rPr>
        <w:t xml:space="preserve">Integrity Metrics </w:t>
      </w:r>
      <w:r w:rsidR="003B66FB">
        <w:rPr>
          <w:i/>
        </w:rPr>
        <w:t>Resource</w:t>
      </w:r>
      <w:r w:rsidRPr="00887E81">
        <w:t xml:space="preserve"> by the Australian Public Service Commission is licensed under a Creative Commons Attribution 4.0 International licence (CC BY 4.0). To view a copy of this licence visit </w:t>
      </w:r>
      <w:hyperlink r:id="rId18" w:history="1">
        <w:r w:rsidRPr="00887E81">
          <w:rPr>
            <w:rStyle w:val="Hyperlink"/>
            <w:color w:val="000000" w:themeColor="text1"/>
          </w:rPr>
          <w:t>https://creativecommons.org/licenses/by/4.0/</w:t>
        </w:r>
      </w:hyperlink>
      <w:r w:rsidRPr="00887E81">
        <w:t>.</w:t>
      </w:r>
    </w:p>
    <w:p w14:paraId="020F78E2" w14:textId="3B5FC3F5" w:rsidR="00103272" w:rsidRPr="003B55A0" w:rsidRDefault="003B55A0" w:rsidP="00FE2186">
      <w:pPr>
        <w:pStyle w:val="BodyText"/>
        <w:ind w:left="1134" w:right="1134"/>
        <w:jc w:val="left"/>
        <w:rPr>
          <w:color w:val="000000" w:themeColor="text1"/>
        </w:rPr>
      </w:pPr>
      <w:r w:rsidRPr="00887E81">
        <w:rPr>
          <w:color w:val="000000" w:themeColor="text1"/>
        </w:rPr>
        <w:t xml:space="preserve">This document must be attributed as: </w:t>
      </w:r>
      <w:r w:rsidRPr="00DA2BB1">
        <w:rPr>
          <w:i/>
        </w:rPr>
        <w:t xml:space="preserve">Integrity Metrics </w:t>
      </w:r>
      <w:r w:rsidR="003B66FB">
        <w:rPr>
          <w:i/>
        </w:rPr>
        <w:t>Resource</w:t>
      </w:r>
      <w:r w:rsidRPr="00DA2BB1">
        <w:t xml:space="preserve"> by the </w:t>
      </w:r>
      <w:hyperlink r:id="rId19" w:history="1">
        <w:r w:rsidRPr="00DA2BB1">
          <w:rPr>
            <w:rStyle w:val="Hyperlink"/>
            <w:color w:val="auto"/>
          </w:rPr>
          <w:t>Australian Public Service Commission</w:t>
        </w:r>
      </w:hyperlink>
      <w:r w:rsidRPr="00DA2BB1">
        <w:t xml:space="preserve"> is © Commonwealth of Australia 2022 and licensed under </w:t>
      </w:r>
      <w:hyperlink r:id="rId20" w:history="1">
        <w:r w:rsidRPr="00DA2BB1">
          <w:rPr>
            <w:rStyle w:val="Hyperlink"/>
            <w:color w:val="auto"/>
          </w:rPr>
          <w:t>CC BY 4.0</w:t>
        </w:r>
      </w:hyperlink>
      <w:r w:rsidRPr="00887E81">
        <w:rPr>
          <w:color w:val="000000" w:themeColor="text1"/>
        </w:rPr>
        <w:t>.</w:t>
      </w:r>
    </w:p>
    <w:p w14:paraId="1F62037A" w14:textId="77777777" w:rsidR="00BD09C4" w:rsidRDefault="00BD09C4" w:rsidP="00BD09C4">
      <w:pPr>
        <w:rPr>
          <w:color w:val="000000" w:themeColor="text1"/>
          <w:sz w:val="10"/>
        </w:rPr>
      </w:pPr>
    </w:p>
    <w:p w14:paraId="50E77395" w14:textId="77777777" w:rsidR="00E0664A" w:rsidRDefault="00E0664A" w:rsidP="00BD09C4">
      <w:pPr>
        <w:rPr>
          <w:color w:val="000000" w:themeColor="text1"/>
          <w:sz w:val="10"/>
        </w:rPr>
      </w:pPr>
    </w:p>
    <w:p w14:paraId="6601F4D4" w14:textId="77777777" w:rsidR="00E0664A" w:rsidRDefault="00E0664A" w:rsidP="00BD09C4">
      <w:pPr>
        <w:rPr>
          <w:color w:val="000000" w:themeColor="text1"/>
          <w:sz w:val="10"/>
        </w:rPr>
      </w:pPr>
    </w:p>
    <w:p w14:paraId="741A4F4A" w14:textId="1E43CF59" w:rsidR="00E0664A" w:rsidRPr="007F137C" w:rsidRDefault="00E0664A" w:rsidP="007A5819">
      <w:pPr>
        <w:pStyle w:val="TOCHeading"/>
        <w:ind w:left="1843" w:right="1559"/>
      </w:pPr>
      <w:r>
        <w:br w:type="page"/>
      </w:r>
      <w:r w:rsidRPr="007F137C">
        <w:lastRenderedPageBreak/>
        <w:t>Table of Contents</w:t>
      </w:r>
    </w:p>
    <w:p w14:paraId="3060C7C3" w14:textId="77777777" w:rsidR="00E0664A" w:rsidRDefault="00E0664A" w:rsidP="007A5819">
      <w:pPr>
        <w:pStyle w:val="BodyText"/>
        <w:ind w:left="1843" w:right="1559"/>
      </w:pPr>
    </w:p>
    <w:p w14:paraId="0BDC63AD" w14:textId="5BE2CB8B" w:rsidR="00E0664A" w:rsidRDefault="00E0664A" w:rsidP="007A5819">
      <w:pPr>
        <w:pStyle w:val="TOC1"/>
        <w:ind w:left="1843" w:right="1559"/>
        <w:rPr>
          <w:rFonts w:eastAsiaTheme="minorEastAsia" w:cstheme="minorBidi"/>
          <w:b w:val="0"/>
          <w:bCs w:val="0"/>
          <w:caps w:val="0"/>
          <w:sz w:val="22"/>
          <w:szCs w:val="22"/>
          <w:lang w:eastAsia="en-AU"/>
        </w:rPr>
      </w:pPr>
      <w:r>
        <w:rPr>
          <w:rFonts w:ascii="Arial" w:hAnsi="Arial" w:cs="Arial"/>
          <w:color w:val="000000" w:themeColor="text1"/>
          <w:sz w:val="40"/>
          <w:szCs w:val="32"/>
        </w:rPr>
        <w:fldChar w:fldCharType="begin"/>
      </w:r>
      <w:r>
        <w:rPr>
          <w:rFonts w:ascii="Arial" w:hAnsi="Arial" w:cs="Arial"/>
          <w:color w:val="000000" w:themeColor="text1"/>
          <w:sz w:val="40"/>
          <w:szCs w:val="32"/>
        </w:rPr>
        <w:instrText xml:space="preserve"> TOC \h \z \t "Heading 2,1,Heading 3,2" </w:instrText>
      </w:r>
      <w:r>
        <w:rPr>
          <w:rFonts w:ascii="Arial" w:hAnsi="Arial" w:cs="Arial"/>
          <w:color w:val="000000" w:themeColor="text1"/>
          <w:sz w:val="40"/>
          <w:szCs w:val="32"/>
        </w:rPr>
        <w:fldChar w:fldCharType="separate"/>
      </w:r>
      <w:hyperlink w:anchor="_Toc100155357" w:history="1">
        <w:r w:rsidRPr="00170D2E">
          <w:rPr>
            <w:rStyle w:val="Hyperlink"/>
          </w:rPr>
          <w:t>1.</w:t>
        </w:r>
        <w:r>
          <w:rPr>
            <w:rFonts w:eastAsiaTheme="minorEastAsia" w:cstheme="minorBidi"/>
            <w:b w:val="0"/>
            <w:bCs w:val="0"/>
            <w:caps w:val="0"/>
            <w:sz w:val="22"/>
            <w:szCs w:val="22"/>
            <w:lang w:eastAsia="en-AU"/>
          </w:rPr>
          <w:tab/>
        </w:r>
        <w:r w:rsidRPr="00170D2E">
          <w:rPr>
            <w:rStyle w:val="Hyperlink"/>
          </w:rPr>
          <w:t>Introduction</w:t>
        </w:r>
        <w:r>
          <w:rPr>
            <w:webHidden/>
          </w:rPr>
          <w:tab/>
        </w:r>
        <w:r>
          <w:rPr>
            <w:webHidden/>
          </w:rPr>
          <w:fldChar w:fldCharType="begin"/>
        </w:r>
        <w:r>
          <w:rPr>
            <w:webHidden/>
          </w:rPr>
          <w:instrText xml:space="preserve"> PAGEREF _Toc100155357 \h </w:instrText>
        </w:r>
        <w:r>
          <w:rPr>
            <w:webHidden/>
          </w:rPr>
        </w:r>
        <w:r>
          <w:rPr>
            <w:webHidden/>
          </w:rPr>
          <w:fldChar w:fldCharType="separate"/>
        </w:r>
        <w:r w:rsidR="0050244C">
          <w:rPr>
            <w:webHidden/>
          </w:rPr>
          <w:t>4</w:t>
        </w:r>
        <w:r>
          <w:rPr>
            <w:webHidden/>
          </w:rPr>
          <w:fldChar w:fldCharType="end"/>
        </w:r>
      </w:hyperlink>
    </w:p>
    <w:p w14:paraId="20E8A38A" w14:textId="3023A52D" w:rsidR="00E0664A" w:rsidRDefault="001F3137" w:rsidP="007A5819">
      <w:pPr>
        <w:pStyle w:val="TOC2"/>
        <w:tabs>
          <w:tab w:val="left" w:pos="2744"/>
        </w:tabs>
        <w:ind w:left="1843" w:right="1559"/>
        <w:rPr>
          <w:rFonts w:eastAsiaTheme="minorEastAsia" w:cstheme="minorBidi"/>
          <w:smallCaps w:val="0"/>
          <w:sz w:val="22"/>
          <w:szCs w:val="22"/>
          <w:lang w:eastAsia="en-AU"/>
        </w:rPr>
      </w:pPr>
      <w:hyperlink w:anchor="_Toc100155358" w:history="1">
        <w:r w:rsidR="00E0664A" w:rsidRPr="00170D2E">
          <w:rPr>
            <w:rStyle w:val="Hyperlink"/>
          </w:rPr>
          <w:t>1.1.</w:t>
        </w:r>
        <w:r w:rsidR="00E0664A">
          <w:rPr>
            <w:rFonts w:eastAsiaTheme="minorEastAsia" w:cstheme="minorBidi"/>
            <w:smallCaps w:val="0"/>
            <w:sz w:val="22"/>
            <w:szCs w:val="22"/>
            <w:lang w:eastAsia="en-AU"/>
          </w:rPr>
          <w:tab/>
        </w:r>
        <w:r w:rsidR="00E0664A" w:rsidRPr="00170D2E">
          <w:rPr>
            <w:rStyle w:val="Hyperlink"/>
          </w:rPr>
          <w:t>Why should agencies measure integrity?</w:t>
        </w:r>
        <w:r w:rsidR="00E0664A">
          <w:rPr>
            <w:webHidden/>
          </w:rPr>
          <w:tab/>
        </w:r>
        <w:r w:rsidR="00E0664A">
          <w:rPr>
            <w:webHidden/>
          </w:rPr>
          <w:fldChar w:fldCharType="begin"/>
        </w:r>
        <w:r w:rsidR="00E0664A">
          <w:rPr>
            <w:webHidden/>
          </w:rPr>
          <w:instrText xml:space="preserve"> PAGEREF _Toc100155358 \h </w:instrText>
        </w:r>
        <w:r w:rsidR="00E0664A">
          <w:rPr>
            <w:webHidden/>
          </w:rPr>
        </w:r>
        <w:r w:rsidR="00E0664A">
          <w:rPr>
            <w:webHidden/>
          </w:rPr>
          <w:fldChar w:fldCharType="separate"/>
        </w:r>
        <w:r w:rsidR="0050244C">
          <w:rPr>
            <w:webHidden/>
          </w:rPr>
          <w:t>4</w:t>
        </w:r>
        <w:r w:rsidR="00E0664A">
          <w:rPr>
            <w:webHidden/>
          </w:rPr>
          <w:fldChar w:fldCharType="end"/>
        </w:r>
      </w:hyperlink>
    </w:p>
    <w:p w14:paraId="17D6A7BF" w14:textId="0CF53D23" w:rsidR="00E0664A" w:rsidRDefault="001F3137" w:rsidP="007A5819">
      <w:pPr>
        <w:pStyle w:val="TOC2"/>
        <w:tabs>
          <w:tab w:val="left" w:pos="2744"/>
        </w:tabs>
        <w:ind w:left="1843" w:right="1559"/>
        <w:rPr>
          <w:rFonts w:eastAsiaTheme="minorEastAsia" w:cstheme="minorBidi"/>
          <w:smallCaps w:val="0"/>
          <w:sz w:val="22"/>
          <w:szCs w:val="22"/>
          <w:lang w:eastAsia="en-AU"/>
        </w:rPr>
      </w:pPr>
      <w:hyperlink w:anchor="_Toc100155359" w:history="1">
        <w:r w:rsidR="00E0664A" w:rsidRPr="00170D2E">
          <w:rPr>
            <w:rStyle w:val="Hyperlink"/>
          </w:rPr>
          <w:t>1.2.</w:t>
        </w:r>
        <w:r w:rsidR="00E0664A">
          <w:rPr>
            <w:rFonts w:eastAsiaTheme="minorEastAsia" w:cstheme="minorBidi"/>
            <w:smallCaps w:val="0"/>
            <w:sz w:val="22"/>
            <w:szCs w:val="22"/>
            <w:lang w:eastAsia="en-AU"/>
          </w:rPr>
          <w:tab/>
        </w:r>
        <w:r w:rsidR="00E0664A" w:rsidRPr="00170D2E">
          <w:rPr>
            <w:rStyle w:val="Hyperlink"/>
          </w:rPr>
          <w:t>Is measuring integrity performance mandatory?</w:t>
        </w:r>
        <w:r w:rsidR="00E0664A">
          <w:rPr>
            <w:webHidden/>
          </w:rPr>
          <w:tab/>
        </w:r>
        <w:r w:rsidR="00E0664A">
          <w:rPr>
            <w:webHidden/>
          </w:rPr>
          <w:fldChar w:fldCharType="begin"/>
        </w:r>
        <w:r w:rsidR="00E0664A">
          <w:rPr>
            <w:webHidden/>
          </w:rPr>
          <w:instrText xml:space="preserve"> PAGEREF _Toc100155359 \h </w:instrText>
        </w:r>
        <w:r w:rsidR="00E0664A">
          <w:rPr>
            <w:webHidden/>
          </w:rPr>
        </w:r>
        <w:r w:rsidR="00E0664A">
          <w:rPr>
            <w:webHidden/>
          </w:rPr>
          <w:fldChar w:fldCharType="separate"/>
        </w:r>
        <w:r w:rsidR="0050244C">
          <w:rPr>
            <w:webHidden/>
          </w:rPr>
          <w:t>5</w:t>
        </w:r>
        <w:r w:rsidR="00E0664A">
          <w:rPr>
            <w:webHidden/>
          </w:rPr>
          <w:fldChar w:fldCharType="end"/>
        </w:r>
      </w:hyperlink>
    </w:p>
    <w:p w14:paraId="20EE1039" w14:textId="5848F667" w:rsidR="00E0664A" w:rsidRDefault="001F3137" w:rsidP="007A5819">
      <w:pPr>
        <w:pStyle w:val="TOC2"/>
        <w:tabs>
          <w:tab w:val="left" w:pos="2744"/>
        </w:tabs>
        <w:ind w:left="1843" w:right="1559"/>
        <w:rPr>
          <w:rFonts w:eastAsiaTheme="minorEastAsia" w:cstheme="minorBidi"/>
          <w:smallCaps w:val="0"/>
          <w:sz w:val="22"/>
          <w:szCs w:val="22"/>
          <w:lang w:eastAsia="en-AU"/>
        </w:rPr>
      </w:pPr>
      <w:hyperlink w:anchor="_Toc100155360" w:history="1">
        <w:r w:rsidR="00E0664A" w:rsidRPr="00170D2E">
          <w:rPr>
            <w:rStyle w:val="Hyperlink"/>
          </w:rPr>
          <w:t>1.3.</w:t>
        </w:r>
        <w:r w:rsidR="00E0664A">
          <w:rPr>
            <w:rFonts w:eastAsiaTheme="minorEastAsia" w:cstheme="minorBidi"/>
            <w:smallCaps w:val="0"/>
            <w:sz w:val="22"/>
            <w:szCs w:val="22"/>
            <w:lang w:eastAsia="en-AU"/>
          </w:rPr>
          <w:tab/>
        </w:r>
        <w:r w:rsidR="00E0664A" w:rsidRPr="00170D2E">
          <w:rPr>
            <w:rStyle w:val="Hyperlink"/>
          </w:rPr>
          <w:t>Using this resource</w:t>
        </w:r>
        <w:r w:rsidR="00E0664A">
          <w:rPr>
            <w:webHidden/>
          </w:rPr>
          <w:tab/>
        </w:r>
        <w:r w:rsidR="00E0664A">
          <w:rPr>
            <w:webHidden/>
          </w:rPr>
          <w:fldChar w:fldCharType="begin"/>
        </w:r>
        <w:r w:rsidR="00E0664A">
          <w:rPr>
            <w:webHidden/>
          </w:rPr>
          <w:instrText xml:space="preserve"> PAGEREF _Toc100155360 \h </w:instrText>
        </w:r>
        <w:r w:rsidR="00E0664A">
          <w:rPr>
            <w:webHidden/>
          </w:rPr>
        </w:r>
        <w:r w:rsidR="00E0664A">
          <w:rPr>
            <w:webHidden/>
          </w:rPr>
          <w:fldChar w:fldCharType="separate"/>
        </w:r>
        <w:r w:rsidR="0050244C">
          <w:rPr>
            <w:webHidden/>
          </w:rPr>
          <w:t>5</w:t>
        </w:r>
        <w:r w:rsidR="00E0664A">
          <w:rPr>
            <w:webHidden/>
          </w:rPr>
          <w:fldChar w:fldCharType="end"/>
        </w:r>
      </w:hyperlink>
    </w:p>
    <w:p w14:paraId="67F11945" w14:textId="61A70ECD" w:rsidR="00E0664A" w:rsidRDefault="001F3137" w:rsidP="007A5819">
      <w:pPr>
        <w:pStyle w:val="TOC2"/>
        <w:tabs>
          <w:tab w:val="left" w:pos="2744"/>
        </w:tabs>
        <w:ind w:left="1843" w:right="1559"/>
        <w:rPr>
          <w:rFonts w:eastAsiaTheme="minorEastAsia" w:cstheme="minorBidi"/>
          <w:smallCaps w:val="0"/>
          <w:sz w:val="22"/>
          <w:szCs w:val="22"/>
          <w:lang w:eastAsia="en-AU"/>
        </w:rPr>
      </w:pPr>
      <w:hyperlink w:anchor="_Toc100155361" w:history="1">
        <w:r w:rsidR="00E0664A" w:rsidRPr="00170D2E">
          <w:rPr>
            <w:rStyle w:val="Hyperlink"/>
          </w:rPr>
          <w:t>1.4.</w:t>
        </w:r>
        <w:r w:rsidR="00E0664A">
          <w:rPr>
            <w:rFonts w:eastAsiaTheme="minorEastAsia" w:cstheme="minorBidi"/>
            <w:smallCaps w:val="0"/>
            <w:sz w:val="22"/>
            <w:szCs w:val="22"/>
            <w:lang w:eastAsia="en-AU"/>
          </w:rPr>
          <w:tab/>
        </w:r>
        <w:r w:rsidR="00E0664A" w:rsidRPr="00170D2E">
          <w:rPr>
            <w:rStyle w:val="Hyperlink"/>
          </w:rPr>
          <w:t>Enquiries and Feedback</w:t>
        </w:r>
        <w:r w:rsidR="00E0664A">
          <w:rPr>
            <w:webHidden/>
          </w:rPr>
          <w:tab/>
        </w:r>
        <w:r w:rsidR="00E0664A">
          <w:rPr>
            <w:webHidden/>
          </w:rPr>
          <w:fldChar w:fldCharType="begin"/>
        </w:r>
        <w:r w:rsidR="00E0664A">
          <w:rPr>
            <w:webHidden/>
          </w:rPr>
          <w:instrText xml:space="preserve"> PAGEREF _Toc100155361 \h </w:instrText>
        </w:r>
        <w:r w:rsidR="00E0664A">
          <w:rPr>
            <w:webHidden/>
          </w:rPr>
        </w:r>
        <w:r w:rsidR="00E0664A">
          <w:rPr>
            <w:webHidden/>
          </w:rPr>
          <w:fldChar w:fldCharType="separate"/>
        </w:r>
        <w:r w:rsidR="0050244C">
          <w:rPr>
            <w:webHidden/>
          </w:rPr>
          <w:t>6</w:t>
        </w:r>
        <w:r w:rsidR="00E0664A">
          <w:rPr>
            <w:webHidden/>
          </w:rPr>
          <w:fldChar w:fldCharType="end"/>
        </w:r>
      </w:hyperlink>
    </w:p>
    <w:p w14:paraId="27635F9C" w14:textId="660A62DF" w:rsidR="00E0664A" w:rsidRDefault="001F3137" w:rsidP="007A5819">
      <w:pPr>
        <w:pStyle w:val="TOC1"/>
        <w:ind w:left="1843" w:right="1559"/>
        <w:rPr>
          <w:rFonts w:eastAsiaTheme="minorEastAsia" w:cstheme="minorBidi"/>
          <w:b w:val="0"/>
          <w:bCs w:val="0"/>
          <w:caps w:val="0"/>
          <w:sz w:val="22"/>
          <w:szCs w:val="22"/>
          <w:lang w:eastAsia="en-AU"/>
        </w:rPr>
      </w:pPr>
      <w:hyperlink w:anchor="_Toc100155362" w:history="1">
        <w:r w:rsidR="00E0664A" w:rsidRPr="00170D2E">
          <w:rPr>
            <w:rStyle w:val="Hyperlink"/>
          </w:rPr>
          <w:t>2.</w:t>
        </w:r>
        <w:r w:rsidR="00E0664A">
          <w:rPr>
            <w:rFonts w:eastAsiaTheme="minorEastAsia" w:cstheme="minorBidi"/>
            <w:b w:val="0"/>
            <w:bCs w:val="0"/>
            <w:caps w:val="0"/>
            <w:sz w:val="22"/>
            <w:szCs w:val="22"/>
            <w:lang w:eastAsia="en-AU"/>
          </w:rPr>
          <w:tab/>
        </w:r>
        <w:r w:rsidR="00E0664A" w:rsidRPr="00170D2E">
          <w:rPr>
            <w:rStyle w:val="Hyperlink"/>
          </w:rPr>
          <w:t>Integrity Metrics Maturity Model</w:t>
        </w:r>
        <w:r w:rsidR="00E0664A">
          <w:rPr>
            <w:webHidden/>
          </w:rPr>
          <w:tab/>
        </w:r>
        <w:r w:rsidR="00E0664A">
          <w:rPr>
            <w:webHidden/>
          </w:rPr>
          <w:fldChar w:fldCharType="begin"/>
        </w:r>
        <w:r w:rsidR="00E0664A">
          <w:rPr>
            <w:webHidden/>
          </w:rPr>
          <w:instrText xml:space="preserve"> PAGEREF _Toc100155362 \h </w:instrText>
        </w:r>
        <w:r w:rsidR="00E0664A">
          <w:rPr>
            <w:webHidden/>
          </w:rPr>
        </w:r>
        <w:r w:rsidR="00E0664A">
          <w:rPr>
            <w:webHidden/>
          </w:rPr>
          <w:fldChar w:fldCharType="separate"/>
        </w:r>
        <w:r w:rsidR="0050244C">
          <w:rPr>
            <w:webHidden/>
          </w:rPr>
          <w:t>6</w:t>
        </w:r>
        <w:r w:rsidR="00E0664A">
          <w:rPr>
            <w:webHidden/>
          </w:rPr>
          <w:fldChar w:fldCharType="end"/>
        </w:r>
      </w:hyperlink>
    </w:p>
    <w:p w14:paraId="2A579A99" w14:textId="43C552A1" w:rsidR="00E0664A" w:rsidRDefault="001F3137" w:rsidP="007A5819">
      <w:pPr>
        <w:pStyle w:val="TOC2"/>
        <w:tabs>
          <w:tab w:val="left" w:pos="2744"/>
        </w:tabs>
        <w:ind w:left="1843" w:right="1559"/>
        <w:rPr>
          <w:rFonts w:eastAsiaTheme="minorEastAsia" w:cstheme="minorBidi"/>
          <w:smallCaps w:val="0"/>
          <w:sz w:val="22"/>
          <w:szCs w:val="22"/>
          <w:lang w:eastAsia="en-AU"/>
        </w:rPr>
      </w:pPr>
      <w:hyperlink w:anchor="_Toc100155363" w:history="1">
        <w:r w:rsidR="00E0664A" w:rsidRPr="00170D2E">
          <w:rPr>
            <w:rStyle w:val="Hyperlink"/>
          </w:rPr>
          <w:t>2.1.</w:t>
        </w:r>
        <w:r w:rsidR="00E0664A">
          <w:rPr>
            <w:rFonts w:eastAsiaTheme="minorEastAsia" w:cstheme="minorBidi"/>
            <w:smallCaps w:val="0"/>
            <w:sz w:val="22"/>
            <w:szCs w:val="22"/>
            <w:lang w:eastAsia="en-AU"/>
          </w:rPr>
          <w:tab/>
        </w:r>
        <w:r w:rsidR="00E0664A" w:rsidRPr="00170D2E">
          <w:rPr>
            <w:rStyle w:val="Hyperlink"/>
          </w:rPr>
          <w:t>How to use the Maturity Model</w:t>
        </w:r>
        <w:r w:rsidR="00E0664A">
          <w:rPr>
            <w:webHidden/>
          </w:rPr>
          <w:tab/>
        </w:r>
        <w:r w:rsidR="00E0664A">
          <w:rPr>
            <w:webHidden/>
          </w:rPr>
          <w:fldChar w:fldCharType="begin"/>
        </w:r>
        <w:r w:rsidR="00E0664A">
          <w:rPr>
            <w:webHidden/>
          </w:rPr>
          <w:instrText xml:space="preserve"> PAGEREF _Toc100155363 \h </w:instrText>
        </w:r>
        <w:r w:rsidR="00E0664A">
          <w:rPr>
            <w:webHidden/>
          </w:rPr>
        </w:r>
        <w:r w:rsidR="00E0664A">
          <w:rPr>
            <w:webHidden/>
          </w:rPr>
          <w:fldChar w:fldCharType="separate"/>
        </w:r>
        <w:r w:rsidR="0050244C">
          <w:rPr>
            <w:webHidden/>
          </w:rPr>
          <w:t>6</w:t>
        </w:r>
        <w:r w:rsidR="00E0664A">
          <w:rPr>
            <w:webHidden/>
          </w:rPr>
          <w:fldChar w:fldCharType="end"/>
        </w:r>
      </w:hyperlink>
    </w:p>
    <w:p w14:paraId="7DD29886" w14:textId="05A5C17E" w:rsidR="00E0664A" w:rsidRDefault="001F3137" w:rsidP="007A5819">
      <w:pPr>
        <w:pStyle w:val="TOC1"/>
        <w:ind w:left="1843" w:right="1559"/>
        <w:rPr>
          <w:rFonts w:eastAsiaTheme="minorEastAsia" w:cstheme="minorBidi"/>
          <w:b w:val="0"/>
          <w:bCs w:val="0"/>
          <w:caps w:val="0"/>
          <w:sz w:val="22"/>
          <w:szCs w:val="22"/>
          <w:lang w:eastAsia="en-AU"/>
        </w:rPr>
      </w:pPr>
      <w:hyperlink w:anchor="_Toc100155364" w:history="1">
        <w:r w:rsidR="00E0664A" w:rsidRPr="00170D2E">
          <w:rPr>
            <w:rStyle w:val="Hyperlink"/>
          </w:rPr>
          <w:t>3.</w:t>
        </w:r>
        <w:r w:rsidR="00E0664A">
          <w:rPr>
            <w:rFonts w:eastAsiaTheme="minorEastAsia" w:cstheme="minorBidi"/>
            <w:b w:val="0"/>
            <w:bCs w:val="0"/>
            <w:caps w:val="0"/>
            <w:sz w:val="22"/>
            <w:szCs w:val="22"/>
            <w:lang w:eastAsia="en-AU"/>
          </w:rPr>
          <w:tab/>
        </w:r>
        <w:r w:rsidR="00E0664A" w:rsidRPr="00170D2E">
          <w:rPr>
            <w:rStyle w:val="Hyperlink"/>
          </w:rPr>
          <w:t>Integrity Metrics Register</w:t>
        </w:r>
        <w:r w:rsidR="00E0664A">
          <w:rPr>
            <w:webHidden/>
          </w:rPr>
          <w:tab/>
        </w:r>
        <w:r w:rsidR="00E0664A">
          <w:rPr>
            <w:webHidden/>
          </w:rPr>
          <w:fldChar w:fldCharType="begin"/>
        </w:r>
        <w:r w:rsidR="00E0664A">
          <w:rPr>
            <w:webHidden/>
          </w:rPr>
          <w:instrText xml:space="preserve"> PAGEREF _Toc100155364 \h </w:instrText>
        </w:r>
        <w:r w:rsidR="00E0664A">
          <w:rPr>
            <w:webHidden/>
          </w:rPr>
        </w:r>
        <w:r w:rsidR="00E0664A">
          <w:rPr>
            <w:webHidden/>
          </w:rPr>
          <w:fldChar w:fldCharType="separate"/>
        </w:r>
        <w:r w:rsidR="0050244C">
          <w:rPr>
            <w:webHidden/>
          </w:rPr>
          <w:t>8</w:t>
        </w:r>
        <w:r w:rsidR="00E0664A">
          <w:rPr>
            <w:webHidden/>
          </w:rPr>
          <w:fldChar w:fldCharType="end"/>
        </w:r>
      </w:hyperlink>
    </w:p>
    <w:p w14:paraId="13324EAF" w14:textId="7590D8ED" w:rsidR="00E0664A" w:rsidRDefault="001F3137" w:rsidP="007A5819">
      <w:pPr>
        <w:pStyle w:val="TOC2"/>
        <w:tabs>
          <w:tab w:val="left" w:pos="2744"/>
        </w:tabs>
        <w:ind w:left="1843" w:right="1559"/>
        <w:rPr>
          <w:rFonts w:eastAsiaTheme="minorEastAsia" w:cstheme="minorBidi"/>
          <w:smallCaps w:val="0"/>
          <w:sz w:val="22"/>
          <w:szCs w:val="22"/>
          <w:lang w:eastAsia="en-AU"/>
        </w:rPr>
      </w:pPr>
      <w:hyperlink w:anchor="_Toc100155365" w:history="1">
        <w:r w:rsidR="00E0664A" w:rsidRPr="00170D2E">
          <w:rPr>
            <w:rStyle w:val="Hyperlink"/>
          </w:rPr>
          <w:t>3.1.</w:t>
        </w:r>
        <w:r w:rsidR="00E0664A">
          <w:rPr>
            <w:rFonts w:eastAsiaTheme="minorEastAsia" w:cstheme="minorBidi"/>
            <w:smallCaps w:val="0"/>
            <w:sz w:val="22"/>
            <w:szCs w:val="22"/>
            <w:lang w:eastAsia="en-AU"/>
          </w:rPr>
          <w:tab/>
        </w:r>
        <w:r w:rsidR="00E0664A" w:rsidRPr="00170D2E">
          <w:rPr>
            <w:rStyle w:val="Hyperlink"/>
          </w:rPr>
          <w:t>How to use the Register</w:t>
        </w:r>
        <w:r w:rsidR="00E0664A">
          <w:rPr>
            <w:webHidden/>
          </w:rPr>
          <w:tab/>
        </w:r>
        <w:r w:rsidR="00E0664A">
          <w:rPr>
            <w:webHidden/>
          </w:rPr>
          <w:fldChar w:fldCharType="begin"/>
        </w:r>
        <w:r w:rsidR="00E0664A">
          <w:rPr>
            <w:webHidden/>
          </w:rPr>
          <w:instrText xml:space="preserve"> PAGEREF _Toc100155365 \h </w:instrText>
        </w:r>
        <w:r w:rsidR="00E0664A">
          <w:rPr>
            <w:webHidden/>
          </w:rPr>
        </w:r>
        <w:r w:rsidR="00E0664A">
          <w:rPr>
            <w:webHidden/>
          </w:rPr>
          <w:fldChar w:fldCharType="separate"/>
        </w:r>
        <w:r w:rsidR="0050244C">
          <w:rPr>
            <w:webHidden/>
          </w:rPr>
          <w:t>8</w:t>
        </w:r>
        <w:r w:rsidR="00E0664A">
          <w:rPr>
            <w:webHidden/>
          </w:rPr>
          <w:fldChar w:fldCharType="end"/>
        </w:r>
      </w:hyperlink>
    </w:p>
    <w:p w14:paraId="0C0148BF" w14:textId="1209AFC2" w:rsidR="00E0664A" w:rsidRDefault="001F3137" w:rsidP="007A5819">
      <w:pPr>
        <w:pStyle w:val="TOC1"/>
        <w:ind w:left="1843" w:right="1559"/>
        <w:rPr>
          <w:rFonts w:eastAsiaTheme="minorEastAsia" w:cstheme="minorBidi"/>
          <w:b w:val="0"/>
          <w:bCs w:val="0"/>
          <w:caps w:val="0"/>
          <w:sz w:val="22"/>
          <w:szCs w:val="22"/>
          <w:lang w:eastAsia="en-AU"/>
        </w:rPr>
      </w:pPr>
      <w:hyperlink w:anchor="_Toc100155366" w:history="1">
        <w:r w:rsidR="00E0664A" w:rsidRPr="00170D2E">
          <w:rPr>
            <w:rStyle w:val="Hyperlink"/>
          </w:rPr>
          <w:t>4.</w:t>
        </w:r>
        <w:r w:rsidR="00E0664A">
          <w:rPr>
            <w:rFonts w:eastAsiaTheme="minorEastAsia" w:cstheme="minorBidi"/>
            <w:b w:val="0"/>
            <w:bCs w:val="0"/>
            <w:caps w:val="0"/>
            <w:sz w:val="22"/>
            <w:szCs w:val="22"/>
            <w:lang w:eastAsia="en-AU"/>
          </w:rPr>
          <w:tab/>
        </w:r>
        <w:r w:rsidR="00E0664A" w:rsidRPr="00170D2E">
          <w:rPr>
            <w:rStyle w:val="Hyperlink"/>
          </w:rPr>
          <w:t>Integrity Dashboard</w:t>
        </w:r>
        <w:r w:rsidR="00E0664A">
          <w:rPr>
            <w:webHidden/>
          </w:rPr>
          <w:tab/>
        </w:r>
        <w:r w:rsidR="00E0664A">
          <w:rPr>
            <w:webHidden/>
          </w:rPr>
          <w:fldChar w:fldCharType="begin"/>
        </w:r>
        <w:r w:rsidR="00E0664A">
          <w:rPr>
            <w:webHidden/>
          </w:rPr>
          <w:instrText xml:space="preserve"> PAGEREF _Toc100155366 \h </w:instrText>
        </w:r>
        <w:r w:rsidR="00E0664A">
          <w:rPr>
            <w:webHidden/>
          </w:rPr>
        </w:r>
        <w:r w:rsidR="00E0664A">
          <w:rPr>
            <w:webHidden/>
          </w:rPr>
          <w:fldChar w:fldCharType="separate"/>
        </w:r>
        <w:r w:rsidR="0050244C">
          <w:rPr>
            <w:webHidden/>
          </w:rPr>
          <w:t>16</w:t>
        </w:r>
        <w:r w:rsidR="00E0664A">
          <w:rPr>
            <w:webHidden/>
          </w:rPr>
          <w:fldChar w:fldCharType="end"/>
        </w:r>
      </w:hyperlink>
    </w:p>
    <w:p w14:paraId="28509191" w14:textId="108B563C" w:rsidR="00E0664A" w:rsidRDefault="001F3137" w:rsidP="007A5819">
      <w:pPr>
        <w:pStyle w:val="TOC2"/>
        <w:tabs>
          <w:tab w:val="left" w:pos="2744"/>
        </w:tabs>
        <w:ind w:left="1843" w:right="1559"/>
        <w:rPr>
          <w:rFonts w:eastAsiaTheme="minorEastAsia" w:cstheme="minorBidi"/>
          <w:smallCaps w:val="0"/>
          <w:sz w:val="22"/>
          <w:szCs w:val="22"/>
          <w:lang w:eastAsia="en-AU"/>
        </w:rPr>
      </w:pPr>
      <w:hyperlink w:anchor="_Toc100155367" w:history="1">
        <w:r w:rsidR="00E0664A" w:rsidRPr="00170D2E">
          <w:rPr>
            <w:rStyle w:val="Hyperlink"/>
          </w:rPr>
          <w:t>4.1.</w:t>
        </w:r>
        <w:r w:rsidR="00E0664A">
          <w:rPr>
            <w:rFonts w:eastAsiaTheme="minorEastAsia" w:cstheme="minorBidi"/>
            <w:smallCaps w:val="0"/>
            <w:sz w:val="22"/>
            <w:szCs w:val="22"/>
            <w:lang w:eastAsia="en-AU"/>
          </w:rPr>
          <w:tab/>
        </w:r>
        <w:r w:rsidR="00E0664A" w:rsidRPr="00170D2E">
          <w:rPr>
            <w:rStyle w:val="Hyperlink"/>
          </w:rPr>
          <w:t>How to develop and use an Integrity Dashboard</w:t>
        </w:r>
        <w:r w:rsidR="00E0664A">
          <w:rPr>
            <w:webHidden/>
          </w:rPr>
          <w:tab/>
        </w:r>
        <w:r w:rsidR="00E0664A">
          <w:rPr>
            <w:webHidden/>
          </w:rPr>
          <w:fldChar w:fldCharType="begin"/>
        </w:r>
        <w:r w:rsidR="00E0664A">
          <w:rPr>
            <w:webHidden/>
          </w:rPr>
          <w:instrText xml:space="preserve"> PAGEREF _Toc100155367 \h </w:instrText>
        </w:r>
        <w:r w:rsidR="00E0664A">
          <w:rPr>
            <w:webHidden/>
          </w:rPr>
        </w:r>
        <w:r w:rsidR="00E0664A">
          <w:rPr>
            <w:webHidden/>
          </w:rPr>
          <w:fldChar w:fldCharType="separate"/>
        </w:r>
        <w:r w:rsidR="0050244C">
          <w:rPr>
            <w:webHidden/>
          </w:rPr>
          <w:t>16</w:t>
        </w:r>
        <w:r w:rsidR="00E0664A">
          <w:rPr>
            <w:webHidden/>
          </w:rPr>
          <w:fldChar w:fldCharType="end"/>
        </w:r>
      </w:hyperlink>
    </w:p>
    <w:p w14:paraId="5B1F74B1" w14:textId="35ED3AC6" w:rsidR="00E0664A" w:rsidRPr="00887E81" w:rsidRDefault="00E0664A" w:rsidP="007A5819">
      <w:pPr>
        <w:ind w:left="1843" w:right="1559"/>
        <w:rPr>
          <w:color w:val="000000" w:themeColor="text1"/>
          <w:sz w:val="10"/>
        </w:rPr>
        <w:sectPr w:rsidR="00E0664A" w:rsidRPr="00887E81" w:rsidSect="003B2CE7">
          <w:footerReference w:type="default" r:id="rId21"/>
          <w:type w:val="continuous"/>
          <w:pgSz w:w="11910" w:h="16840"/>
          <w:pgMar w:top="1782" w:right="915" w:bottom="0" w:left="80" w:header="0" w:footer="440" w:gutter="0"/>
          <w:cols w:space="720"/>
        </w:sectPr>
      </w:pPr>
      <w:r>
        <w:rPr>
          <w:noProof/>
        </w:rPr>
        <w:fldChar w:fldCharType="end"/>
      </w:r>
    </w:p>
    <w:p w14:paraId="52D96591" w14:textId="14421CBF" w:rsidR="002A0E1B" w:rsidRDefault="002A0E1B" w:rsidP="002A0E1B">
      <w:pPr>
        <w:pStyle w:val="Heading2"/>
        <w:numPr>
          <w:ilvl w:val="0"/>
          <w:numId w:val="6"/>
        </w:numPr>
        <w:ind w:left="1962" w:hanging="828"/>
      </w:pPr>
      <w:bookmarkStart w:id="0" w:name="_Toc97716488"/>
      <w:bookmarkStart w:id="1" w:name="_Toc100155357"/>
      <w:r>
        <w:t>Introduction</w:t>
      </w:r>
      <w:bookmarkEnd w:id="0"/>
      <w:bookmarkEnd w:id="1"/>
    </w:p>
    <w:p w14:paraId="37286B2E" w14:textId="02D39116" w:rsidR="00B07F49" w:rsidRDefault="00BB7A76" w:rsidP="003B2CE7">
      <w:pPr>
        <w:pStyle w:val="BodyText"/>
      </w:pPr>
      <w:r w:rsidRPr="00BB7A76">
        <w:t xml:space="preserve">Creating and maintaining a strong culture of </w:t>
      </w:r>
      <w:r w:rsidRPr="003B2CE7">
        <w:t>integrity</w:t>
      </w:r>
      <w:r w:rsidRPr="00BB7A76">
        <w:t xml:space="preserve"> is crucial to public confidence and trust in the </w:t>
      </w:r>
      <w:r w:rsidR="00A46B0A">
        <w:t>Australian Public Service (</w:t>
      </w:r>
      <w:r w:rsidRPr="00BB7A76">
        <w:t>APS</w:t>
      </w:r>
      <w:r w:rsidR="00A46B0A">
        <w:t>)</w:t>
      </w:r>
      <w:r w:rsidRPr="00BB7A76">
        <w:t xml:space="preserve">. </w:t>
      </w:r>
      <w:r>
        <w:t>Fostering trust in integrity is a key priority for the A</w:t>
      </w:r>
      <w:r w:rsidR="00A46B0A">
        <w:t>ustralian Public Service</w:t>
      </w:r>
      <w:r>
        <w:t xml:space="preserve"> Commission</w:t>
      </w:r>
      <w:r w:rsidR="005359B6">
        <w:t xml:space="preserve"> (the Commission)</w:t>
      </w:r>
      <w:r>
        <w:t>. In order to support agencies to strengthen their integrity culture, the Commission provide</w:t>
      </w:r>
      <w:r w:rsidR="005359B6">
        <w:t>s</w:t>
      </w:r>
      <w:r>
        <w:t xml:space="preserve"> advice and guidance and continue</w:t>
      </w:r>
      <w:r w:rsidR="005359B6">
        <w:t>s</w:t>
      </w:r>
      <w:r>
        <w:t xml:space="preserve"> to promote a high standard of integrity. </w:t>
      </w:r>
    </w:p>
    <w:p w14:paraId="0017D7B6" w14:textId="381374E1" w:rsidR="002C4D86" w:rsidRDefault="003D70AE" w:rsidP="003D70AE">
      <w:pPr>
        <w:pStyle w:val="BodyText"/>
      </w:pPr>
      <w:r>
        <w:t xml:space="preserve">One such way to improve the integrity </w:t>
      </w:r>
      <w:r w:rsidR="00BB7A76">
        <w:t xml:space="preserve">culture and </w:t>
      </w:r>
      <w:r>
        <w:t>maturity of an organisation is through</w:t>
      </w:r>
      <w:r w:rsidR="00FB0A0E">
        <w:t xml:space="preserve"> measuring</w:t>
      </w:r>
      <w:r>
        <w:t xml:space="preserve">, monitoring and reporting on integrity performance. </w:t>
      </w:r>
      <w:r w:rsidR="005359B6">
        <w:t>T</w:t>
      </w:r>
      <w:r w:rsidR="00D1729B">
        <w:t xml:space="preserve">his </w:t>
      </w:r>
      <w:r w:rsidR="005359B6">
        <w:t>resource</w:t>
      </w:r>
      <w:r w:rsidR="00D1729B">
        <w:t xml:space="preserve"> </w:t>
      </w:r>
      <w:r w:rsidR="00B07F49">
        <w:t>ha</w:t>
      </w:r>
      <w:r w:rsidR="005359B6">
        <w:t>s</w:t>
      </w:r>
      <w:r w:rsidR="00B07F49">
        <w:t xml:space="preserve"> </w:t>
      </w:r>
      <w:r w:rsidR="009053CA" w:rsidRPr="008D2B1D">
        <w:t xml:space="preserve">been developed to </w:t>
      </w:r>
      <w:r w:rsidR="00732908">
        <w:t xml:space="preserve">assist APS agencies </w:t>
      </w:r>
      <w:r>
        <w:t>in undertaking such practices</w:t>
      </w:r>
      <w:r w:rsidR="00BB7A76">
        <w:t>.</w:t>
      </w:r>
    </w:p>
    <w:p w14:paraId="2CA68650" w14:textId="77777777" w:rsidR="003102B2" w:rsidRPr="006812C2" w:rsidRDefault="003102B2" w:rsidP="003102B2">
      <w:pPr>
        <w:pStyle w:val="Heading3"/>
        <w:numPr>
          <w:ilvl w:val="1"/>
          <w:numId w:val="6"/>
        </w:numPr>
      </w:pPr>
      <w:bookmarkStart w:id="2" w:name="_Toc100155358"/>
      <w:r w:rsidRPr="006812C2">
        <w:t>Why should agencies measure</w:t>
      </w:r>
      <w:r>
        <w:t xml:space="preserve"> integrity?</w:t>
      </w:r>
      <w:bookmarkEnd w:id="2"/>
      <w:r>
        <w:t xml:space="preserve"> </w:t>
      </w:r>
    </w:p>
    <w:p w14:paraId="0B7B80EF" w14:textId="77777777" w:rsidR="003102B2" w:rsidRDefault="003102B2" w:rsidP="003102B2">
      <w:pPr>
        <w:pStyle w:val="BodyText"/>
      </w:pPr>
      <w:r>
        <w:t>Demonstrating a commitment to upholding and embedding integrity ensures that agencies and their employees can continue to deliver with the highest standards of professionalism.</w:t>
      </w:r>
    </w:p>
    <w:p w14:paraId="1C0E0A72" w14:textId="3DDE42DF" w:rsidR="003102B2" w:rsidRDefault="003102B2" w:rsidP="003102B2">
      <w:pPr>
        <w:pStyle w:val="BodyText"/>
      </w:pPr>
      <w:r w:rsidRPr="00F15D27">
        <w:t xml:space="preserve">Agencies that can effectively measure, monitor and report on their integrity performance will be better positioned to </w:t>
      </w:r>
      <w:r>
        <w:t xml:space="preserve">identify risks; </w:t>
      </w:r>
      <w:r w:rsidRPr="00F15D27">
        <w:t>action and remedy integrity issues</w:t>
      </w:r>
      <w:r>
        <w:t>;</w:t>
      </w:r>
      <w:r w:rsidRPr="00F15D27">
        <w:t xml:space="preserve"> and embed integrity into all aspects of workplace culture and practice.</w:t>
      </w:r>
      <w:r>
        <w:t xml:space="preserve"> </w:t>
      </w:r>
      <w:r w:rsidR="00FB0A0E">
        <w:t>B</w:t>
      </w:r>
      <w:r>
        <w:t xml:space="preserve">y monitoring integrity measures over time, agencies can </w:t>
      </w:r>
      <w:r w:rsidR="003D70AE">
        <w:t>note any trends occurring and/or integrity maturity levels within the organisation.</w:t>
      </w:r>
    </w:p>
    <w:p w14:paraId="61B3850A" w14:textId="77777777" w:rsidR="003102B2" w:rsidRDefault="003102B2" w:rsidP="003102B2">
      <w:pPr>
        <w:pStyle w:val="BodyText"/>
      </w:pPr>
      <w:r>
        <w:t xml:space="preserve">The information gathered from integrity measurement activities is important for all areas of an agency. Some specific examples include: </w:t>
      </w:r>
    </w:p>
    <w:p w14:paraId="3F03B15E" w14:textId="77777777" w:rsidR="003102B2" w:rsidRDefault="003102B2" w:rsidP="007A5819">
      <w:pPr>
        <w:pStyle w:val="bullets"/>
      </w:pPr>
      <w:r>
        <w:rPr>
          <w:i/>
        </w:rPr>
        <w:t>L</w:t>
      </w:r>
      <w:r w:rsidRPr="00845787">
        <w:rPr>
          <w:i/>
        </w:rPr>
        <w:t>eaders</w:t>
      </w:r>
      <w:r>
        <w:rPr>
          <w:i/>
        </w:rPr>
        <w:t>hip teams</w:t>
      </w:r>
      <w:r>
        <w:t xml:space="preserve"> can review the integrity performance of the organisation as a whole and make informed decisions.</w:t>
      </w:r>
    </w:p>
    <w:p w14:paraId="0BB829BC" w14:textId="77777777" w:rsidR="003102B2" w:rsidRPr="00A3009B" w:rsidRDefault="003102B2" w:rsidP="007A5819">
      <w:pPr>
        <w:pStyle w:val="bullets"/>
      </w:pPr>
      <w:r>
        <w:rPr>
          <w:i/>
        </w:rPr>
        <w:t>C</w:t>
      </w:r>
      <w:r w:rsidRPr="00EE1C99">
        <w:rPr>
          <w:i/>
        </w:rPr>
        <w:t xml:space="preserve">orporate </w:t>
      </w:r>
      <w:r>
        <w:rPr>
          <w:i/>
        </w:rPr>
        <w:t>teams</w:t>
      </w:r>
      <w:r>
        <w:t xml:space="preserve"> can use the information to make informed decisions on organisation-wide policies and processes. </w:t>
      </w:r>
    </w:p>
    <w:p w14:paraId="3325C8D2" w14:textId="57683236" w:rsidR="003102B2" w:rsidRDefault="003102B2" w:rsidP="007A5819">
      <w:pPr>
        <w:pStyle w:val="bullets"/>
      </w:pPr>
      <w:r>
        <w:rPr>
          <w:i/>
        </w:rPr>
        <w:t>B</w:t>
      </w:r>
      <w:r w:rsidRPr="00845787">
        <w:rPr>
          <w:i/>
        </w:rPr>
        <w:t>usiness areas</w:t>
      </w:r>
      <w:r>
        <w:t xml:space="preserve"> can assess information relevant to their teams and functions.</w:t>
      </w:r>
    </w:p>
    <w:p w14:paraId="59005D05" w14:textId="3800B6B1" w:rsidR="00AE3E0C" w:rsidRDefault="00AE3E0C">
      <w:pPr>
        <w:rPr>
          <w:rFonts w:ascii="Arial" w:hAnsi="Arial" w:cs="Arial"/>
          <w:b/>
          <w:sz w:val="28"/>
          <w:szCs w:val="28"/>
        </w:rPr>
      </w:pPr>
      <w:bookmarkStart w:id="3" w:name="_Toc100155359"/>
      <w:r>
        <w:br w:type="page"/>
      </w:r>
    </w:p>
    <w:p w14:paraId="26127708" w14:textId="38E3A201" w:rsidR="004C3E56" w:rsidRDefault="004C3E56" w:rsidP="008D1ED7">
      <w:pPr>
        <w:pStyle w:val="Heading3"/>
        <w:numPr>
          <w:ilvl w:val="1"/>
          <w:numId w:val="6"/>
        </w:numPr>
      </w:pPr>
      <w:r>
        <w:t>Is measuring integrity performance mandatory?</w:t>
      </w:r>
      <w:bookmarkEnd w:id="3"/>
    </w:p>
    <w:p w14:paraId="1CC0EBEB" w14:textId="4D3F4690" w:rsidR="004C3E56" w:rsidRDefault="004C3E56" w:rsidP="0028429E">
      <w:pPr>
        <w:pStyle w:val="BodyText"/>
      </w:pPr>
      <w:r>
        <w:t>No. Measuring integrity performance is not mandated</w:t>
      </w:r>
      <w:r w:rsidR="005359B6">
        <w:t>;</w:t>
      </w:r>
      <w:r>
        <w:t xml:space="preserve"> however</w:t>
      </w:r>
      <w:r w:rsidR="005359B6">
        <w:t>,</w:t>
      </w:r>
      <w:r>
        <w:t xml:space="preserve"> it is considered good practice for agencies to undertake this activity at regular intervals.</w:t>
      </w:r>
    </w:p>
    <w:p w14:paraId="7D792032" w14:textId="5F44F557" w:rsidR="004C3E56" w:rsidRDefault="004C3E56" w:rsidP="0028429E">
      <w:pPr>
        <w:pStyle w:val="BodyText"/>
      </w:pPr>
      <w:r>
        <w:t xml:space="preserve">The approach to integrity measurement, monitoring and reporting </w:t>
      </w:r>
      <w:r w:rsidR="003F3349">
        <w:t>should</w:t>
      </w:r>
      <w:r>
        <w:t xml:space="preserve"> be driven by each individual agency and adapted to meet their own unique requirements. It is noted that an agency’s approach to integrity measurement will be guided by:</w:t>
      </w:r>
    </w:p>
    <w:p w14:paraId="3A1EDB68" w14:textId="7A06C1BD" w:rsidR="004C3E56" w:rsidRPr="000E0589" w:rsidRDefault="00677415" w:rsidP="007A5819">
      <w:pPr>
        <w:pStyle w:val="bullets"/>
        <w:numPr>
          <w:ilvl w:val="0"/>
          <w:numId w:val="29"/>
        </w:numPr>
        <w:ind w:left="2733" w:hanging="357"/>
      </w:pPr>
      <w:r>
        <w:t>m</w:t>
      </w:r>
      <w:r w:rsidRPr="000E0589">
        <w:t>aturity level</w:t>
      </w:r>
    </w:p>
    <w:p w14:paraId="77C51A23" w14:textId="4EA68F58" w:rsidR="004C3E56" w:rsidRPr="000E0589" w:rsidRDefault="00677415" w:rsidP="007A5819">
      <w:pPr>
        <w:pStyle w:val="bullets"/>
      </w:pPr>
      <w:r>
        <w:t>s</w:t>
      </w:r>
      <w:r w:rsidRPr="000E0589">
        <w:t>ize</w:t>
      </w:r>
    </w:p>
    <w:p w14:paraId="75209BEA" w14:textId="2B21BCA0" w:rsidR="004C3E56" w:rsidRPr="003D70AE" w:rsidRDefault="00677415" w:rsidP="007A5819">
      <w:pPr>
        <w:pStyle w:val="bullets"/>
      </w:pPr>
      <w:r w:rsidRPr="003D70AE">
        <w:t>resourcing</w:t>
      </w:r>
    </w:p>
    <w:p w14:paraId="2CE7A382" w14:textId="77FF1A78" w:rsidR="004C3E56" w:rsidRDefault="00677415" w:rsidP="007A5819">
      <w:pPr>
        <w:pStyle w:val="bullets"/>
      </w:pPr>
      <w:r w:rsidRPr="003D70AE">
        <w:t>functions</w:t>
      </w:r>
    </w:p>
    <w:p w14:paraId="2819CE9F" w14:textId="007CD042" w:rsidR="005D4E91" w:rsidRPr="000E0589" w:rsidRDefault="00677415" w:rsidP="007A5819">
      <w:pPr>
        <w:pStyle w:val="bullets"/>
      </w:pPr>
      <w:r>
        <w:t>internal policies</w:t>
      </w:r>
    </w:p>
    <w:p w14:paraId="5C847216" w14:textId="4613DA7B" w:rsidR="004C3E56" w:rsidRPr="003102B2" w:rsidRDefault="00677415" w:rsidP="007A5819">
      <w:pPr>
        <w:pStyle w:val="bullets"/>
      </w:pPr>
      <w:r w:rsidRPr="003102B2">
        <w:t>strategic priorities</w:t>
      </w:r>
    </w:p>
    <w:p w14:paraId="50DC7356" w14:textId="6D153F97" w:rsidR="004C3E56" w:rsidRDefault="00677415" w:rsidP="007A5819">
      <w:pPr>
        <w:pStyle w:val="bullets"/>
      </w:pPr>
      <w:r w:rsidRPr="003D70AE">
        <w:t>risk profile</w:t>
      </w:r>
    </w:p>
    <w:p w14:paraId="6984218E" w14:textId="586B5A03" w:rsidR="005D4E91" w:rsidRDefault="00677415" w:rsidP="007A5819">
      <w:pPr>
        <w:pStyle w:val="bullets"/>
      </w:pPr>
      <w:r>
        <w:t>l</w:t>
      </w:r>
      <w:r w:rsidR="005D4E91">
        <w:t xml:space="preserve">egislated requirements (e.g. </w:t>
      </w:r>
      <w:r w:rsidR="00490A29">
        <w:t>as</w:t>
      </w:r>
      <w:r w:rsidR="005D4E91">
        <w:t xml:space="preserve"> outlined in the </w:t>
      </w:r>
      <w:r w:rsidR="005D4E91" w:rsidRPr="0028429E">
        <w:rPr>
          <w:i/>
        </w:rPr>
        <w:t>Public Service Act 1999</w:t>
      </w:r>
      <w:r w:rsidR="005D4E91">
        <w:t xml:space="preserve"> and </w:t>
      </w:r>
      <w:r w:rsidR="005D4E91" w:rsidRPr="0028429E">
        <w:rPr>
          <w:i/>
        </w:rPr>
        <w:t>Privacy Act</w:t>
      </w:r>
      <w:r w:rsidR="00490A29" w:rsidRPr="0028429E">
        <w:rPr>
          <w:i/>
        </w:rPr>
        <w:t xml:space="preserve"> 1988</w:t>
      </w:r>
      <w:r w:rsidR="005D4E91">
        <w:t>)</w:t>
      </w:r>
      <w:r>
        <w:t>.</w:t>
      </w:r>
    </w:p>
    <w:p w14:paraId="57991808" w14:textId="70436346" w:rsidR="003F3349" w:rsidRPr="000E0589" w:rsidRDefault="003F3349" w:rsidP="0028429E">
      <w:pPr>
        <w:pStyle w:val="BodyText"/>
      </w:pPr>
      <w:r w:rsidRPr="003F3349">
        <w:t xml:space="preserve">Agencies </w:t>
      </w:r>
      <w:r w:rsidR="000E0589">
        <w:t>are not</w:t>
      </w:r>
      <w:r w:rsidRPr="003F3349">
        <w:t xml:space="preserve"> required to report on integrity performance to the Commission.</w:t>
      </w:r>
    </w:p>
    <w:p w14:paraId="6B875490" w14:textId="77221A68" w:rsidR="00D05F69" w:rsidRPr="00D05F69" w:rsidRDefault="00D05F69" w:rsidP="007E3E2A">
      <w:pPr>
        <w:pStyle w:val="Heading3"/>
        <w:numPr>
          <w:ilvl w:val="1"/>
          <w:numId w:val="6"/>
        </w:numPr>
        <w:spacing w:before="0"/>
      </w:pPr>
      <w:bookmarkStart w:id="4" w:name="_Toc97641390"/>
      <w:bookmarkStart w:id="5" w:name="_Toc97716492"/>
      <w:bookmarkStart w:id="6" w:name="_Toc100155360"/>
      <w:bookmarkEnd w:id="4"/>
      <w:r>
        <w:t>Using th</w:t>
      </w:r>
      <w:bookmarkEnd w:id="5"/>
      <w:r w:rsidR="005359B6">
        <w:t>is resource</w:t>
      </w:r>
      <w:bookmarkEnd w:id="6"/>
    </w:p>
    <w:p w14:paraId="5A838CEA" w14:textId="4225A4B2" w:rsidR="007E3E2A" w:rsidRDefault="007E3E2A" w:rsidP="007E3E2A">
      <w:pPr>
        <w:pStyle w:val="BodyText"/>
        <w:ind w:left="1985"/>
      </w:pPr>
      <w:r>
        <w:t xml:space="preserve">It is important to acknowledge that not all APS agencies are at the same level of maturity when it comes to measuring integrity performance. Some agencies are quite advanced in this area, whereas others are at the beginning stages. </w:t>
      </w:r>
    </w:p>
    <w:p w14:paraId="023B51F6" w14:textId="1F34F141" w:rsidR="007E3E2A" w:rsidRDefault="005359B6" w:rsidP="007E3E2A">
      <w:pPr>
        <w:pStyle w:val="BodyText"/>
        <w:ind w:left="1985"/>
      </w:pPr>
      <w:r>
        <w:t>This resource is designed</w:t>
      </w:r>
      <w:r w:rsidR="00DA6453">
        <w:t xml:space="preserve"> </w:t>
      </w:r>
      <w:r>
        <w:t>to</w:t>
      </w:r>
      <w:r w:rsidR="007E3E2A">
        <w:t xml:space="preserve"> support agencies to understand their current integrity measurement capability and make informed decisions on where to focus future effort to lift </w:t>
      </w:r>
      <w:r w:rsidR="007E3E2A" w:rsidRPr="00A3009B">
        <w:t>integrity measurement</w:t>
      </w:r>
      <w:r w:rsidR="00E53DA2">
        <w:t xml:space="preserve">, monitoring </w:t>
      </w:r>
      <w:r w:rsidR="00CB1867">
        <w:t>and reporting</w:t>
      </w:r>
      <w:r w:rsidR="007E3E2A" w:rsidRPr="00A3009B">
        <w:t>.</w:t>
      </w:r>
    </w:p>
    <w:p w14:paraId="211C43DD" w14:textId="7F16D9A2" w:rsidR="00B4021C" w:rsidRDefault="00885519" w:rsidP="007E3E2A">
      <w:pPr>
        <w:pStyle w:val="BodyText"/>
        <w:ind w:left="1985"/>
      </w:pPr>
      <w:r>
        <w:t>Key u</w:t>
      </w:r>
      <w:r w:rsidR="00B4021C">
        <w:t xml:space="preserve">sers of </w:t>
      </w:r>
      <w:r w:rsidR="005359B6">
        <w:t>this resource</w:t>
      </w:r>
      <w:r w:rsidR="00B4021C">
        <w:t xml:space="preserve"> will most likely be corporate teams that have responsibility for reporting on organisation</w:t>
      </w:r>
      <w:r w:rsidR="000E6AFB">
        <w:t>al</w:t>
      </w:r>
      <w:r w:rsidR="00B4021C">
        <w:t xml:space="preserve"> performance</w:t>
      </w:r>
      <w:r w:rsidR="005359B6">
        <w:t>;</w:t>
      </w:r>
      <w:r w:rsidR="00B4021C">
        <w:t xml:space="preserve"> for example</w:t>
      </w:r>
      <w:r w:rsidR="00793EBD">
        <w:t>,</w:t>
      </w:r>
      <w:r w:rsidR="00B4021C">
        <w:t xml:space="preserve"> human resources, governance, audit, risk and security.</w:t>
      </w:r>
    </w:p>
    <w:p w14:paraId="3764A7E8" w14:textId="3C84DB6E" w:rsidR="00C3765E" w:rsidRDefault="00380D52" w:rsidP="005359B6">
      <w:pPr>
        <w:pStyle w:val="BodyText"/>
        <w:ind w:left="1985"/>
      </w:pPr>
      <w:r>
        <w:rPr>
          <w:noProof/>
          <w:lang w:eastAsia="en-AU"/>
        </w:rPr>
        <w:drawing>
          <wp:anchor distT="0" distB="0" distL="114300" distR="114300" simplePos="0" relativeHeight="251673604" behindDoc="0" locked="0" layoutInCell="1" allowOverlap="1" wp14:anchorId="239C75A5" wp14:editId="5E1A834A">
            <wp:simplePos x="0" y="0"/>
            <wp:positionH relativeFrom="column">
              <wp:posOffset>813435</wp:posOffset>
            </wp:positionH>
            <wp:positionV relativeFrom="paragraph">
              <wp:posOffset>525780</wp:posOffset>
            </wp:positionV>
            <wp:extent cx="5834380" cy="2253615"/>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834380" cy="2253615"/>
                    </a:xfrm>
                    <a:prstGeom prst="rect">
                      <a:avLst/>
                    </a:prstGeom>
                  </pic:spPr>
                </pic:pic>
              </a:graphicData>
            </a:graphic>
            <wp14:sizeRelH relativeFrom="margin">
              <wp14:pctWidth>0</wp14:pctWidth>
            </wp14:sizeRelH>
            <wp14:sizeRelV relativeFrom="margin">
              <wp14:pctHeight>0</wp14:pctHeight>
            </wp14:sizeRelV>
          </wp:anchor>
        </w:drawing>
      </w:r>
      <w:r w:rsidR="005359B6">
        <w:t>This resource</w:t>
      </w:r>
      <w:r w:rsidR="002320F5">
        <w:t xml:space="preserve"> contains</w:t>
      </w:r>
      <w:r w:rsidR="00AD28C9">
        <w:t xml:space="preserve"> </w:t>
      </w:r>
      <w:r w:rsidR="002320F5">
        <w:t xml:space="preserve">three tools that are complementary and work </w:t>
      </w:r>
      <w:r w:rsidR="00B44D94">
        <w:t>best when combined:</w:t>
      </w:r>
    </w:p>
    <w:p w14:paraId="69C9C597" w14:textId="6077467E" w:rsidR="00DA6453" w:rsidRDefault="005359B6" w:rsidP="00AE3E0C">
      <w:pPr>
        <w:pStyle w:val="BodyText"/>
        <w:spacing w:before="240"/>
        <w:ind w:right="1701"/>
      </w:pPr>
      <w:r>
        <w:t>A good place to</w:t>
      </w:r>
      <w:r w:rsidR="005A582A">
        <w:t xml:space="preserve"> </w:t>
      </w:r>
      <w:r w:rsidR="00DB4007">
        <w:t xml:space="preserve">start </w:t>
      </w:r>
      <w:r>
        <w:t>is with</w:t>
      </w:r>
      <w:r w:rsidR="00DB4007">
        <w:t xml:space="preserve"> the </w:t>
      </w:r>
      <w:r w:rsidR="00DB4007" w:rsidRPr="00717755">
        <w:rPr>
          <w:b/>
        </w:rPr>
        <w:t>Integrity Metrics Maturity Model</w:t>
      </w:r>
      <w:r w:rsidR="00DB4007">
        <w:t xml:space="preserve">. The outcome of </w:t>
      </w:r>
      <w:r w:rsidR="00457073">
        <w:t xml:space="preserve">a </w:t>
      </w:r>
      <w:r w:rsidR="00DB4007">
        <w:t xml:space="preserve">self-assessment </w:t>
      </w:r>
      <w:r w:rsidR="00457073">
        <w:t xml:space="preserve">against the model </w:t>
      </w:r>
      <w:r w:rsidR="00DB4007">
        <w:t xml:space="preserve">will </w:t>
      </w:r>
      <w:r w:rsidR="00F0333D">
        <w:t xml:space="preserve">determine how </w:t>
      </w:r>
      <w:r w:rsidR="00DB4007">
        <w:t>the other</w:t>
      </w:r>
      <w:r w:rsidR="00F0333D">
        <w:t xml:space="preserve"> tools are best applied.</w:t>
      </w:r>
      <w:r w:rsidR="00C044B3" w:rsidRPr="00C044B3">
        <w:t xml:space="preserve"> </w:t>
      </w:r>
      <w:r w:rsidR="00DA6453">
        <w:t xml:space="preserve">For example, agencies that already have an </w:t>
      </w:r>
      <w:r w:rsidR="00DA6453" w:rsidRPr="006812C2">
        <w:rPr>
          <w:i/>
        </w:rPr>
        <w:t>optimised</w:t>
      </w:r>
      <w:r w:rsidR="00DA6453">
        <w:t xml:space="preserve"> system for integrity reporting may find value in simply using the Integrity Metrics Maturity Model to ascertain their strengths and areas for improvement.</w:t>
      </w:r>
      <w:r w:rsidR="008A4760">
        <w:t xml:space="preserve"> A</w:t>
      </w:r>
      <w:r w:rsidR="00DA6453">
        <w:t xml:space="preserve">gencies that are assessed to be in the </w:t>
      </w:r>
      <w:r w:rsidR="00DA6453" w:rsidRPr="00D542F5">
        <w:rPr>
          <w:i/>
        </w:rPr>
        <w:t>initial</w:t>
      </w:r>
      <w:r w:rsidR="00DA6453">
        <w:t xml:space="preserve"> stages of maturity can refer to the Integrity Metrics Register and Integrity Dashboard to begin building data for periodic reporting in order to lift their capability in integrity measurement and reporting.</w:t>
      </w:r>
    </w:p>
    <w:p w14:paraId="4FA234E2" w14:textId="48E15B84" w:rsidR="00137C1B" w:rsidRDefault="00C044B3" w:rsidP="00AE3E0C">
      <w:pPr>
        <w:pStyle w:val="BodyText"/>
        <w:ind w:right="1701"/>
      </w:pPr>
      <w:r>
        <w:t xml:space="preserve">Once </w:t>
      </w:r>
      <w:r w:rsidR="00DA6453">
        <w:t>the organisation’s level of maturity is</w:t>
      </w:r>
      <w:r>
        <w:t xml:space="preserve"> understood, </w:t>
      </w:r>
      <w:r w:rsidR="00150E96">
        <w:t xml:space="preserve">usage of </w:t>
      </w:r>
      <w:r>
        <w:t xml:space="preserve">the </w:t>
      </w:r>
      <w:r w:rsidRPr="00150E96">
        <w:rPr>
          <w:b/>
        </w:rPr>
        <w:t>Integrity Metrics Register</w:t>
      </w:r>
      <w:r>
        <w:t xml:space="preserve"> </w:t>
      </w:r>
      <w:r w:rsidR="00DA6453">
        <w:t xml:space="preserve">to select key measures for reporting </w:t>
      </w:r>
      <w:r>
        <w:t xml:space="preserve">can be tailored to focus on identified </w:t>
      </w:r>
      <w:r w:rsidR="00DA6453">
        <w:t>areas for improvement</w:t>
      </w:r>
      <w:r>
        <w:t>.</w:t>
      </w:r>
    </w:p>
    <w:p w14:paraId="67842B45" w14:textId="2CA6BEE2" w:rsidR="00C044B3" w:rsidRDefault="00DA6453" w:rsidP="00AE3E0C">
      <w:pPr>
        <w:pStyle w:val="BodyText"/>
        <w:ind w:right="1701"/>
      </w:pPr>
      <w:r>
        <w:t xml:space="preserve">Finally, measures selected from within the </w:t>
      </w:r>
      <w:r w:rsidR="00C044B3">
        <w:t xml:space="preserve">Integrity Metrics Register can be displayed using the </w:t>
      </w:r>
      <w:r w:rsidR="00C044B3" w:rsidRPr="00150E96">
        <w:rPr>
          <w:b/>
        </w:rPr>
        <w:t>Integrity Dashboard</w:t>
      </w:r>
      <w:r w:rsidR="00C044B3">
        <w:t xml:space="preserve"> to enable quick and easy access to key points of information</w:t>
      </w:r>
      <w:r>
        <w:t xml:space="preserve"> as well as communicate integrity trends over time</w:t>
      </w:r>
      <w:r w:rsidR="00C044B3">
        <w:t>.</w:t>
      </w:r>
    </w:p>
    <w:p w14:paraId="1F06CEB5" w14:textId="15708724" w:rsidR="00AD28C9" w:rsidRPr="00AD28C9" w:rsidRDefault="00AD28C9" w:rsidP="00AE3E0C">
      <w:pPr>
        <w:pStyle w:val="Heading3"/>
        <w:numPr>
          <w:ilvl w:val="1"/>
          <w:numId w:val="6"/>
        </w:numPr>
        <w:ind w:right="1701"/>
      </w:pPr>
      <w:bookmarkStart w:id="7" w:name="_Toc97641393"/>
      <w:bookmarkStart w:id="8" w:name="_Toc97641394"/>
      <w:bookmarkStart w:id="9" w:name="_Toc97716493"/>
      <w:bookmarkStart w:id="10" w:name="_Toc100155361"/>
      <w:bookmarkEnd w:id="7"/>
      <w:bookmarkEnd w:id="8"/>
      <w:r>
        <w:t>Enquiries and Feedback</w:t>
      </w:r>
      <w:bookmarkEnd w:id="9"/>
      <w:bookmarkEnd w:id="10"/>
    </w:p>
    <w:p w14:paraId="15830985" w14:textId="43F436F4" w:rsidR="00AA2FF4" w:rsidRDefault="00952A16" w:rsidP="00AE3E0C">
      <w:pPr>
        <w:pStyle w:val="BodyText"/>
        <w:ind w:right="1701"/>
        <w:jc w:val="left"/>
      </w:pPr>
      <w:r w:rsidRPr="00952A16">
        <w:t xml:space="preserve">Please direct any enquiries or feedback </w:t>
      </w:r>
      <w:r w:rsidR="00F266B1">
        <w:t>on this resource</w:t>
      </w:r>
      <w:r w:rsidRPr="00952A16">
        <w:t xml:space="preserve"> to </w:t>
      </w:r>
      <w:hyperlink r:id="rId23" w:history="1">
        <w:r w:rsidRPr="00E42053">
          <w:rPr>
            <w:rStyle w:val="Hyperlink"/>
          </w:rPr>
          <w:t>EmploymentReform@apsc.gov.au</w:t>
        </w:r>
      </w:hyperlink>
      <w:r w:rsidRPr="00952A16">
        <w:t>.</w:t>
      </w:r>
      <w:r>
        <w:t xml:space="preserve"> </w:t>
      </w:r>
      <w:r w:rsidRPr="00952A16">
        <w:t xml:space="preserve">We welcome your comments and suggestions for how this </w:t>
      </w:r>
      <w:r w:rsidR="00F266B1">
        <w:t>resource</w:t>
      </w:r>
      <w:r w:rsidRPr="00952A16">
        <w:t xml:space="preserve"> can be improved.</w:t>
      </w:r>
    </w:p>
    <w:p w14:paraId="5536B914" w14:textId="09AA14AC" w:rsidR="00380D52" w:rsidRDefault="00AC7F76" w:rsidP="00AE3E0C">
      <w:pPr>
        <w:pStyle w:val="BodyText"/>
        <w:ind w:right="1701"/>
        <w:jc w:val="left"/>
      </w:pPr>
      <w:r w:rsidRPr="00AC7F76">
        <w:t xml:space="preserve">For more information on integrity in the APS, see the </w:t>
      </w:r>
      <w:r w:rsidR="00F266B1">
        <w:t>Commission’s</w:t>
      </w:r>
      <w:r w:rsidRPr="00AC7F76">
        <w:t xml:space="preserve"> </w:t>
      </w:r>
      <w:hyperlink r:id="rId24" w:history="1">
        <w:r w:rsidR="00DF1083">
          <w:rPr>
            <w:rStyle w:val="Hyperlink"/>
          </w:rPr>
          <w:t>website</w:t>
        </w:r>
      </w:hyperlink>
      <w:r w:rsidRPr="00AC7F76">
        <w:t>.</w:t>
      </w:r>
    </w:p>
    <w:p w14:paraId="3459C9B4" w14:textId="77777777" w:rsidR="002D2B5A" w:rsidRDefault="002D2B5A" w:rsidP="00AE3E0C">
      <w:pPr>
        <w:pStyle w:val="Heading2"/>
        <w:numPr>
          <w:ilvl w:val="0"/>
          <w:numId w:val="6"/>
        </w:numPr>
        <w:ind w:left="1962" w:right="1701" w:hanging="828"/>
        <w:rPr>
          <w:color w:val="000000" w:themeColor="text1"/>
        </w:rPr>
      </w:pPr>
      <w:bookmarkStart w:id="11" w:name="_Toc100155362"/>
      <w:bookmarkStart w:id="12" w:name="_Toc97716494"/>
      <w:r>
        <w:rPr>
          <w:color w:val="000000" w:themeColor="text1"/>
        </w:rPr>
        <w:t>Integrity Metrics Maturity Model</w:t>
      </w:r>
      <w:bookmarkEnd w:id="11"/>
    </w:p>
    <w:p w14:paraId="739BC1D3" w14:textId="277CEB5A" w:rsidR="002D2B5A" w:rsidRDefault="002D2B5A" w:rsidP="00AE3E0C">
      <w:pPr>
        <w:pStyle w:val="BodyText"/>
        <w:ind w:right="1701"/>
      </w:pPr>
      <w:r>
        <w:t xml:space="preserve">The Integrity Metrics Maturity Model is </w:t>
      </w:r>
      <w:r w:rsidRPr="00F15D27">
        <w:t xml:space="preserve">a self-assessment tool </w:t>
      </w:r>
      <w:r>
        <w:t>designed to help agencies</w:t>
      </w:r>
      <w:r w:rsidRPr="00F15D27">
        <w:t xml:space="preserve"> review the current status of their approach to integrity measurement and make informed decisions on where additional focus may be required to uplift their integrity measurement and reporting capability.</w:t>
      </w:r>
    </w:p>
    <w:p w14:paraId="7E5D96E3" w14:textId="73666A13" w:rsidR="00281560" w:rsidRDefault="00281560" w:rsidP="00AE3E0C">
      <w:pPr>
        <w:pStyle w:val="BodyText"/>
        <w:ind w:left="1985" w:right="1701"/>
      </w:pPr>
      <w:r>
        <w:t>All agencies will be at different levels of maturity</w:t>
      </w:r>
      <w:r w:rsidR="006B2AB4">
        <w:t xml:space="preserve"> and will have different risk profiles and available resources to dedicate to integrity. T</w:t>
      </w:r>
      <w:r>
        <w:t>he optimal end state will also be different for each agency.</w:t>
      </w:r>
      <w:r w:rsidR="005A1243">
        <w:t xml:space="preserve"> </w:t>
      </w:r>
      <w:r>
        <w:t xml:space="preserve">There is no </w:t>
      </w:r>
      <w:r w:rsidR="00FF605D">
        <w:t>‘</w:t>
      </w:r>
      <w:r>
        <w:t>one size fits all</w:t>
      </w:r>
      <w:r w:rsidR="00FF605D">
        <w:t>’</w:t>
      </w:r>
      <w:r>
        <w:t>.</w:t>
      </w:r>
      <w:r w:rsidR="00E116E8">
        <w:t xml:space="preserve"> S</w:t>
      </w:r>
      <w:r w:rsidR="00E116E8" w:rsidRPr="00AF0FEF">
        <w:t xml:space="preserve">maller agencies in particular will need to pay attention to implementing proportionate and fit for purpose solutions that support development of maturity while </w:t>
      </w:r>
      <w:r w:rsidR="00E568EF">
        <w:t xml:space="preserve">still </w:t>
      </w:r>
      <w:r w:rsidR="00E116E8" w:rsidRPr="00AF0FEF">
        <w:t>being sustainable</w:t>
      </w:r>
      <w:r w:rsidR="00E116E8">
        <w:t xml:space="preserve">. </w:t>
      </w:r>
      <w:r w:rsidR="005A1243">
        <w:t xml:space="preserve">This may mean that some agencies will be more efficient at the </w:t>
      </w:r>
      <w:r w:rsidR="005A1243" w:rsidRPr="001D7768">
        <w:rPr>
          <w:i/>
        </w:rPr>
        <w:t>defined</w:t>
      </w:r>
      <w:r w:rsidR="005A1243">
        <w:t xml:space="preserve"> level for particular categories.</w:t>
      </w:r>
    </w:p>
    <w:p w14:paraId="0954B77B" w14:textId="77D5D0BB" w:rsidR="00281560" w:rsidRPr="00887E81" w:rsidRDefault="00281560" w:rsidP="00AE3E0C">
      <w:pPr>
        <w:pStyle w:val="BodyText"/>
        <w:ind w:right="1701"/>
      </w:pPr>
      <w:r>
        <w:t>The benefit, however, is that agencies that take time to understand their current maturity levels in integrity measurement will be better positioned to implement solutions that lead to measurable improvements in this function.</w:t>
      </w:r>
    </w:p>
    <w:p w14:paraId="3967A7C6" w14:textId="55DCDBA7" w:rsidR="002D2B5A" w:rsidRPr="009E461E" w:rsidRDefault="002D2B5A" w:rsidP="00AE3E0C">
      <w:pPr>
        <w:pStyle w:val="Heading3"/>
        <w:numPr>
          <w:ilvl w:val="1"/>
          <w:numId w:val="6"/>
        </w:numPr>
        <w:ind w:right="1701"/>
      </w:pPr>
      <w:bookmarkStart w:id="13" w:name="_Toc100155363"/>
      <w:r>
        <w:t xml:space="preserve">How to use the </w:t>
      </w:r>
      <w:r w:rsidR="00E568EF">
        <w:t>m</w:t>
      </w:r>
      <w:r>
        <w:t xml:space="preserve">aturity </w:t>
      </w:r>
      <w:r w:rsidR="00E568EF">
        <w:t>m</w:t>
      </w:r>
      <w:r>
        <w:t>odel</w:t>
      </w:r>
      <w:bookmarkEnd w:id="13"/>
    </w:p>
    <w:p w14:paraId="7BA8BFFE" w14:textId="1AF7B754" w:rsidR="0057501F" w:rsidRDefault="002D2B5A" w:rsidP="00AE3E0C">
      <w:pPr>
        <w:pStyle w:val="BodyText"/>
        <w:spacing w:before="60"/>
        <w:ind w:right="1701"/>
      </w:pPr>
      <w:r w:rsidRPr="00F15D27">
        <w:t xml:space="preserve">Agencies </w:t>
      </w:r>
      <w:r w:rsidRPr="001B38E3">
        <w:t>are encouraged to</w:t>
      </w:r>
      <w:r>
        <w:t xml:space="preserve"> undertake an initial self-assessment to establish their current level of maturity, and then</w:t>
      </w:r>
      <w:r w:rsidRPr="001B38E3">
        <w:t xml:space="preserve"> review the model at regular intervals to measure progress.</w:t>
      </w:r>
    </w:p>
    <w:p w14:paraId="5F0697BB" w14:textId="36C283C8" w:rsidR="002D2B5A" w:rsidRDefault="002D2B5A" w:rsidP="00E568EF">
      <w:pPr>
        <w:pStyle w:val="BodyText"/>
      </w:pPr>
    </w:p>
    <w:p w14:paraId="7A8C244B" w14:textId="7F8CB4F4" w:rsidR="00092713" w:rsidRDefault="00092713" w:rsidP="00355A02">
      <w:pPr>
        <w:pStyle w:val="BodyText"/>
        <w:ind w:left="1134"/>
        <w:jc w:val="left"/>
        <w:rPr>
          <w:rFonts w:ascii="Calibri" w:hAnsi="Calibri" w:cs="Calibri"/>
          <w:b/>
          <w:i/>
        </w:rPr>
      </w:pPr>
      <w:r w:rsidRPr="00092713">
        <w:rPr>
          <w:b/>
          <w:i/>
        </w:rPr>
        <w:t xml:space="preserve">Table 1: </w:t>
      </w:r>
      <w:r w:rsidRPr="00092713">
        <w:rPr>
          <w:rFonts w:ascii="Calibri" w:hAnsi="Calibri" w:cs="Calibri"/>
          <w:b/>
          <w:i/>
        </w:rPr>
        <w:t>Integrity Metrics Maturity Model</w:t>
      </w:r>
    </w:p>
    <w:tbl>
      <w:tblPr>
        <w:tblStyle w:val="TableGrid2"/>
        <w:tblW w:w="9498" w:type="dxa"/>
        <w:tblInd w:w="1134" w:type="dxa"/>
        <w:tblBorders>
          <w:left w:val="none" w:sz="0" w:space="0" w:color="auto"/>
          <w:bottom w:val="none" w:sz="0" w:space="0" w:color="auto"/>
          <w:right w:val="none" w:sz="0" w:space="0" w:color="auto"/>
          <w:insideH w:val="single" w:sz="2" w:space="0" w:color="B3701C"/>
          <w:insideV w:val="none" w:sz="0" w:space="0" w:color="auto"/>
        </w:tblBorders>
        <w:tblLayout w:type="fixed"/>
        <w:tblCellMar>
          <w:top w:w="108" w:type="dxa"/>
          <w:bottom w:w="108" w:type="dxa"/>
        </w:tblCellMar>
        <w:tblLook w:val="0420" w:firstRow="1" w:lastRow="0" w:firstColumn="0" w:lastColumn="0" w:noHBand="0" w:noVBand="1"/>
        <w:tblCaption w:val="Integrity Metrics Maturity Model"/>
        <w:tblDescription w:val="This table outlines three levels of organisational maturity, from initial to defined to optimised. These are described across five categories: measurment and monitoring, data complexity, governance, frequency, and performance management."/>
      </w:tblPr>
      <w:tblGrid>
        <w:gridCol w:w="1542"/>
        <w:gridCol w:w="2570"/>
        <w:gridCol w:w="2829"/>
        <w:gridCol w:w="2557"/>
      </w:tblGrid>
      <w:tr w:rsidR="0057501F" w:rsidRPr="008713DC" w14:paraId="332B7D6A" w14:textId="77777777" w:rsidTr="005D7611">
        <w:trPr>
          <w:tblHeader/>
        </w:trPr>
        <w:tc>
          <w:tcPr>
            <w:tcW w:w="812" w:type="pct"/>
            <w:tcBorders>
              <w:top w:val="single" w:sz="2" w:space="0" w:color="B3701C"/>
              <w:bottom w:val="single" w:sz="2" w:space="0" w:color="B3701C"/>
            </w:tcBorders>
            <w:shd w:val="clear" w:color="auto" w:fill="E2C8A7"/>
          </w:tcPr>
          <w:p w14:paraId="03D7091C" w14:textId="748F421D" w:rsidR="0057501F" w:rsidRPr="001325BD" w:rsidRDefault="0057501F" w:rsidP="001325BD">
            <w:pPr>
              <w:spacing w:line="300" w:lineRule="auto"/>
              <w:rPr>
                <w:rFonts w:ascii="Calibri" w:hAnsi="Calibri" w:cs="Calibri"/>
                <w:b/>
                <w:sz w:val="24"/>
                <w:szCs w:val="24"/>
              </w:rPr>
            </w:pPr>
            <w:r w:rsidRPr="001325BD">
              <w:rPr>
                <w:rFonts w:ascii="Calibri" w:hAnsi="Calibri" w:cs="Calibri"/>
                <w:b/>
                <w:sz w:val="24"/>
                <w:szCs w:val="24"/>
              </w:rPr>
              <w:t>Category</w:t>
            </w:r>
          </w:p>
        </w:tc>
        <w:tc>
          <w:tcPr>
            <w:tcW w:w="1353" w:type="pct"/>
            <w:tcBorders>
              <w:top w:val="single" w:sz="2" w:space="0" w:color="B3701C"/>
              <w:bottom w:val="single" w:sz="2" w:space="0" w:color="B3701C"/>
            </w:tcBorders>
            <w:shd w:val="clear" w:color="auto" w:fill="E2C8A7"/>
          </w:tcPr>
          <w:p w14:paraId="6B852972" w14:textId="5EAAAFB5" w:rsidR="0057501F" w:rsidRPr="001325BD" w:rsidRDefault="0057501F" w:rsidP="001325BD">
            <w:pPr>
              <w:spacing w:line="300" w:lineRule="auto"/>
              <w:rPr>
                <w:rFonts w:ascii="Calibri" w:hAnsi="Calibri" w:cs="Calibri"/>
                <w:b/>
                <w:sz w:val="24"/>
                <w:szCs w:val="24"/>
              </w:rPr>
            </w:pPr>
            <w:r w:rsidRPr="001325BD">
              <w:rPr>
                <w:rFonts w:ascii="Calibri" w:hAnsi="Calibri" w:cs="Calibri"/>
                <w:b/>
                <w:sz w:val="24"/>
                <w:szCs w:val="24"/>
              </w:rPr>
              <w:t>Level 1 – Initial</w:t>
            </w:r>
          </w:p>
        </w:tc>
        <w:tc>
          <w:tcPr>
            <w:tcW w:w="1489" w:type="pct"/>
            <w:tcBorders>
              <w:top w:val="single" w:sz="2" w:space="0" w:color="B3701C"/>
              <w:bottom w:val="single" w:sz="2" w:space="0" w:color="B3701C"/>
            </w:tcBorders>
            <w:shd w:val="clear" w:color="auto" w:fill="E2C8A7"/>
          </w:tcPr>
          <w:p w14:paraId="6E93F60B" w14:textId="66872872" w:rsidR="0057501F" w:rsidRPr="001325BD" w:rsidRDefault="0057501F" w:rsidP="001325BD">
            <w:pPr>
              <w:spacing w:line="300" w:lineRule="auto"/>
              <w:rPr>
                <w:rFonts w:ascii="Calibri" w:hAnsi="Calibri" w:cs="Calibri"/>
                <w:b/>
                <w:sz w:val="24"/>
                <w:szCs w:val="24"/>
              </w:rPr>
            </w:pPr>
            <w:r w:rsidRPr="001325BD">
              <w:rPr>
                <w:rFonts w:ascii="Calibri" w:hAnsi="Calibri" w:cs="Calibri"/>
                <w:b/>
                <w:sz w:val="24"/>
                <w:szCs w:val="24"/>
              </w:rPr>
              <w:t>Level 2 – Defined</w:t>
            </w:r>
          </w:p>
        </w:tc>
        <w:tc>
          <w:tcPr>
            <w:tcW w:w="1347" w:type="pct"/>
            <w:tcBorders>
              <w:top w:val="single" w:sz="2" w:space="0" w:color="B3701C"/>
              <w:bottom w:val="single" w:sz="2" w:space="0" w:color="B3701C"/>
            </w:tcBorders>
            <w:shd w:val="clear" w:color="auto" w:fill="E2C8A7"/>
          </w:tcPr>
          <w:p w14:paraId="3D52F91C" w14:textId="77777777" w:rsidR="0057501F" w:rsidRPr="001325BD" w:rsidRDefault="0057501F" w:rsidP="001325BD">
            <w:pPr>
              <w:spacing w:line="300" w:lineRule="auto"/>
              <w:rPr>
                <w:rFonts w:ascii="Calibri" w:hAnsi="Calibri" w:cs="Calibri"/>
                <w:b/>
                <w:sz w:val="24"/>
                <w:szCs w:val="24"/>
              </w:rPr>
            </w:pPr>
            <w:r w:rsidRPr="001325BD">
              <w:rPr>
                <w:rFonts w:ascii="Calibri" w:hAnsi="Calibri" w:cs="Calibri"/>
                <w:b/>
                <w:sz w:val="24"/>
                <w:szCs w:val="24"/>
              </w:rPr>
              <w:t>Level 3 – Optimised</w:t>
            </w:r>
          </w:p>
        </w:tc>
      </w:tr>
      <w:tr w:rsidR="005D7611" w:rsidRPr="008713DC" w14:paraId="62E14357" w14:textId="77777777" w:rsidTr="005D7611">
        <w:tc>
          <w:tcPr>
            <w:tcW w:w="812" w:type="pct"/>
            <w:tcBorders>
              <w:top w:val="single" w:sz="2" w:space="0" w:color="B3701C"/>
            </w:tcBorders>
            <w:shd w:val="clear" w:color="auto" w:fill="F4E8DC"/>
          </w:tcPr>
          <w:p w14:paraId="267727F9" w14:textId="5C33D6C7" w:rsidR="0057501F" w:rsidRPr="008713DC" w:rsidRDefault="0057501F" w:rsidP="00A073B1">
            <w:pPr>
              <w:rPr>
                <w:rFonts w:ascii="Calibri" w:hAnsi="Calibri" w:cs="Calibri"/>
                <w:b/>
                <w:sz w:val="22"/>
                <w:szCs w:val="22"/>
              </w:rPr>
            </w:pPr>
            <w:r w:rsidRPr="008713DC">
              <w:rPr>
                <w:rFonts w:ascii="Calibri" w:hAnsi="Calibri" w:cs="Calibri"/>
                <w:b/>
              </w:rPr>
              <w:t>Measurement and monitoring</w:t>
            </w:r>
          </w:p>
          <w:p w14:paraId="4445347A" w14:textId="56390769" w:rsidR="0057501F" w:rsidRPr="008713DC" w:rsidRDefault="001325BD" w:rsidP="00B862BA">
            <w:pPr>
              <w:spacing w:line="300" w:lineRule="auto"/>
              <w:rPr>
                <w:rFonts w:ascii="Calibri" w:hAnsi="Calibri" w:cs="Calibri"/>
                <w:sz w:val="22"/>
                <w:szCs w:val="22"/>
              </w:rPr>
            </w:pPr>
            <w:r>
              <w:rPr>
                <w:noProof/>
              </w:rPr>
              <w:drawing>
                <wp:anchor distT="0" distB="0" distL="114300" distR="114300" simplePos="0" relativeHeight="251666436" behindDoc="0" locked="0" layoutInCell="1" allowOverlap="1" wp14:anchorId="749AA424" wp14:editId="24A8E819">
                  <wp:simplePos x="0" y="0"/>
                  <wp:positionH relativeFrom="column">
                    <wp:posOffset>-5632</wp:posOffset>
                  </wp:positionH>
                  <wp:positionV relativeFrom="paragraph">
                    <wp:posOffset>600710</wp:posOffset>
                  </wp:positionV>
                  <wp:extent cx="558800" cy="5969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8800" cy="596900"/>
                          </a:xfrm>
                          <a:prstGeom prst="rect">
                            <a:avLst/>
                          </a:prstGeom>
                        </pic:spPr>
                      </pic:pic>
                    </a:graphicData>
                  </a:graphic>
                  <wp14:sizeRelH relativeFrom="page">
                    <wp14:pctWidth>0</wp14:pctWidth>
                  </wp14:sizeRelH>
                  <wp14:sizeRelV relativeFrom="page">
                    <wp14:pctHeight>0</wp14:pctHeight>
                  </wp14:sizeRelV>
                </wp:anchor>
              </w:drawing>
            </w:r>
          </w:p>
        </w:tc>
        <w:tc>
          <w:tcPr>
            <w:tcW w:w="1353" w:type="pct"/>
            <w:tcBorders>
              <w:top w:val="single" w:sz="2" w:space="0" w:color="B3701C"/>
            </w:tcBorders>
            <w:shd w:val="clear" w:color="auto" w:fill="F4E8DC"/>
          </w:tcPr>
          <w:p w14:paraId="2DFB0EED" w14:textId="5DE7743C"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Agency </w:t>
            </w:r>
            <w:r w:rsidRPr="008713DC">
              <w:rPr>
                <w:rFonts w:ascii="Calibri" w:hAnsi="Calibri" w:cs="Calibri"/>
                <w:b/>
              </w:rPr>
              <w:t>does not</w:t>
            </w:r>
            <w:r w:rsidRPr="008713DC">
              <w:rPr>
                <w:rFonts w:ascii="Calibri" w:hAnsi="Calibri" w:cs="Calibri"/>
              </w:rPr>
              <w:t xml:space="preserve"> </w:t>
            </w:r>
            <w:r w:rsidRPr="008713DC">
              <w:rPr>
                <w:rFonts w:ascii="Calibri" w:hAnsi="Calibri" w:cs="Calibri"/>
                <w:b/>
              </w:rPr>
              <w:t>undertake</w:t>
            </w:r>
            <w:r w:rsidRPr="008713DC">
              <w:rPr>
                <w:rFonts w:ascii="Calibri" w:hAnsi="Calibri" w:cs="Calibri"/>
              </w:rPr>
              <w:t xml:space="preserve"> dedicated integrity measurement, monitoring and reporting functions.</w:t>
            </w:r>
          </w:p>
        </w:tc>
        <w:tc>
          <w:tcPr>
            <w:tcW w:w="1489" w:type="pct"/>
            <w:tcBorders>
              <w:top w:val="single" w:sz="2" w:space="0" w:color="B3701C"/>
            </w:tcBorders>
            <w:shd w:val="clear" w:color="auto" w:fill="F4E8DC"/>
          </w:tcPr>
          <w:p w14:paraId="13787570"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Agency </w:t>
            </w:r>
            <w:r>
              <w:rPr>
                <w:rFonts w:ascii="Calibri" w:hAnsi="Calibri" w:cs="Calibri"/>
                <w:b/>
              </w:rPr>
              <w:t>undertakes</w:t>
            </w:r>
            <w:r w:rsidRPr="008713DC">
              <w:rPr>
                <w:rFonts w:ascii="Calibri" w:hAnsi="Calibri" w:cs="Calibri"/>
                <w:b/>
              </w:rPr>
              <w:t xml:space="preserve"> some</w:t>
            </w:r>
            <w:r>
              <w:rPr>
                <w:rFonts w:ascii="Calibri" w:hAnsi="Calibri" w:cs="Calibri"/>
                <w:b/>
              </w:rPr>
              <w:t xml:space="preserve"> general </w:t>
            </w:r>
            <w:r w:rsidRPr="008713DC">
              <w:rPr>
                <w:rFonts w:ascii="Calibri" w:hAnsi="Calibri" w:cs="Calibri"/>
              </w:rPr>
              <w:t xml:space="preserve">integrity measurement, monitoring and reporting. </w:t>
            </w:r>
          </w:p>
          <w:p w14:paraId="0F3E0D47" w14:textId="77777777" w:rsidR="0057501F" w:rsidRPr="008713DC" w:rsidRDefault="0057501F" w:rsidP="00B862BA">
            <w:pPr>
              <w:spacing w:line="300" w:lineRule="auto"/>
              <w:rPr>
                <w:rFonts w:ascii="Calibri" w:hAnsi="Calibri" w:cs="Calibri"/>
                <w:sz w:val="22"/>
                <w:szCs w:val="22"/>
              </w:rPr>
            </w:pPr>
          </w:p>
        </w:tc>
        <w:tc>
          <w:tcPr>
            <w:tcW w:w="1347" w:type="pct"/>
            <w:tcBorders>
              <w:top w:val="single" w:sz="2" w:space="0" w:color="B3701C"/>
            </w:tcBorders>
            <w:shd w:val="clear" w:color="auto" w:fill="F4E8DC"/>
          </w:tcPr>
          <w:p w14:paraId="5A900A20"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Agency </w:t>
            </w:r>
            <w:r w:rsidRPr="008713DC">
              <w:rPr>
                <w:rFonts w:ascii="Calibri" w:hAnsi="Calibri" w:cs="Calibri"/>
                <w:b/>
              </w:rPr>
              <w:t xml:space="preserve">undertakes detailed and </w:t>
            </w:r>
            <w:r>
              <w:rPr>
                <w:rFonts w:ascii="Calibri" w:hAnsi="Calibri" w:cs="Calibri"/>
                <w:b/>
              </w:rPr>
              <w:t>comprehensive</w:t>
            </w:r>
            <w:r w:rsidRPr="008713DC">
              <w:rPr>
                <w:rFonts w:ascii="Calibri" w:hAnsi="Calibri" w:cs="Calibri"/>
              </w:rPr>
              <w:t xml:space="preserve"> integrity measurement</w:t>
            </w:r>
            <w:r>
              <w:rPr>
                <w:rFonts w:ascii="Calibri" w:hAnsi="Calibri" w:cs="Calibri"/>
              </w:rPr>
              <w:t xml:space="preserve"> and</w:t>
            </w:r>
            <w:r w:rsidRPr="008713DC">
              <w:rPr>
                <w:rFonts w:ascii="Calibri" w:hAnsi="Calibri" w:cs="Calibri"/>
              </w:rPr>
              <w:t xml:space="preserve"> monitoring</w:t>
            </w:r>
            <w:r>
              <w:rPr>
                <w:rFonts w:ascii="Calibri" w:hAnsi="Calibri" w:cs="Calibri"/>
              </w:rPr>
              <w:t>, which is</w:t>
            </w:r>
            <w:r w:rsidRPr="008713DC">
              <w:rPr>
                <w:rFonts w:ascii="Calibri" w:hAnsi="Calibri" w:cs="Calibri"/>
              </w:rPr>
              <w:t xml:space="preserve"> coupled with detailed analysis </w:t>
            </w:r>
            <w:r>
              <w:rPr>
                <w:rFonts w:ascii="Calibri" w:hAnsi="Calibri" w:cs="Calibri"/>
              </w:rPr>
              <w:t xml:space="preserve">that connects integrity metrics to other measures to identify risk. </w:t>
            </w:r>
          </w:p>
        </w:tc>
      </w:tr>
      <w:tr w:rsidR="005D7611" w:rsidRPr="008713DC" w14:paraId="67DA0AC6" w14:textId="77777777" w:rsidTr="005D7611">
        <w:tc>
          <w:tcPr>
            <w:tcW w:w="812" w:type="pct"/>
            <w:shd w:val="clear" w:color="auto" w:fill="FAF1EA"/>
          </w:tcPr>
          <w:p w14:paraId="76E15903" w14:textId="77777777" w:rsidR="0057501F" w:rsidRPr="008713DC" w:rsidRDefault="001325BD" w:rsidP="00A073B1">
            <w:pPr>
              <w:rPr>
                <w:rFonts w:ascii="Calibri" w:hAnsi="Calibri" w:cs="Calibri"/>
                <w:b/>
                <w:sz w:val="22"/>
                <w:szCs w:val="22"/>
              </w:rPr>
            </w:pPr>
            <w:r>
              <w:rPr>
                <w:noProof/>
              </w:rPr>
              <w:drawing>
                <wp:anchor distT="0" distB="0" distL="114300" distR="114300" simplePos="0" relativeHeight="251669508" behindDoc="0" locked="0" layoutInCell="1" allowOverlap="1" wp14:anchorId="4C790D8C" wp14:editId="5A5C9736">
                  <wp:simplePos x="0" y="0"/>
                  <wp:positionH relativeFrom="column">
                    <wp:posOffset>-4445</wp:posOffset>
                  </wp:positionH>
                  <wp:positionV relativeFrom="paragraph">
                    <wp:posOffset>869426</wp:posOffset>
                  </wp:positionV>
                  <wp:extent cx="825500" cy="5969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25500" cy="596900"/>
                          </a:xfrm>
                          <a:prstGeom prst="rect">
                            <a:avLst/>
                          </a:prstGeom>
                        </pic:spPr>
                      </pic:pic>
                    </a:graphicData>
                  </a:graphic>
                  <wp14:sizeRelH relativeFrom="page">
                    <wp14:pctWidth>0</wp14:pctWidth>
                  </wp14:sizeRelH>
                  <wp14:sizeRelV relativeFrom="page">
                    <wp14:pctHeight>0</wp14:pctHeight>
                  </wp14:sizeRelV>
                </wp:anchor>
              </w:drawing>
            </w:r>
            <w:r w:rsidR="0057501F" w:rsidRPr="008713DC">
              <w:rPr>
                <w:rFonts w:ascii="Calibri" w:hAnsi="Calibri" w:cs="Calibri"/>
                <w:b/>
              </w:rPr>
              <w:t>Data complexity</w:t>
            </w:r>
          </w:p>
        </w:tc>
        <w:tc>
          <w:tcPr>
            <w:tcW w:w="1353" w:type="pct"/>
            <w:shd w:val="clear" w:color="auto" w:fill="FAF1EA"/>
          </w:tcPr>
          <w:p w14:paraId="3E20C452" w14:textId="41B2DCC0"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Agency relies on </w:t>
            </w:r>
            <w:r>
              <w:rPr>
                <w:rFonts w:ascii="Calibri" w:hAnsi="Calibri" w:cs="Calibri"/>
                <w:b/>
              </w:rPr>
              <w:t>reports,</w:t>
            </w:r>
            <w:r w:rsidRPr="008713DC">
              <w:rPr>
                <w:rFonts w:ascii="Calibri" w:hAnsi="Calibri" w:cs="Calibri"/>
              </w:rPr>
              <w:t xml:space="preserve"> </w:t>
            </w:r>
            <w:r>
              <w:rPr>
                <w:rFonts w:ascii="Calibri" w:hAnsi="Calibri" w:cs="Calibri"/>
              </w:rPr>
              <w:t>such as</w:t>
            </w:r>
            <w:r w:rsidRPr="008713DC">
              <w:rPr>
                <w:rFonts w:ascii="Calibri" w:hAnsi="Calibri" w:cs="Calibri"/>
              </w:rPr>
              <w:t xml:space="preserve"> </w:t>
            </w:r>
            <w:r>
              <w:rPr>
                <w:rFonts w:ascii="Calibri" w:hAnsi="Calibri" w:cs="Calibri"/>
              </w:rPr>
              <w:t>investigation findings</w:t>
            </w:r>
            <w:r w:rsidRPr="008713DC">
              <w:rPr>
                <w:rFonts w:ascii="Calibri" w:hAnsi="Calibri" w:cs="Calibri"/>
              </w:rPr>
              <w:t xml:space="preserve"> and audit and risk reporting</w:t>
            </w:r>
            <w:r>
              <w:rPr>
                <w:rFonts w:ascii="Calibri" w:hAnsi="Calibri" w:cs="Calibri"/>
              </w:rPr>
              <w:t xml:space="preserve">, </w:t>
            </w:r>
            <w:r w:rsidRPr="008713DC">
              <w:rPr>
                <w:rFonts w:ascii="Calibri" w:hAnsi="Calibri" w:cs="Calibri"/>
              </w:rPr>
              <w:t>to demonstrate compliance with the APS Values, Code of Conduct and other legislated reporting activities.</w:t>
            </w:r>
          </w:p>
        </w:tc>
        <w:tc>
          <w:tcPr>
            <w:tcW w:w="1489" w:type="pct"/>
            <w:shd w:val="clear" w:color="auto" w:fill="FAF1EA"/>
          </w:tcPr>
          <w:p w14:paraId="0A185DED"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Agency uses </w:t>
            </w:r>
            <w:r>
              <w:rPr>
                <w:rFonts w:ascii="Calibri" w:hAnsi="Calibri" w:cs="Calibri"/>
                <w:b/>
              </w:rPr>
              <w:t>basic</w:t>
            </w:r>
            <w:r w:rsidRPr="008713DC">
              <w:rPr>
                <w:rFonts w:ascii="Calibri" w:hAnsi="Calibri" w:cs="Calibri"/>
                <w:b/>
              </w:rPr>
              <w:t xml:space="preserve"> data</w:t>
            </w:r>
            <w:r w:rsidRPr="008713DC">
              <w:rPr>
                <w:rFonts w:ascii="Calibri" w:hAnsi="Calibri" w:cs="Calibri"/>
              </w:rPr>
              <w:t xml:space="preserve"> to inform integrity measurement and presents information at a point in time.</w:t>
            </w:r>
          </w:p>
          <w:p w14:paraId="63D8024B" w14:textId="77777777" w:rsidR="0057501F" w:rsidRPr="008713DC" w:rsidRDefault="0057501F" w:rsidP="00B862BA">
            <w:pPr>
              <w:spacing w:line="300" w:lineRule="auto"/>
              <w:rPr>
                <w:rFonts w:ascii="Calibri" w:hAnsi="Calibri" w:cs="Calibri"/>
                <w:sz w:val="22"/>
                <w:szCs w:val="22"/>
              </w:rPr>
            </w:pPr>
          </w:p>
        </w:tc>
        <w:tc>
          <w:tcPr>
            <w:tcW w:w="1347" w:type="pct"/>
            <w:shd w:val="clear" w:color="auto" w:fill="FAF1EA"/>
          </w:tcPr>
          <w:p w14:paraId="70DCF619"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Agency uses a </w:t>
            </w:r>
            <w:r>
              <w:rPr>
                <w:rFonts w:ascii="Calibri" w:hAnsi="Calibri" w:cs="Calibri"/>
                <w:b/>
              </w:rPr>
              <w:t>broad range of</w:t>
            </w:r>
            <w:r w:rsidRPr="008713DC">
              <w:rPr>
                <w:rFonts w:ascii="Calibri" w:hAnsi="Calibri" w:cs="Calibri"/>
                <w:b/>
              </w:rPr>
              <w:t xml:space="preserve"> data</w:t>
            </w:r>
            <w:r w:rsidRPr="008713DC">
              <w:rPr>
                <w:rFonts w:ascii="Calibri" w:hAnsi="Calibri" w:cs="Calibri"/>
              </w:rPr>
              <w:t xml:space="preserve"> to inform integrity measurement and monitors changes by </w:t>
            </w:r>
            <w:r>
              <w:rPr>
                <w:rFonts w:ascii="Calibri" w:hAnsi="Calibri" w:cs="Calibri"/>
              </w:rPr>
              <w:t>monitoring change over time</w:t>
            </w:r>
            <w:r w:rsidRPr="008713DC">
              <w:rPr>
                <w:rFonts w:ascii="Calibri" w:hAnsi="Calibri" w:cs="Calibri"/>
              </w:rPr>
              <w:t>.</w:t>
            </w:r>
          </w:p>
        </w:tc>
      </w:tr>
      <w:tr w:rsidR="005D7611" w:rsidRPr="008713DC" w14:paraId="45BE1FB2" w14:textId="77777777" w:rsidTr="005D7611">
        <w:tc>
          <w:tcPr>
            <w:tcW w:w="812" w:type="pct"/>
            <w:shd w:val="clear" w:color="auto" w:fill="F4E8DC"/>
          </w:tcPr>
          <w:p w14:paraId="32DC4B23" w14:textId="26BAC91F" w:rsidR="0057501F" w:rsidRPr="008713DC" w:rsidRDefault="00007322" w:rsidP="00B862BA">
            <w:pPr>
              <w:spacing w:line="300" w:lineRule="auto"/>
              <w:rPr>
                <w:rFonts w:ascii="Calibri" w:hAnsi="Calibri" w:cs="Calibri"/>
                <w:b/>
                <w:sz w:val="22"/>
                <w:szCs w:val="22"/>
              </w:rPr>
            </w:pPr>
            <w:r>
              <w:rPr>
                <w:noProof/>
              </w:rPr>
              <w:drawing>
                <wp:anchor distT="0" distB="0" distL="114300" distR="114300" simplePos="0" relativeHeight="251667460" behindDoc="0" locked="0" layoutInCell="1" allowOverlap="1" wp14:anchorId="5578C5FD" wp14:editId="25209C0A">
                  <wp:simplePos x="0" y="0"/>
                  <wp:positionH relativeFrom="column">
                    <wp:posOffset>33655</wp:posOffset>
                  </wp:positionH>
                  <wp:positionV relativeFrom="paragraph">
                    <wp:posOffset>480861</wp:posOffset>
                  </wp:positionV>
                  <wp:extent cx="685800"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r w:rsidR="0057501F" w:rsidRPr="008713DC">
              <w:rPr>
                <w:rFonts w:ascii="Calibri" w:hAnsi="Calibri" w:cs="Calibri"/>
                <w:b/>
              </w:rPr>
              <w:t>Governance</w:t>
            </w:r>
          </w:p>
        </w:tc>
        <w:tc>
          <w:tcPr>
            <w:tcW w:w="1353" w:type="pct"/>
            <w:shd w:val="clear" w:color="auto" w:fill="F4E8DC"/>
          </w:tcPr>
          <w:p w14:paraId="483B4532" w14:textId="2151D896"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There is </w:t>
            </w:r>
            <w:r w:rsidRPr="008713DC">
              <w:rPr>
                <w:rFonts w:ascii="Calibri" w:hAnsi="Calibri" w:cs="Calibri"/>
                <w:b/>
              </w:rPr>
              <w:t>no dedicated governance process</w:t>
            </w:r>
            <w:r w:rsidRPr="008713DC">
              <w:rPr>
                <w:rFonts w:ascii="Calibri" w:hAnsi="Calibri" w:cs="Calibri"/>
              </w:rPr>
              <w:t xml:space="preserve"> for reviewing integrity reports and issues.</w:t>
            </w:r>
          </w:p>
        </w:tc>
        <w:tc>
          <w:tcPr>
            <w:tcW w:w="1489" w:type="pct"/>
            <w:shd w:val="clear" w:color="auto" w:fill="F4E8DC"/>
          </w:tcPr>
          <w:p w14:paraId="24DA73F2" w14:textId="77777777" w:rsidR="0057501F" w:rsidRPr="008713DC" w:rsidRDefault="0057501F" w:rsidP="00B862BA">
            <w:pPr>
              <w:spacing w:line="300" w:lineRule="auto"/>
              <w:rPr>
                <w:rFonts w:ascii="Calibri" w:hAnsi="Calibri" w:cs="Calibri"/>
                <w:b/>
                <w:sz w:val="22"/>
                <w:szCs w:val="22"/>
              </w:rPr>
            </w:pPr>
            <w:r w:rsidRPr="008713DC">
              <w:rPr>
                <w:rFonts w:ascii="Calibri" w:hAnsi="Calibri" w:cs="Calibri"/>
              </w:rPr>
              <w:t xml:space="preserve">Integrity-related reporting is </w:t>
            </w:r>
            <w:r w:rsidRPr="008713DC">
              <w:rPr>
                <w:rFonts w:ascii="Calibri" w:hAnsi="Calibri" w:cs="Calibri"/>
                <w:b/>
              </w:rPr>
              <w:t>reflected within agency’s established governance, risk and/or audit reporting processes.</w:t>
            </w:r>
          </w:p>
        </w:tc>
        <w:tc>
          <w:tcPr>
            <w:tcW w:w="1347" w:type="pct"/>
            <w:shd w:val="clear" w:color="auto" w:fill="F4E8DC"/>
          </w:tcPr>
          <w:p w14:paraId="6B9ECA27"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Integrity is reported through </w:t>
            </w:r>
            <w:r w:rsidRPr="008713DC">
              <w:rPr>
                <w:rFonts w:ascii="Calibri" w:hAnsi="Calibri" w:cs="Calibri"/>
                <w:b/>
              </w:rPr>
              <w:t>dedicated</w:t>
            </w:r>
            <w:r>
              <w:rPr>
                <w:rFonts w:ascii="Calibri" w:hAnsi="Calibri" w:cs="Calibri"/>
                <w:b/>
              </w:rPr>
              <w:t xml:space="preserve"> integrity</w:t>
            </w:r>
            <w:r w:rsidRPr="008713DC">
              <w:rPr>
                <w:rFonts w:ascii="Calibri" w:hAnsi="Calibri" w:cs="Calibri"/>
                <w:b/>
              </w:rPr>
              <w:t xml:space="preserve"> governance structures and processes </w:t>
            </w:r>
            <w:r w:rsidRPr="008713DC">
              <w:rPr>
                <w:rFonts w:ascii="Calibri" w:hAnsi="Calibri" w:cs="Calibri"/>
              </w:rPr>
              <w:t xml:space="preserve">and </w:t>
            </w:r>
            <w:r>
              <w:rPr>
                <w:rFonts w:ascii="Calibri" w:hAnsi="Calibri" w:cs="Calibri"/>
              </w:rPr>
              <w:t xml:space="preserve">directly informs </w:t>
            </w:r>
            <w:r w:rsidRPr="008713DC">
              <w:rPr>
                <w:rFonts w:ascii="Calibri" w:hAnsi="Calibri" w:cs="Calibri"/>
              </w:rPr>
              <w:t>decision making</w:t>
            </w:r>
            <w:r>
              <w:rPr>
                <w:rFonts w:ascii="Calibri" w:hAnsi="Calibri" w:cs="Calibri"/>
              </w:rPr>
              <w:t xml:space="preserve"> processes</w:t>
            </w:r>
            <w:r w:rsidRPr="008713DC">
              <w:rPr>
                <w:rFonts w:ascii="Calibri" w:hAnsi="Calibri" w:cs="Calibri"/>
              </w:rPr>
              <w:t>.</w:t>
            </w:r>
          </w:p>
        </w:tc>
      </w:tr>
      <w:tr w:rsidR="005D7611" w:rsidRPr="008713DC" w14:paraId="46568FBA" w14:textId="77777777" w:rsidTr="005D7611">
        <w:tc>
          <w:tcPr>
            <w:tcW w:w="812" w:type="pct"/>
            <w:shd w:val="clear" w:color="auto" w:fill="FAF1EA"/>
          </w:tcPr>
          <w:p w14:paraId="29D2CE4D" w14:textId="5B1A0BCE" w:rsidR="0057501F" w:rsidRPr="008713DC" w:rsidRDefault="00007322" w:rsidP="00B862BA">
            <w:pPr>
              <w:spacing w:line="300" w:lineRule="auto"/>
              <w:rPr>
                <w:rFonts w:ascii="Calibri" w:hAnsi="Calibri" w:cs="Calibri"/>
                <w:b/>
                <w:sz w:val="22"/>
                <w:szCs w:val="22"/>
              </w:rPr>
            </w:pPr>
            <w:r>
              <w:rPr>
                <w:noProof/>
              </w:rPr>
              <w:drawing>
                <wp:anchor distT="0" distB="0" distL="114300" distR="114300" simplePos="0" relativeHeight="251668484" behindDoc="0" locked="0" layoutInCell="1" allowOverlap="1" wp14:anchorId="6219FA0B" wp14:editId="74B5693A">
                  <wp:simplePos x="0" y="0"/>
                  <wp:positionH relativeFrom="column">
                    <wp:posOffset>-3865</wp:posOffset>
                  </wp:positionH>
                  <wp:positionV relativeFrom="paragraph">
                    <wp:posOffset>658495</wp:posOffset>
                  </wp:positionV>
                  <wp:extent cx="723900" cy="533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3900" cy="533400"/>
                          </a:xfrm>
                          <a:prstGeom prst="rect">
                            <a:avLst/>
                          </a:prstGeom>
                        </pic:spPr>
                      </pic:pic>
                    </a:graphicData>
                  </a:graphic>
                  <wp14:sizeRelH relativeFrom="page">
                    <wp14:pctWidth>0</wp14:pctWidth>
                  </wp14:sizeRelH>
                  <wp14:sizeRelV relativeFrom="page">
                    <wp14:pctHeight>0</wp14:pctHeight>
                  </wp14:sizeRelV>
                </wp:anchor>
              </w:drawing>
            </w:r>
            <w:r w:rsidR="0057501F" w:rsidRPr="008713DC">
              <w:rPr>
                <w:rFonts w:ascii="Calibri" w:hAnsi="Calibri" w:cs="Calibri"/>
                <w:b/>
              </w:rPr>
              <w:t>Frequency</w:t>
            </w:r>
          </w:p>
        </w:tc>
        <w:tc>
          <w:tcPr>
            <w:tcW w:w="1353" w:type="pct"/>
            <w:shd w:val="clear" w:color="auto" w:fill="FAF1EA"/>
          </w:tcPr>
          <w:p w14:paraId="17412343"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Integrity measurement and reporting may occur on an </w:t>
            </w:r>
            <w:r w:rsidRPr="008713DC">
              <w:rPr>
                <w:rFonts w:ascii="Calibri" w:hAnsi="Calibri" w:cs="Calibri"/>
                <w:b/>
              </w:rPr>
              <w:t>ad-hoc basis or in response</w:t>
            </w:r>
            <w:r w:rsidRPr="008713DC">
              <w:rPr>
                <w:rFonts w:ascii="Calibri" w:hAnsi="Calibri" w:cs="Calibri"/>
              </w:rPr>
              <w:t xml:space="preserve"> to an integrity-related event or issue.</w:t>
            </w:r>
          </w:p>
          <w:p w14:paraId="38F2792A" w14:textId="77777777" w:rsidR="0057501F" w:rsidRPr="008713DC" w:rsidRDefault="0057501F" w:rsidP="00B862BA">
            <w:pPr>
              <w:spacing w:line="300" w:lineRule="auto"/>
              <w:rPr>
                <w:rFonts w:ascii="Calibri" w:hAnsi="Calibri" w:cs="Calibri"/>
                <w:sz w:val="22"/>
                <w:szCs w:val="22"/>
              </w:rPr>
            </w:pPr>
          </w:p>
        </w:tc>
        <w:tc>
          <w:tcPr>
            <w:tcW w:w="1489" w:type="pct"/>
            <w:shd w:val="clear" w:color="auto" w:fill="FAF1EA"/>
          </w:tcPr>
          <w:p w14:paraId="491F0019"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Integrity measurement and reporting is a </w:t>
            </w:r>
            <w:r w:rsidRPr="008713DC">
              <w:rPr>
                <w:rFonts w:ascii="Calibri" w:hAnsi="Calibri" w:cs="Calibri"/>
                <w:b/>
              </w:rPr>
              <w:t>twice yearly or annual process</w:t>
            </w:r>
            <w:r w:rsidRPr="008713DC">
              <w:rPr>
                <w:rFonts w:ascii="Calibri" w:hAnsi="Calibri" w:cs="Calibri"/>
              </w:rPr>
              <w:t>.</w:t>
            </w:r>
          </w:p>
          <w:p w14:paraId="45538FA1" w14:textId="77777777" w:rsidR="0057501F" w:rsidRPr="008713DC" w:rsidRDefault="0057501F" w:rsidP="00B862BA">
            <w:pPr>
              <w:spacing w:line="300" w:lineRule="auto"/>
              <w:rPr>
                <w:rFonts w:ascii="Calibri" w:hAnsi="Calibri" w:cs="Calibri"/>
                <w:sz w:val="22"/>
                <w:szCs w:val="22"/>
              </w:rPr>
            </w:pPr>
          </w:p>
        </w:tc>
        <w:tc>
          <w:tcPr>
            <w:tcW w:w="1347" w:type="pct"/>
            <w:shd w:val="clear" w:color="auto" w:fill="FAF1EA"/>
          </w:tcPr>
          <w:p w14:paraId="31B9F772" w14:textId="77777777" w:rsidR="0057501F" w:rsidRPr="008713DC" w:rsidRDefault="0057501F" w:rsidP="00B862BA">
            <w:pPr>
              <w:spacing w:line="300" w:lineRule="auto"/>
              <w:rPr>
                <w:rFonts w:ascii="Calibri" w:hAnsi="Calibri" w:cs="Calibri"/>
                <w:sz w:val="22"/>
                <w:szCs w:val="22"/>
              </w:rPr>
            </w:pPr>
            <w:r w:rsidRPr="008713DC">
              <w:rPr>
                <w:rFonts w:ascii="Calibri" w:hAnsi="Calibri" w:cs="Calibri"/>
              </w:rPr>
              <w:t xml:space="preserve">Integrity measurement and reporting is an </w:t>
            </w:r>
            <w:r w:rsidRPr="008713DC">
              <w:rPr>
                <w:rFonts w:ascii="Calibri" w:hAnsi="Calibri" w:cs="Calibri"/>
                <w:b/>
              </w:rPr>
              <w:t>ongoing, frequent, routine business function</w:t>
            </w:r>
            <w:r w:rsidRPr="008713DC">
              <w:rPr>
                <w:rFonts w:ascii="Calibri" w:hAnsi="Calibri" w:cs="Calibri"/>
              </w:rPr>
              <w:t>. For example, a standing agenda item at Executive Board meetings.</w:t>
            </w:r>
          </w:p>
        </w:tc>
      </w:tr>
      <w:tr w:rsidR="005D7611" w:rsidRPr="0028429E" w14:paraId="0FED4336" w14:textId="77777777" w:rsidTr="005D7611">
        <w:tc>
          <w:tcPr>
            <w:tcW w:w="812" w:type="pct"/>
            <w:shd w:val="clear" w:color="auto" w:fill="F4E8DC"/>
          </w:tcPr>
          <w:p w14:paraId="01D4BF12" w14:textId="3732BF8A" w:rsidR="0057501F" w:rsidRPr="0028429E" w:rsidRDefault="00007322" w:rsidP="00A073B1">
            <w:pPr>
              <w:rPr>
                <w:rFonts w:ascii="Calibri" w:hAnsi="Calibri" w:cs="Calibri"/>
                <w:b/>
              </w:rPr>
            </w:pPr>
            <w:r>
              <w:rPr>
                <w:noProof/>
              </w:rPr>
              <w:drawing>
                <wp:anchor distT="0" distB="0" distL="114300" distR="114300" simplePos="0" relativeHeight="251670532" behindDoc="0" locked="0" layoutInCell="1" allowOverlap="1" wp14:anchorId="0918BD45" wp14:editId="17A961C1">
                  <wp:simplePos x="0" y="0"/>
                  <wp:positionH relativeFrom="column">
                    <wp:posOffset>0</wp:posOffset>
                  </wp:positionH>
                  <wp:positionV relativeFrom="paragraph">
                    <wp:posOffset>544471</wp:posOffset>
                  </wp:positionV>
                  <wp:extent cx="787400" cy="5334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87400" cy="533400"/>
                          </a:xfrm>
                          <a:prstGeom prst="rect">
                            <a:avLst/>
                          </a:prstGeom>
                        </pic:spPr>
                      </pic:pic>
                    </a:graphicData>
                  </a:graphic>
                  <wp14:sizeRelH relativeFrom="page">
                    <wp14:pctWidth>0</wp14:pctWidth>
                  </wp14:sizeRelH>
                  <wp14:sizeRelV relativeFrom="page">
                    <wp14:pctHeight>0</wp14:pctHeight>
                  </wp14:sizeRelV>
                </wp:anchor>
              </w:drawing>
            </w:r>
            <w:r w:rsidR="0057501F" w:rsidRPr="008713DC">
              <w:rPr>
                <w:rFonts w:ascii="Calibri" w:hAnsi="Calibri" w:cs="Calibri"/>
                <w:b/>
              </w:rPr>
              <w:t xml:space="preserve">Performance management </w:t>
            </w:r>
          </w:p>
        </w:tc>
        <w:tc>
          <w:tcPr>
            <w:tcW w:w="1353" w:type="pct"/>
            <w:shd w:val="clear" w:color="auto" w:fill="F4E8DC"/>
          </w:tcPr>
          <w:p w14:paraId="59B2C99D" w14:textId="77777777" w:rsidR="0057501F" w:rsidRPr="008E2AA9" w:rsidRDefault="0057501F" w:rsidP="00B862BA">
            <w:pPr>
              <w:spacing w:line="300" w:lineRule="auto"/>
              <w:rPr>
                <w:rFonts w:ascii="Calibri" w:hAnsi="Calibri" w:cs="Calibri"/>
              </w:rPr>
            </w:pPr>
            <w:r w:rsidRPr="008E2AA9">
              <w:rPr>
                <w:rFonts w:ascii="Calibri" w:hAnsi="Calibri" w:cs="Calibri"/>
              </w:rPr>
              <w:t xml:space="preserve">Integrity is </w:t>
            </w:r>
            <w:r w:rsidRPr="008E2AA9">
              <w:rPr>
                <w:rFonts w:ascii="Calibri" w:hAnsi="Calibri" w:cs="Calibri"/>
                <w:b/>
              </w:rPr>
              <w:t>not explicitly referenced</w:t>
            </w:r>
            <w:r w:rsidRPr="008E2AA9">
              <w:rPr>
                <w:rFonts w:ascii="Calibri" w:hAnsi="Calibri" w:cs="Calibri"/>
              </w:rPr>
              <w:t xml:space="preserve"> in employee performance agreements or duty statements. </w:t>
            </w:r>
          </w:p>
          <w:p w14:paraId="3AED6F18" w14:textId="77777777" w:rsidR="0057501F" w:rsidRPr="0028429E" w:rsidRDefault="0057501F" w:rsidP="00B862BA">
            <w:pPr>
              <w:spacing w:line="300" w:lineRule="auto"/>
              <w:rPr>
                <w:rFonts w:ascii="Calibri" w:hAnsi="Calibri" w:cs="Calibri"/>
                <w:b/>
              </w:rPr>
            </w:pPr>
          </w:p>
        </w:tc>
        <w:tc>
          <w:tcPr>
            <w:tcW w:w="1489" w:type="pct"/>
            <w:shd w:val="clear" w:color="auto" w:fill="F4E8DC"/>
          </w:tcPr>
          <w:p w14:paraId="41CBBB25" w14:textId="77777777" w:rsidR="0057501F" w:rsidRPr="008E2AA9" w:rsidRDefault="0057501F" w:rsidP="00B862BA">
            <w:pPr>
              <w:spacing w:line="300" w:lineRule="auto"/>
              <w:rPr>
                <w:rFonts w:ascii="Calibri" w:hAnsi="Calibri" w:cs="Calibri"/>
              </w:rPr>
            </w:pPr>
            <w:r w:rsidRPr="008E2AA9">
              <w:rPr>
                <w:rFonts w:ascii="Calibri" w:hAnsi="Calibri" w:cs="Calibri"/>
              </w:rPr>
              <w:t xml:space="preserve">Integrity is </w:t>
            </w:r>
            <w:r w:rsidRPr="008E2AA9">
              <w:rPr>
                <w:rFonts w:ascii="Calibri" w:hAnsi="Calibri" w:cs="Calibri"/>
                <w:b/>
              </w:rPr>
              <w:t>referenced</w:t>
            </w:r>
            <w:r w:rsidRPr="008E2AA9">
              <w:rPr>
                <w:rFonts w:ascii="Calibri" w:hAnsi="Calibri" w:cs="Calibri"/>
              </w:rPr>
              <w:t xml:space="preserve"> in employee performance agreements.</w:t>
            </w:r>
          </w:p>
          <w:p w14:paraId="3FD74299" w14:textId="77777777" w:rsidR="0057501F" w:rsidRPr="0028429E" w:rsidRDefault="0057501F" w:rsidP="00B862BA">
            <w:pPr>
              <w:spacing w:line="300" w:lineRule="auto"/>
              <w:rPr>
                <w:rFonts w:ascii="Calibri" w:hAnsi="Calibri" w:cs="Calibri"/>
                <w:b/>
              </w:rPr>
            </w:pPr>
          </w:p>
        </w:tc>
        <w:tc>
          <w:tcPr>
            <w:tcW w:w="1347" w:type="pct"/>
            <w:shd w:val="clear" w:color="auto" w:fill="F4E8DC"/>
          </w:tcPr>
          <w:p w14:paraId="4022BE59" w14:textId="77777777" w:rsidR="0057501F" w:rsidRPr="008E2AA9" w:rsidRDefault="0057501F" w:rsidP="00B862BA">
            <w:pPr>
              <w:spacing w:line="300" w:lineRule="auto"/>
              <w:rPr>
                <w:rFonts w:ascii="Calibri" w:hAnsi="Calibri" w:cs="Calibri"/>
              </w:rPr>
            </w:pPr>
            <w:r w:rsidRPr="008E2AA9">
              <w:rPr>
                <w:rFonts w:ascii="Calibri" w:hAnsi="Calibri" w:cs="Calibri"/>
              </w:rPr>
              <w:t xml:space="preserve">Integrity is a </w:t>
            </w:r>
            <w:r w:rsidRPr="008E2AA9">
              <w:rPr>
                <w:rFonts w:ascii="Calibri" w:hAnsi="Calibri" w:cs="Calibri"/>
                <w:b/>
              </w:rPr>
              <w:t>core consideration</w:t>
            </w:r>
            <w:r w:rsidRPr="008E2AA9">
              <w:rPr>
                <w:rFonts w:ascii="Calibri" w:hAnsi="Calibri" w:cs="Calibri"/>
              </w:rPr>
              <w:t xml:space="preserve"> in employee duty statements, performance agreements and performance assessments.</w:t>
            </w:r>
          </w:p>
        </w:tc>
      </w:tr>
    </w:tbl>
    <w:p w14:paraId="1EE1885D" w14:textId="77777777" w:rsidR="0057501F" w:rsidRPr="00092713" w:rsidRDefault="0057501F" w:rsidP="00790B5E">
      <w:pPr>
        <w:pStyle w:val="BodyText"/>
        <w:ind w:left="1134"/>
        <w:jc w:val="left"/>
        <w:rPr>
          <w:b/>
          <w:i/>
        </w:rPr>
      </w:pPr>
    </w:p>
    <w:p w14:paraId="21DCFAA9" w14:textId="701235B7" w:rsidR="002A0E1B" w:rsidRDefault="002A0E1B" w:rsidP="002A0E1B">
      <w:pPr>
        <w:pStyle w:val="Heading2"/>
        <w:numPr>
          <w:ilvl w:val="0"/>
          <w:numId w:val="6"/>
        </w:numPr>
        <w:ind w:left="1962" w:hanging="828"/>
      </w:pPr>
      <w:bookmarkStart w:id="14" w:name="_Toc100155364"/>
      <w:r w:rsidRPr="002A0E1B">
        <w:t>Integrity</w:t>
      </w:r>
      <w:r>
        <w:t xml:space="preserve"> Metrics</w:t>
      </w:r>
      <w:r w:rsidR="00C51C53">
        <w:t xml:space="preserve"> Register</w:t>
      </w:r>
      <w:bookmarkEnd w:id="12"/>
      <w:bookmarkEnd w:id="14"/>
    </w:p>
    <w:p w14:paraId="5B1F74E3" w14:textId="2210D472" w:rsidR="00814672" w:rsidRDefault="002F7F47" w:rsidP="00BF7BE8">
      <w:pPr>
        <w:pStyle w:val="BodyText"/>
        <w:rPr>
          <w:b/>
        </w:rPr>
      </w:pPr>
      <w:r>
        <w:t>The Integri</w:t>
      </w:r>
      <w:r w:rsidR="009E461E">
        <w:t xml:space="preserve">ty Metrics </w:t>
      </w:r>
      <w:r w:rsidR="00C51C53">
        <w:t xml:space="preserve">Register </w:t>
      </w:r>
      <w:r w:rsidR="008713DC">
        <w:t xml:space="preserve">provides examples of a range of </w:t>
      </w:r>
      <w:r>
        <w:t xml:space="preserve">metrics </w:t>
      </w:r>
      <w:r w:rsidR="001900B2">
        <w:t xml:space="preserve">that can be used to </w:t>
      </w:r>
      <w:r w:rsidR="00E332F7">
        <w:t xml:space="preserve">measure </w:t>
      </w:r>
      <w:r w:rsidR="00A87E4C">
        <w:t>agency</w:t>
      </w:r>
      <w:r>
        <w:t xml:space="preserve"> and employee </w:t>
      </w:r>
      <w:r w:rsidR="00C0682E" w:rsidRPr="00C0682E">
        <w:t>integrity</w:t>
      </w:r>
      <w:r w:rsidR="00E67AF1" w:rsidRPr="00887E81">
        <w:t>.</w:t>
      </w:r>
    </w:p>
    <w:p w14:paraId="1B16DD25" w14:textId="1CEDCD0C" w:rsidR="002F144B" w:rsidRDefault="002F144B" w:rsidP="00BF7BE8">
      <w:pPr>
        <w:pStyle w:val="BodyText"/>
        <w:rPr>
          <w:b/>
        </w:rPr>
      </w:pPr>
      <w:r>
        <w:t xml:space="preserve">The </w:t>
      </w:r>
      <w:r w:rsidR="00C51C53">
        <w:t xml:space="preserve">Register </w:t>
      </w:r>
      <w:r>
        <w:t>includes a list of metrics across four categories:</w:t>
      </w:r>
    </w:p>
    <w:p w14:paraId="64FE73D2" w14:textId="0EF3DBB1" w:rsidR="002F144B" w:rsidRDefault="00AF6FF1" w:rsidP="007A5819">
      <w:pPr>
        <w:pStyle w:val="bullets"/>
      </w:pPr>
      <w:r>
        <w:t>H</w:t>
      </w:r>
      <w:r w:rsidR="002F144B">
        <w:t>uman resources</w:t>
      </w:r>
    </w:p>
    <w:p w14:paraId="6CA576B0" w14:textId="221CE8FD" w:rsidR="002F144B" w:rsidRDefault="00AF6FF1" w:rsidP="007A5819">
      <w:pPr>
        <w:pStyle w:val="bullets"/>
      </w:pPr>
      <w:r>
        <w:t>D</w:t>
      </w:r>
      <w:r w:rsidR="002F144B">
        <w:t>eclarations and self-reporting</w:t>
      </w:r>
    </w:p>
    <w:p w14:paraId="3AE81AE2" w14:textId="2C572BBC" w:rsidR="002F144B" w:rsidRDefault="00AF6FF1" w:rsidP="007A5819">
      <w:pPr>
        <w:pStyle w:val="bullets"/>
      </w:pPr>
      <w:r>
        <w:t>S</w:t>
      </w:r>
      <w:r w:rsidR="002F144B">
        <w:t>ecurity</w:t>
      </w:r>
    </w:p>
    <w:p w14:paraId="08EB437F" w14:textId="68F1C3BC" w:rsidR="0070311A" w:rsidRDefault="00AF6FF1" w:rsidP="007A5819">
      <w:pPr>
        <w:pStyle w:val="bullets"/>
      </w:pPr>
      <w:r>
        <w:t>Ri</w:t>
      </w:r>
      <w:r w:rsidR="002F144B">
        <w:t>sk, fraud and corruption.</w:t>
      </w:r>
    </w:p>
    <w:p w14:paraId="51BD3723" w14:textId="28E0A9BA" w:rsidR="0070311A" w:rsidRDefault="0070311A" w:rsidP="00BF7BE8">
      <w:pPr>
        <w:pStyle w:val="BodyText"/>
        <w:rPr>
          <w:b/>
        </w:rPr>
      </w:pPr>
      <w:r>
        <w:t>Each metric includes a description</w:t>
      </w:r>
      <w:r w:rsidR="007E66E4">
        <w:t>, examples</w:t>
      </w:r>
      <w:r>
        <w:t xml:space="preserve"> and indicators that are relevant to </w:t>
      </w:r>
      <w:r w:rsidR="00725612">
        <w:t>measuring</w:t>
      </w:r>
      <w:r w:rsidR="009E461E">
        <w:t xml:space="preserve"> </w:t>
      </w:r>
      <w:r>
        <w:t>integrity.</w:t>
      </w:r>
    </w:p>
    <w:p w14:paraId="379DD112" w14:textId="699094FD" w:rsidR="009E461E" w:rsidRPr="009E461E" w:rsidRDefault="00940DA7" w:rsidP="00BF7BE8">
      <w:pPr>
        <w:pStyle w:val="Heading3"/>
        <w:numPr>
          <w:ilvl w:val="1"/>
          <w:numId w:val="6"/>
        </w:numPr>
      </w:pPr>
      <w:bookmarkStart w:id="15" w:name="_Toc97716495"/>
      <w:bookmarkStart w:id="16" w:name="_Toc100155365"/>
      <w:r>
        <w:t xml:space="preserve">How to use the </w:t>
      </w:r>
      <w:bookmarkEnd w:id="15"/>
      <w:r w:rsidR="00E568EF">
        <w:t>R</w:t>
      </w:r>
      <w:r w:rsidR="00C51C53">
        <w:t>egister</w:t>
      </w:r>
      <w:bookmarkEnd w:id="16"/>
    </w:p>
    <w:p w14:paraId="2668954D" w14:textId="006A3FFB" w:rsidR="0070311A" w:rsidRDefault="007E66E4" w:rsidP="00BF7BE8">
      <w:pPr>
        <w:pStyle w:val="BodyText"/>
      </w:pPr>
      <w:r>
        <w:t>Agencies are encouraged to refer to the</w:t>
      </w:r>
      <w:r w:rsidR="0070311A" w:rsidRPr="00F95455">
        <w:t xml:space="preserve"> </w:t>
      </w:r>
      <w:r w:rsidR="00C51C53">
        <w:t xml:space="preserve">Register </w:t>
      </w:r>
      <w:r w:rsidR="00C507E2">
        <w:t xml:space="preserve">when identifying suitable information sources </w:t>
      </w:r>
      <w:r w:rsidR="00F95455" w:rsidRPr="00F95455">
        <w:t xml:space="preserve">that </w:t>
      </w:r>
      <w:r w:rsidR="0070311A" w:rsidRPr="00F95455">
        <w:t xml:space="preserve">can inform </w:t>
      </w:r>
      <w:r w:rsidR="00C51C53">
        <w:t>them</w:t>
      </w:r>
      <w:r w:rsidR="00C52928">
        <w:t xml:space="preserve"> about the </w:t>
      </w:r>
      <w:r w:rsidR="0070311A" w:rsidRPr="00F95455">
        <w:t xml:space="preserve">state of integrity for </w:t>
      </w:r>
      <w:r w:rsidR="00C507E2">
        <w:t>the</w:t>
      </w:r>
      <w:r w:rsidR="00C507E2" w:rsidRPr="00F95455">
        <w:t xml:space="preserve"> </w:t>
      </w:r>
      <w:r w:rsidR="00C52928">
        <w:t>organisation</w:t>
      </w:r>
      <w:r w:rsidR="0070311A" w:rsidRPr="00F95455">
        <w:t xml:space="preserve"> and </w:t>
      </w:r>
      <w:r w:rsidR="00360246">
        <w:t>employees</w:t>
      </w:r>
      <w:r w:rsidR="0070311A" w:rsidRPr="00F95455">
        <w:t>.</w:t>
      </w:r>
      <w:r w:rsidR="00F95455" w:rsidRPr="00F95455">
        <w:t xml:space="preserve"> </w:t>
      </w:r>
      <w:r w:rsidR="0070311A" w:rsidRPr="00F95455">
        <w:t>This data can then be analysed</w:t>
      </w:r>
      <w:r w:rsidR="00F95455" w:rsidRPr="00F95455">
        <w:t xml:space="preserve"> to form a clear and accurate perspective on</w:t>
      </w:r>
      <w:r w:rsidR="00F95455">
        <w:t xml:space="preserve"> current or past</w:t>
      </w:r>
      <w:r w:rsidR="00F95455" w:rsidRPr="00F95455">
        <w:t xml:space="preserve"> </w:t>
      </w:r>
      <w:r w:rsidR="00E568EF">
        <w:t>state</w:t>
      </w:r>
      <w:r w:rsidR="000E6AFB">
        <w:t>s</w:t>
      </w:r>
      <w:r w:rsidR="00F95455" w:rsidRPr="00F95455">
        <w:t>.</w:t>
      </w:r>
      <w:r w:rsidR="00F95455">
        <w:t xml:space="preserve"> </w:t>
      </w:r>
      <w:r w:rsidR="00F95455" w:rsidRPr="00F95455">
        <w:t>Reports can</w:t>
      </w:r>
      <w:r w:rsidR="00F95455">
        <w:t xml:space="preserve"> then</w:t>
      </w:r>
      <w:r w:rsidR="00F95455" w:rsidRPr="00F95455">
        <w:t xml:space="preserve"> be prepared from this analysis.</w:t>
      </w:r>
    </w:p>
    <w:p w14:paraId="1C1D60F2" w14:textId="28C89877" w:rsidR="00F269BE" w:rsidRPr="008713DC" w:rsidRDefault="00F269BE" w:rsidP="00BF7BE8">
      <w:pPr>
        <w:pStyle w:val="BodyText"/>
      </w:pPr>
      <w:r w:rsidRPr="008713DC">
        <w:t xml:space="preserve">Metrics should be </w:t>
      </w:r>
      <w:r>
        <w:t xml:space="preserve">collected consistently so as to measure trends over time. They can be benchmarked against previous levels and </w:t>
      </w:r>
      <w:r w:rsidR="00E257BA">
        <w:t>evaluated</w:t>
      </w:r>
      <w:r>
        <w:t xml:space="preserve"> within </w:t>
      </w:r>
      <w:r w:rsidR="00092DE3">
        <w:t xml:space="preserve">the </w:t>
      </w:r>
      <w:r>
        <w:t xml:space="preserve">context provided by the </w:t>
      </w:r>
      <w:r w:rsidR="006812C2">
        <w:t xml:space="preserve">Integrity </w:t>
      </w:r>
      <w:r w:rsidR="00F60978">
        <w:t xml:space="preserve">Metrics </w:t>
      </w:r>
      <w:r>
        <w:t>Maturity Model.</w:t>
      </w:r>
    </w:p>
    <w:p w14:paraId="193767D3" w14:textId="10C96BBD" w:rsidR="007C4506" w:rsidRPr="008713DC" w:rsidRDefault="007C4506" w:rsidP="00BF7BE8">
      <w:pPr>
        <w:pStyle w:val="BodyText"/>
      </w:pPr>
      <w:r>
        <w:t xml:space="preserve">Agencies may record and </w:t>
      </w:r>
      <w:r w:rsidR="00A51FC5">
        <w:t>report</w:t>
      </w:r>
      <w:r>
        <w:t xml:space="preserve"> metrics differently. </w:t>
      </w:r>
      <w:r w:rsidR="00022ABE">
        <w:t>The Register provides e</w:t>
      </w:r>
      <w:r w:rsidR="00A51FC5">
        <w:t>xamples</w:t>
      </w:r>
      <w:r w:rsidR="00022ABE">
        <w:t xml:space="preserve"> </w:t>
      </w:r>
      <w:r w:rsidR="00A51FC5">
        <w:t xml:space="preserve">to outline some of the </w:t>
      </w:r>
      <w:r w:rsidR="00E568EF">
        <w:t>types</w:t>
      </w:r>
      <w:r w:rsidR="00A51FC5">
        <w:t xml:space="preserve"> of data that can be collected. </w:t>
      </w:r>
      <w:r>
        <w:t>Specific metrics should be adapted to agency needs</w:t>
      </w:r>
      <w:r w:rsidR="006812C2">
        <w:t xml:space="preserve">, </w:t>
      </w:r>
      <w:r w:rsidR="009750B5">
        <w:t xml:space="preserve">risks, </w:t>
      </w:r>
      <w:r>
        <w:t>benchmarks</w:t>
      </w:r>
      <w:r w:rsidR="006812C2">
        <w:t xml:space="preserve"> and capacity</w:t>
      </w:r>
      <w:r>
        <w:t>.</w:t>
      </w:r>
    </w:p>
    <w:p w14:paraId="5F9CEF4C" w14:textId="2F246625" w:rsidR="00E703CA" w:rsidRDefault="007E5FED" w:rsidP="00BF7BE8">
      <w:pPr>
        <w:pStyle w:val="BodyText"/>
      </w:pPr>
      <w:r>
        <w:t>When developing m</w:t>
      </w:r>
      <w:r w:rsidR="00E703CA">
        <w:t>etrics</w:t>
      </w:r>
      <w:r>
        <w:t xml:space="preserve"> specific to your agency, consider how they may be more useful when</w:t>
      </w:r>
      <w:r w:rsidR="00E703CA">
        <w:t xml:space="preserve"> focused according to specific </w:t>
      </w:r>
      <w:r w:rsidR="00022ABE">
        <w:t xml:space="preserve">parameters </w:t>
      </w:r>
      <w:r w:rsidR="00E703CA">
        <w:t>or categories, such as work groups or teams,</w:t>
      </w:r>
      <w:r>
        <w:t xml:space="preserve"> length of tenure</w:t>
      </w:r>
      <w:r w:rsidR="00E703CA">
        <w:t xml:space="preserve">, </w:t>
      </w:r>
      <w:r w:rsidR="009750B5">
        <w:t xml:space="preserve">working location, </w:t>
      </w:r>
      <w:r w:rsidR="00E703CA">
        <w:t xml:space="preserve">classification level, </w:t>
      </w:r>
      <w:r w:rsidR="00FB1914">
        <w:t xml:space="preserve">specific time periods (quarters) </w:t>
      </w:r>
      <w:r w:rsidR="00E703CA">
        <w:t xml:space="preserve">and so on. </w:t>
      </w:r>
      <w:r w:rsidR="008B2422">
        <w:t xml:space="preserve">Consideration should also be given to the specific profile of the workforce, </w:t>
      </w:r>
      <w:r w:rsidR="00F135FF">
        <w:t xml:space="preserve">especially </w:t>
      </w:r>
      <w:r w:rsidR="008B2422">
        <w:t xml:space="preserve">whether a large contractor workforce is </w:t>
      </w:r>
      <w:r w:rsidR="008F2C64">
        <w:t>in place</w:t>
      </w:r>
      <w:r w:rsidR="008B2422">
        <w:t xml:space="preserve"> and should be included in such reporting. </w:t>
      </w:r>
      <w:r w:rsidR="00E703CA">
        <w:t>Detailed metrics can easily be generalised but not the reverse.</w:t>
      </w:r>
    </w:p>
    <w:p w14:paraId="54C52595" w14:textId="293926B7" w:rsidR="008B2422" w:rsidRPr="00F95455" w:rsidRDefault="008B2422" w:rsidP="00BF7BE8">
      <w:pPr>
        <w:pStyle w:val="BodyText"/>
        <w:rPr>
          <w:b/>
        </w:rPr>
      </w:pPr>
      <w:r>
        <w:t>Agencies will also need to take into account that the disclosure of integrity-related metrics needs to be balanced with privacy implications.</w:t>
      </w:r>
    </w:p>
    <w:p w14:paraId="2C42AC0E" w14:textId="14F24299" w:rsidR="002D05F1" w:rsidRDefault="00C507E2" w:rsidP="00C507E2">
      <w:pPr>
        <w:pStyle w:val="BodyText"/>
        <w:sectPr w:rsidR="002D05F1" w:rsidSect="007011E5">
          <w:headerReference w:type="default" r:id="rId30"/>
          <w:footerReference w:type="default" r:id="rId31"/>
          <w:pgSz w:w="11910" w:h="16840"/>
          <w:pgMar w:top="1713" w:right="490" w:bottom="1123" w:left="80" w:header="283" w:footer="442" w:gutter="0"/>
          <w:cols w:space="720"/>
          <w:docGrid w:linePitch="299"/>
        </w:sectPr>
      </w:pPr>
      <w:r>
        <w:t xml:space="preserve">The </w:t>
      </w:r>
      <w:r w:rsidR="00D13FC3">
        <w:t xml:space="preserve">Register </w:t>
      </w:r>
      <w:r>
        <w:t xml:space="preserve">can be used in conjunction with the Integrity Metrics Maturity Model and the </w:t>
      </w:r>
      <w:r w:rsidR="00022ABE">
        <w:t xml:space="preserve">Integrity Dashboard </w:t>
      </w:r>
      <w:r w:rsidR="002527FD">
        <w:t>example provided below</w:t>
      </w:r>
      <w:r w:rsidR="00FF605D">
        <w:t>.</w:t>
      </w:r>
    </w:p>
    <w:p w14:paraId="2B8D4287" w14:textId="5F4650B1" w:rsidR="000067E8" w:rsidRPr="00092713" w:rsidRDefault="004653DC" w:rsidP="00355A02">
      <w:pPr>
        <w:pStyle w:val="BodyText"/>
        <w:ind w:hanging="1962"/>
        <w:jc w:val="left"/>
        <w:rPr>
          <w:b/>
          <w:i/>
        </w:rPr>
      </w:pPr>
      <w:r w:rsidRPr="00092713">
        <w:rPr>
          <w:b/>
          <w:i/>
        </w:rPr>
        <w:t xml:space="preserve">Table 2: </w:t>
      </w:r>
      <w:r w:rsidR="000067E8" w:rsidRPr="00092713">
        <w:rPr>
          <w:b/>
          <w:i/>
        </w:rPr>
        <w:t>Integrity Metrics Register</w:t>
      </w:r>
    </w:p>
    <w:tbl>
      <w:tblPr>
        <w:tblStyle w:val="GridTable1Light"/>
        <w:tblW w:w="5118" w:type="pct"/>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ayout w:type="fixed"/>
        <w:tblCellMar>
          <w:top w:w="108" w:type="dxa"/>
          <w:bottom w:w="108" w:type="dxa"/>
        </w:tblCellMar>
        <w:tblLook w:val="04A0" w:firstRow="1" w:lastRow="0" w:firstColumn="1" w:lastColumn="0" w:noHBand="0" w:noVBand="1"/>
        <w:tblCaption w:val="Integrity Metrics Register"/>
        <w:tblDescription w:val="This table contains examples of integrity metrics that can be applied within one’s organisation. These span across four categories: human resources, declarations and self-reporting, security, and risk, fraud and corruption. These contain 11, 3, 5, and 3 metrics respectively. Each metric has a description, one or more examples, and some indicators of, and considerations for, these metrics."/>
      </w:tblPr>
      <w:tblGrid>
        <w:gridCol w:w="1698"/>
        <w:gridCol w:w="2979"/>
        <w:gridCol w:w="4968"/>
        <w:gridCol w:w="4110"/>
      </w:tblGrid>
      <w:tr w:rsidR="00A073E6" w:rsidRPr="005E7C61" w14:paraId="46097705" w14:textId="77777777" w:rsidTr="003C34A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17" w:type="pct"/>
            <w:tcBorders>
              <w:bottom w:val="none" w:sz="0" w:space="0" w:color="auto"/>
            </w:tcBorders>
            <w:shd w:val="clear" w:color="auto" w:fill="auto"/>
          </w:tcPr>
          <w:p w14:paraId="3187B185" w14:textId="77777777" w:rsidR="00D71E2A" w:rsidRPr="008713DC" w:rsidRDefault="00D71E2A" w:rsidP="001B7892">
            <w:pPr>
              <w:rPr>
                <w:rFonts w:cstheme="minorHAnsi"/>
              </w:rPr>
            </w:pPr>
            <w:r w:rsidRPr="008713DC">
              <w:rPr>
                <w:rFonts w:cstheme="minorHAnsi"/>
              </w:rPr>
              <w:t>Metric</w:t>
            </w:r>
          </w:p>
        </w:tc>
        <w:tc>
          <w:tcPr>
            <w:tcW w:w="1083" w:type="pct"/>
            <w:tcBorders>
              <w:bottom w:val="none" w:sz="0" w:space="0" w:color="auto"/>
            </w:tcBorders>
            <w:shd w:val="clear" w:color="auto" w:fill="auto"/>
          </w:tcPr>
          <w:p w14:paraId="3DB20A84" w14:textId="77777777" w:rsidR="00D71E2A" w:rsidRPr="008713DC" w:rsidRDefault="00D71E2A" w:rsidP="001B7892">
            <w:pPr>
              <w:cnfStyle w:val="100000000000" w:firstRow="1" w:lastRow="0" w:firstColumn="0" w:lastColumn="0" w:oddVBand="0" w:evenVBand="0" w:oddHBand="0" w:evenHBand="0" w:firstRowFirstColumn="0" w:firstRowLastColumn="0" w:lastRowFirstColumn="0" w:lastRowLastColumn="0"/>
              <w:rPr>
                <w:rFonts w:cstheme="minorHAnsi"/>
              </w:rPr>
            </w:pPr>
            <w:r w:rsidRPr="008713DC">
              <w:rPr>
                <w:rFonts w:cstheme="minorHAnsi"/>
              </w:rPr>
              <w:t>Description</w:t>
            </w:r>
          </w:p>
        </w:tc>
        <w:tc>
          <w:tcPr>
            <w:tcW w:w="1806" w:type="pct"/>
            <w:tcBorders>
              <w:bottom w:val="none" w:sz="0" w:space="0" w:color="auto"/>
            </w:tcBorders>
            <w:shd w:val="clear" w:color="auto" w:fill="auto"/>
          </w:tcPr>
          <w:p w14:paraId="724A4F11" w14:textId="77777777" w:rsidR="00D71E2A" w:rsidRPr="008713DC" w:rsidRDefault="00D71E2A" w:rsidP="001B7892">
            <w:pPr>
              <w:cnfStyle w:val="100000000000" w:firstRow="1" w:lastRow="0" w:firstColumn="0" w:lastColumn="0" w:oddVBand="0" w:evenVBand="0" w:oddHBand="0" w:evenHBand="0" w:firstRowFirstColumn="0" w:firstRowLastColumn="0" w:lastRowFirstColumn="0" w:lastRowLastColumn="0"/>
              <w:rPr>
                <w:rFonts w:cstheme="minorHAnsi"/>
              </w:rPr>
            </w:pPr>
            <w:r w:rsidRPr="008713DC">
              <w:rPr>
                <w:rFonts w:cstheme="minorHAnsi"/>
              </w:rPr>
              <w:t>Examples</w:t>
            </w:r>
          </w:p>
        </w:tc>
        <w:tc>
          <w:tcPr>
            <w:tcW w:w="1494" w:type="pct"/>
            <w:tcBorders>
              <w:bottom w:val="none" w:sz="0" w:space="0" w:color="auto"/>
            </w:tcBorders>
            <w:shd w:val="clear" w:color="auto" w:fill="auto"/>
          </w:tcPr>
          <w:p w14:paraId="27C830EB" w14:textId="77777777" w:rsidR="00D71E2A" w:rsidRPr="008713DC" w:rsidRDefault="00D71E2A" w:rsidP="001B7892">
            <w:pPr>
              <w:cnfStyle w:val="100000000000" w:firstRow="1" w:lastRow="0" w:firstColumn="0" w:lastColumn="0" w:oddVBand="0" w:evenVBand="0" w:oddHBand="0" w:evenHBand="0" w:firstRowFirstColumn="0" w:firstRowLastColumn="0" w:lastRowFirstColumn="0" w:lastRowLastColumn="0"/>
              <w:rPr>
                <w:rFonts w:cstheme="minorHAnsi"/>
              </w:rPr>
            </w:pPr>
            <w:r w:rsidRPr="008713DC">
              <w:rPr>
                <w:rFonts w:cstheme="minorHAnsi"/>
              </w:rPr>
              <w:t>Integrity indicators and considerations</w:t>
            </w:r>
          </w:p>
        </w:tc>
      </w:tr>
      <w:tr w:rsidR="00D71E2A" w:rsidRPr="005E7C61" w14:paraId="37919D25" w14:textId="77777777" w:rsidTr="00DF0996">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4E3E4"/>
          </w:tcPr>
          <w:p w14:paraId="7427D7E0" w14:textId="77777777" w:rsidR="00D71E2A" w:rsidRPr="008713DC" w:rsidRDefault="00D71E2A" w:rsidP="001B7892">
            <w:pPr>
              <w:rPr>
                <w:rFonts w:cstheme="minorHAnsi"/>
                <w:smallCaps/>
              </w:rPr>
            </w:pPr>
            <w:r w:rsidRPr="008713DC">
              <w:rPr>
                <w:rFonts w:cstheme="minorHAnsi"/>
                <w:smallCaps/>
              </w:rPr>
              <w:t>Human Resources Metrics</w:t>
            </w:r>
          </w:p>
        </w:tc>
      </w:tr>
      <w:tr w:rsidR="00176B25" w:rsidRPr="005E7C61" w14:paraId="435C6631"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68465627" w14:textId="79E9D4BC" w:rsidR="00D71E2A" w:rsidRPr="008713DC" w:rsidRDefault="00D51BE2" w:rsidP="001B7892">
            <w:pPr>
              <w:rPr>
                <w:rFonts w:cstheme="minorHAnsi"/>
              </w:rPr>
            </w:pPr>
            <w:r w:rsidRPr="008713DC">
              <w:rPr>
                <w:rFonts w:cstheme="minorHAnsi"/>
              </w:rPr>
              <w:t>Employee perception survey</w:t>
            </w:r>
            <w:r w:rsidR="00D71E2A" w:rsidRPr="008713DC">
              <w:rPr>
                <w:rFonts w:cstheme="minorHAnsi"/>
              </w:rPr>
              <w:t xml:space="preserve"> data</w:t>
            </w:r>
          </w:p>
        </w:tc>
        <w:tc>
          <w:tcPr>
            <w:tcW w:w="1083" w:type="pct"/>
            <w:shd w:val="clear" w:color="auto" w:fill="F4E3E4"/>
          </w:tcPr>
          <w:p w14:paraId="6D63FB78" w14:textId="7EBF59F8" w:rsidR="00D71E2A" w:rsidRPr="008713DC" w:rsidRDefault="00D71E2A" w:rsidP="00D81ED0">
            <w:pPr>
              <w:cnfStyle w:val="000000000000" w:firstRow="0" w:lastRow="0" w:firstColumn="0" w:lastColumn="0" w:oddVBand="0" w:evenVBand="0" w:oddHBand="0" w:evenHBand="0" w:firstRowFirstColumn="0" w:firstRowLastColumn="0" w:lastRowFirstColumn="0" w:lastRowLastColumn="0"/>
              <w:rPr>
                <w:rFonts w:cstheme="minorHAnsi"/>
              </w:rPr>
            </w:pPr>
            <w:r w:rsidRPr="008713DC">
              <w:rPr>
                <w:rFonts w:cstheme="minorHAnsi"/>
              </w:rPr>
              <w:t>Responses to integrity related questions</w:t>
            </w:r>
            <w:r w:rsidR="00D81ED0">
              <w:rPr>
                <w:rFonts w:cstheme="minorHAnsi"/>
              </w:rPr>
              <w:t xml:space="preserve"> including perceptions of behaviours or integrity issues</w:t>
            </w:r>
            <w:r w:rsidRPr="008713DC">
              <w:rPr>
                <w:rFonts w:cstheme="minorHAnsi"/>
              </w:rPr>
              <w:t xml:space="preserve">. </w:t>
            </w:r>
            <w:bookmarkStart w:id="17" w:name="_GoBack"/>
            <w:bookmarkEnd w:id="17"/>
          </w:p>
        </w:tc>
        <w:tc>
          <w:tcPr>
            <w:tcW w:w="1806" w:type="pct"/>
            <w:shd w:val="clear" w:color="auto" w:fill="F4E3E4"/>
          </w:tcPr>
          <w:p w14:paraId="461ED7AD" w14:textId="77777777" w:rsidR="00D71E2A" w:rsidRPr="0028429E" w:rsidRDefault="00A073E6" w:rsidP="00F15D27">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713DC">
              <w:rPr>
                <w:rFonts w:asciiTheme="minorHAnsi" w:hAnsiTheme="minorHAnsi" w:cstheme="minorHAnsi"/>
              </w:rPr>
              <w:t>Q</w:t>
            </w:r>
            <w:r w:rsidR="00D71E2A" w:rsidRPr="008713DC">
              <w:rPr>
                <w:rFonts w:asciiTheme="minorHAnsi" w:hAnsiTheme="minorHAnsi" w:cstheme="minorHAnsi"/>
              </w:rPr>
              <w:t xml:space="preserve">uestions </w:t>
            </w:r>
            <w:r w:rsidRPr="008713DC">
              <w:rPr>
                <w:rFonts w:asciiTheme="minorHAnsi" w:hAnsiTheme="minorHAnsi" w:cstheme="minorHAnsi"/>
              </w:rPr>
              <w:t xml:space="preserve">in the </w:t>
            </w:r>
            <w:r w:rsidR="00D71E2A" w:rsidRPr="008713DC">
              <w:rPr>
                <w:rFonts w:asciiTheme="minorHAnsi" w:hAnsiTheme="minorHAnsi" w:cstheme="minorHAnsi"/>
              </w:rPr>
              <w:t>APS Employee Census</w:t>
            </w:r>
            <w:r w:rsidRPr="008713DC">
              <w:rPr>
                <w:rFonts w:asciiTheme="minorHAnsi" w:hAnsiTheme="minorHAnsi" w:cstheme="minorHAnsi"/>
              </w:rPr>
              <w:t xml:space="preserve"> relating to APS Values, bullying and harassment, corruption, and fraud</w:t>
            </w:r>
          </w:p>
          <w:p w14:paraId="6CABA74F" w14:textId="37A4C030" w:rsidR="000F6D80" w:rsidRPr="008713DC" w:rsidRDefault="000F6D80" w:rsidP="00F15D27">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085E7B">
              <w:rPr>
                <w:rFonts w:asciiTheme="minorHAnsi" w:hAnsiTheme="minorHAnsi" w:cstheme="minorHAnsi"/>
              </w:rPr>
              <w:t>Individual agency pulse surveys</w:t>
            </w:r>
          </w:p>
        </w:tc>
        <w:tc>
          <w:tcPr>
            <w:tcW w:w="1494" w:type="pct"/>
            <w:shd w:val="clear" w:color="auto" w:fill="F4E3E4"/>
          </w:tcPr>
          <w:p w14:paraId="103E819B" w14:textId="77777777" w:rsidR="00D71E2A" w:rsidRPr="008713DC" w:rsidRDefault="00D71E2A" w:rsidP="008F3B88">
            <w:pPr>
              <w:cnfStyle w:val="000000000000" w:firstRow="0" w:lastRow="0" w:firstColumn="0" w:lastColumn="0" w:oddVBand="0" w:evenVBand="0" w:oddHBand="0" w:evenHBand="0" w:firstRowFirstColumn="0" w:firstRowLastColumn="0" w:lastRowFirstColumn="0" w:lastRowLastColumn="0"/>
              <w:rPr>
                <w:rFonts w:cstheme="minorHAnsi"/>
              </w:rPr>
            </w:pPr>
            <w:r w:rsidRPr="008713DC">
              <w:rPr>
                <w:rFonts w:cstheme="minorHAnsi"/>
              </w:rPr>
              <w:t>Responses may indicate:</w:t>
            </w:r>
          </w:p>
          <w:p w14:paraId="48FECD2F" w14:textId="77777777" w:rsidR="00D71E2A" w:rsidRPr="008713DC" w:rsidRDefault="00D71E2A" w:rsidP="004B7256">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713DC">
              <w:rPr>
                <w:rFonts w:asciiTheme="minorHAnsi" w:hAnsiTheme="minorHAnsi" w:cstheme="minorHAnsi"/>
              </w:rPr>
              <w:t>integrity concerns</w:t>
            </w:r>
          </w:p>
          <w:p w14:paraId="72124E8D" w14:textId="77777777" w:rsidR="00D71E2A" w:rsidRPr="008713DC" w:rsidRDefault="00D71E2A" w:rsidP="004B7256">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713DC">
              <w:rPr>
                <w:rFonts w:asciiTheme="minorHAnsi" w:hAnsiTheme="minorHAnsi" w:cstheme="minorHAnsi"/>
              </w:rPr>
              <w:t>levels of integrity awareness and capability.</w:t>
            </w:r>
          </w:p>
        </w:tc>
      </w:tr>
      <w:tr w:rsidR="00176B25" w:rsidRPr="005E7C61" w14:paraId="70A4FCA5"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4AC94017" w14:textId="77777777" w:rsidR="00D71E2A" w:rsidRPr="008713DC" w:rsidRDefault="00D71E2A" w:rsidP="001B7892">
            <w:pPr>
              <w:rPr>
                <w:rFonts w:cstheme="minorHAnsi"/>
              </w:rPr>
            </w:pPr>
            <w:r w:rsidRPr="008713DC">
              <w:rPr>
                <w:rFonts w:cstheme="minorHAnsi"/>
              </w:rPr>
              <w:t>Performance management data</w:t>
            </w:r>
          </w:p>
        </w:tc>
        <w:tc>
          <w:tcPr>
            <w:tcW w:w="1083" w:type="pct"/>
            <w:shd w:val="clear" w:color="auto" w:fill="F4E3E4"/>
          </w:tcPr>
          <w:p w14:paraId="25AC877A" w14:textId="062B7DAC" w:rsidR="00D71E2A" w:rsidRPr="008713DC" w:rsidRDefault="00D71E2A" w:rsidP="00D81ED0">
            <w:pPr>
              <w:cnfStyle w:val="000000000000" w:firstRow="0" w:lastRow="0" w:firstColumn="0" w:lastColumn="0" w:oddVBand="0" w:evenVBand="0" w:oddHBand="0" w:evenHBand="0" w:firstRowFirstColumn="0" w:firstRowLastColumn="0" w:lastRowFirstColumn="0" w:lastRowLastColumn="0"/>
              <w:rPr>
                <w:rFonts w:cstheme="minorHAnsi"/>
              </w:rPr>
            </w:pPr>
            <w:r w:rsidRPr="008713DC">
              <w:rPr>
                <w:rFonts w:cstheme="minorHAnsi"/>
              </w:rPr>
              <w:t xml:space="preserve">Data that </w:t>
            </w:r>
            <w:r w:rsidR="00D81ED0">
              <w:rPr>
                <w:rFonts w:cstheme="minorHAnsi"/>
              </w:rPr>
              <w:t>indicates</w:t>
            </w:r>
            <w:r w:rsidR="00D81ED0" w:rsidRPr="008713DC">
              <w:rPr>
                <w:rFonts w:cstheme="minorHAnsi"/>
              </w:rPr>
              <w:t xml:space="preserve"> </w:t>
            </w:r>
            <w:r w:rsidRPr="008713DC">
              <w:rPr>
                <w:rFonts w:cstheme="minorHAnsi"/>
              </w:rPr>
              <w:t>whether appropriate performance management practices are in place</w:t>
            </w:r>
            <w:r w:rsidR="00D81ED0">
              <w:rPr>
                <w:rFonts w:cstheme="minorHAnsi"/>
              </w:rPr>
              <w:t xml:space="preserve"> and whether performance is being appropriate</w:t>
            </w:r>
            <w:r w:rsidR="00066B75">
              <w:rPr>
                <w:rFonts w:cstheme="minorHAnsi"/>
              </w:rPr>
              <w:t>ly</w:t>
            </w:r>
            <w:r w:rsidR="00D81ED0">
              <w:rPr>
                <w:rFonts w:cstheme="minorHAnsi"/>
              </w:rPr>
              <w:t xml:space="preserve"> managed across the organisation</w:t>
            </w:r>
            <w:r w:rsidRPr="008713DC">
              <w:rPr>
                <w:rFonts w:cstheme="minorHAnsi"/>
              </w:rPr>
              <w:t xml:space="preserve">. </w:t>
            </w:r>
          </w:p>
        </w:tc>
        <w:tc>
          <w:tcPr>
            <w:tcW w:w="1806" w:type="pct"/>
            <w:shd w:val="clear" w:color="auto" w:fill="F4E3E4"/>
          </w:tcPr>
          <w:p w14:paraId="66D613FB" w14:textId="77777777" w:rsidR="00D71E2A" w:rsidRPr="008713DC"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3DC">
              <w:rPr>
                <w:rFonts w:asciiTheme="minorHAnsi" w:hAnsiTheme="minorHAnsi" w:cstheme="minorHAnsi"/>
              </w:rPr>
              <w:t>Percentage of staff that have a performance agreement in place</w:t>
            </w:r>
          </w:p>
          <w:p w14:paraId="3DC97B05" w14:textId="77777777" w:rsidR="00D71E2A" w:rsidRPr="008713DC"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713DC">
              <w:rPr>
                <w:rFonts w:asciiTheme="minorHAnsi" w:hAnsiTheme="minorHAnsi" w:cstheme="minorHAnsi"/>
              </w:rPr>
              <w:t>Percentage of staff that have undertaken a mid- or end-of-cycle assessment</w:t>
            </w:r>
          </w:p>
          <w:p w14:paraId="75814BCD" w14:textId="6E764C6C" w:rsidR="00D71E2A" w:rsidRPr="008713DC"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713DC">
              <w:rPr>
                <w:rFonts w:asciiTheme="minorHAnsi" w:hAnsiTheme="minorHAnsi" w:cstheme="minorHAnsi"/>
              </w:rPr>
              <w:t>Performance ratings across the agency</w:t>
            </w:r>
          </w:p>
          <w:p w14:paraId="4B5EAC1E" w14:textId="2E040B72" w:rsidR="005D78C8" w:rsidRPr="008713DC" w:rsidRDefault="005D78C8"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13DC">
              <w:rPr>
                <w:rFonts w:asciiTheme="minorHAnsi" w:hAnsiTheme="minorHAnsi" w:cstheme="minorHAnsi"/>
              </w:rPr>
              <w:t>Percentage of successful probation periods for new staff</w:t>
            </w:r>
          </w:p>
          <w:p w14:paraId="7C7BFB7F" w14:textId="77777777" w:rsidR="005D78C8" w:rsidRPr="0028429E" w:rsidRDefault="00D71E2A" w:rsidP="00F15D27">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8713DC">
              <w:rPr>
                <w:rFonts w:asciiTheme="minorHAnsi" w:hAnsiTheme="minorHAnsi" w:cstheme="minorHAnsi"/>
              </w:rPr>
              <w:t>Active number of underperformance cases</w:t>
            </w:r>
          </w:p>
          <w:p w14:paraId="7C45E145" w14:textId="1F39848A" w:rsidR="000D61A8" w:rsidRPr="0028429E" w:rsidRDefault="000D61A8" w:rsidP="000D61A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8429E">
              <w:rPr>
                <w:rFonts w:asciiTheme="minorHAnsi" w:hAnsiTheme="minorHAnsi" w:cstheme="minorHAnsi"/>
              </w:rPr>
              <w:t xml:space="preserve">Number of upheld complaints due to defective administration, e.g. upheld </w:t>
            </w:r>
            <w:r w:rsidR="00E568EF">
              <w:rPr>
                <w:rFonts w:asciiTheme="minorHAnsi" w:hAnsiTheme="minorHAnsi" w:cstheme="minorHAnsi"/>
              </w:rPr>
              <w:t xml:space="preserve">Commonwealth </w:t>
            </w:r>
            <w:r w:rsidRPr="0028429E">
              <w:rPr>
                <w:rFonts w:asciiTheme="minorHAnsi" w:hAnsiTheme="minorHAnsi" w:cstheme="minorHAnsi"/>
              </w:rPr>
              <w:t xml:space="preserve">Ombudsman complaints or </w:t>
            </w:r>
            <w:r w:rsidR="00E568EF">
              <w:rPr>
                <w:rFonts w:asciiTheme="minorHAnsi" w:hAnsiTheme="minorHAnsi" w:cstheme="minorHAnsi"/>
              </w:rPr>
              <w:t>Compensation for Detriment caused by Defective Administration (</w:t>
            </w:r>
            <w:r w:rsidRPr="0028429E">
              <w:rPr>
                <w:rFonts w:asciiTheme="minorHAnsi" w:hAnsiTheme="minorHAnsi" w:cstheme="minorHAnsi"/>
              </w:rPr>
              <w:t>CDDA</w:t>
            </w:r>
            <w:r w:rsidR="00E568EF">
              <w:rPr>
                <w:rFonts w:asciiTheme="minorHAnsi" w:hAnsiTheme="minorHAnsi" w:cstheme="minorHAnsi"/>
              </w:rPr>
              <w:t>)</w:t>
            </w:r>
            <w:r w:rsidRPr="0028429E">
              <w:rPr>
                <w:rFonts w:asciiTheme="minorHAnsi" w:hAnsiTheme="minorHAnsi" w:cstheme="minorHAnsi"/>
              </w:rPr>
              <w:t xml:space="preserve"> claims</w:t>
            </w:r>
          </w:p>
        </w:tc>
        <w:tc>
          <w:tcPr>
            <w:tcW w:w="1494" w:type="pct"/>
            <w:shd w:val="clear" w:color="auto" w:fill="F4E3E4"/>
          </w:tcPr>
          <w:p w14:paraId="6F740F78" w14:textId="2A9B3756" w:rsidR="00D71E2A" w:rsidRDefault="00E568EF" w:rsidP="00E568EF">
            <w:pPr>
              <w:pStyle w:val="Bulleted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H</w:t>
            </w:r>
            <w:r w:rsidR="00D51BE2" w:rsidRPr="008713DC">
              <w:rPr>
                <w:rFonts w:asciiTheme="minorHAnsi" w:hAnsiTheme="minorHAnsi" w:cstheme="minorHAnsi"/>
              </w:rPr>
              <w:t xml:space="preserve">igh rates of performance agreements in place, and regular performance conversations occurring, may indicate </w:t>
            </w:r>
            <w:r w:rsidR="00D71E2A" w:rsidRPr="008713DC">
              <w:rPr>
                <w:rFonts w:asciiTheme="minorHAnsi" w:hAnsiTheme="minorHAnsi" w:cstheme="minorHAnsi"/>
              </w:rPr>
              <w:t>employees and managers are clear on expected deliverables, behaviours, career goals and development needs</w:t>
            </w:r>
            <w:r>
              <w:rPr>
                <w:rFonts w:asciiTheme="minorHAnsi" w:hAnsiTheme="minorHAnsi" w:cstheme="minorHAnsi"/>
              </w:rPr>
              <w:t>.</w:t>
            </w:r>
          </w:p>
          <w:p w14:paraId="1FA6A1AE" w14:textId="77777777" w:rsidR="00E568EF" w:rsidRPr="008713DC" w:rsidRDefault="00E568EF" w:rsidP="00E568EF">
            <w:pPr>
              <w:pStyle w:val="Bulleted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p w14:paraId="749AD873" w14:textId="4487E0D3" w:rsidR="00AD5325" w:rsidRPr="008713DC" w:rsidRDefault="00E568EF" w:rsidP="00E568EF">
            <w:pPr>
              <w:pStyle w:val="Bulletedtext"/>
              <w:numPr>
                <w:ilvl w:val="0"/>
                <w:numId w:val="0"/>
              </w:numPr>
              <w:ind w:left="25" w:hanging="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Pr>
                <w:rFonts w:asciiTheme="minorHAnsi" w:hAnsiTheme="minorHAnsi" w:cstheme="minorHAnsi"/>
              </w:rPr>
              <w:t>U</w:t>
            </w:r>
            <w:r w:rsidR="00AD5325" w:rsidRPr="008713DC">
              <w:rPr>
                <w:rFonts w:asciiTheme="minorHAnsi" w:hAnsiTheme="minorHAnsi" w:cstheme="minorHAnsi"/>
              </w:rPr>
              <w:t>nsuccessful probation periods may indicate poor induction processes, a lack of mentoring and guidance, or poor recruitment processes</w:t>
            </w:r>
            <w:r>
              <w:rPr>
                <w:rFonts w:asciiTheme="minorHAnsi" w:hAnsiTheme="minorHAnsi" w:cstheme="minorHAnsi"/>
              </w:rPr>
              <w:t>.</w:t>
            </w:r>
          </w:p>
          <w:p w14:paraId="52826D39" w14:textId="61500E97" w:rsidR="00D71E2A" w:rsidRPr="008713DC" w:rsidRDefault="00D71E2A" w:rsidP="00E568EF">
            <w:pPr>
              <w:pStyle w:val="Bulletedtext"/>
              <w:numPr>
                <w:ilvl w:val="0"/>
                <w:numId w:val="0"/>
              </w:numPr>
              <w:ind w:left="25" w:hanging="25"/>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r>
      <w:tr w:rsidR="00176B25" w:rsidRPr="005E7C61" w14:paraId="470F062D"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047D3716" w14:textId="17983C29" w:rsidR="00D71E2A" w:rsidRPr="00D81ED0" w:rsidRDefault="00F269BE" w:rsidP="001B7892">
            <w:pPr>
              <w:rPr>
                <w:rFonts w:cstheme="minorHAnsi"/>
              </w:rPr>
            </w:pPr>
            <w:r w:rsidRPr="008713DC">
              <w:rPr>
                <w:rFonts w:cstheme="minorHAnsi"/>
              </w:rPr>
              <w:t>U</w:t>
            </w:r>
            <w:r w:rsidR="00D71E2A" w:rsidRPr="008713DC">
              <w:rPr>
                <w:rFonts w:cstheme="minorHAnsi"/>
              </w:rPr>
              <w:t>nscheduled absence</w:t>
            </w:r>
          </w:p>
        </w:tc>
        <w:tc>
          <w:tcPr>
            <w:tcW w:w="1083" w:type="pct"/>
            <w:shd w:val="clear" w:color="auto" w:fill="F4E3E4"/>
          </w:tcPr>
          <w:p w14:paraId="52B70542" w14:textId="27F14AFA" w:rsidR="00D71E2A" w:rsidRPr="00D81ED0" w:rsidRDefault="00D71E2A" w:rsidP="00F269BE">
            <w:pPr>
              <w:cnfStyle w:val="000000000000" w:firstRow="0" w:lastRow="0" w:firstColumn="0" w:lastColumn="0" w:oddVBand="0" w:evenVBand="0" w:oddHBand="0" w:evenHBand="0" w:firstRowFirstColumn="0" w:firstRowLastColumn="0" w:lastRowFirstColumn="0" w:lastRowLastColumn="0"/>
              <w:rPr>
                <w:rFonts w:cstheme="minorHAnsi"/>
              </w:rPr>
            </w:pPr>
            <w:r w:rsidRPr="00D81ED0">
              <w:rPr>
                <w:rFonts w:cstheme="minorHAnsi"/>
              </w:rPr>
              <w:t>Monitoring of unscheduled absences</w:t>
            </w:r>
            <w:r w:rsidR="00CA730D">
              <w:rPr>
                <w:rFonts w:cstheme="minorHAnsi"/>
              </w:rPr>
              <w:t>.</w:t>
            </w:r>
          </w:p>
        </w:tc>
        <w:tc>
          <w:tcPr>
            <w:tcW w:w="1806" w:type="pct"/>
            <w:shd w:val="clear" w:color="auto" w:fill="F4E3E4"/>
          </w:tcPr>
          <w:p w14:paraId="5AC88DFC" w14:textId="62D13198" w:rsidR="00F269BE" w:rsidRPr="00D81ED0" w:rsidRDefault="00D71E2A" w:rsidP="006F1D57">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81ED0">
              <w:rPr>
                <w:rFonts w:asciiTheme="minorHAnsi" w:hAnsiTheme="minorHAnsi" w:cstheme="minorHAnsi"/>
              </w:rPr>
              <w:t>Number of days of unscheduled absence</w:t>
            </w:r>
          </w:p>
          <w:p w14:paraId="126757B9" w14:textId="77777777" w:rsidR="00AC77E8" w:rsidRPr="00AC77E8" w:rsidRDefault="00F269BE" w:rsidP="00AC77E8">
            <w:pPr>
              <w:pStyle w:val="Bulletedtext"/>
              <w:cnfStyle w:val="000000000000" w:firstRow="0" w:lastRow="0" w:firstColumn="0" w:lastColumn="0" w:oddVBand="0" w:evenVBand="0" w:oddHBand="0" w:evenHBand="0" w:firstRowFirstColumn="0" w:firstRowLastColumn="0" w:lastRowFirstColumn="0" w:lastRowLastColumn="0"/>
              <w:rPr>
                <w:rFonts w:cstheme="minorHAnsi"/>
              </w:rPr>
            </w:pPr>
            <w:r w:rsidRPr="00D81ED0">
              <w:rPr>
                <w:rFonts w:asciiTheme="minorHAnsi" w:hAnsiTheme="minorHAnsi" w:cstheme="minorHAnsi"/>
              </w:rPr>
              <w:t>Reasons for unscheduled absence</w:t>
            </w:r>
          </w:p>
          <w:p w14:paraId="1D8D5D5A" w14:textId="5BF88BA0" w:rsidR="00D71E2A" w:rsidRPr="00AC77E8" w:rsidRDefault="00D81ED0" w:rsidP="00AC77E8">
            <w:pPr>
              <w:pStyle w:val="Bulleted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Number of employees whose unscheduled absence has reached or exceeded organisational </w:t>
            </w:r>
            <w:r w:rsidR="00E356AA">
              <w:rPr>
                <w:rFonts w:cstheme="minorHAnsi"/>
              </w:rPr>
              <w:t>thresholds</w:t>
            </w:r>
          </w:p>
          <w:p w14:paraId="5342FD24" w14:textId="77777777" w:rsidR="00D71E2A" w:rsidRPr="00AC77E8"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p>
        </w:tc>
        <w:tc>
          <w:tcPr>
            <w:tcW w:w="1494" w:type="pct"/>
            <w:shd w:val="clear" w:color="auto" w:fill="F4E3E4"/>
          </w:tcPr>
          <w:p w14:paraId="4BF637CD" w14:textId="77777777" w:rsidR="00D71E2A" w:rsidRPr="00AC77E8"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AC77E8">
              <w:rPr>
                <w:rFonts w:cstheme="minorHAnsi"/>
              </w:rPr>
              <w:t>Higher than usual unscheduled absences or changes to attendance patterns may indicate:</w:t>
            </w:r>
          </w:p>
          <w:p w14:paraId="3FC798A0" w14:textId="77777777" w:rsidR="00D71E2A" w:rsidRPr="00D81ED0"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81ED0">
              <w:rPr>
                <w:rFonts w:asciiTheme="minorHAnsi" w:hAnsiTheme="minorHAnsi" w:cstheme="minorHAnsi"/>
              </w:rPr>
              <w:t>health concerns for employees, including stress and burnout</w:t>
            </w:r>
          </w:p>
          <w:p w14:paraId="67371434" w14:textId="5BE7BCED" w:rsidR="00D71E2A" w:rsidRPr="00D81ED0"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D81ED0">
              <w:rPr>
                <w:rFonts w:asciiTheme="minorHAnsi" w:hAnsiTheme="minorHAnsi" w:cstheme="minorHAnsi"/>
              </w:rPr>
              <w:t>cultural concerns within teams</w:t>
            </w:r>
            <w:r w:rsidR="006F1D57" w:rsidRPr="00D81ED0">
              <w:rPr>
                <w:rFonts w:asciiTheme="minorHAnsi" w:hAnsiTheme="minorHAnsi" w:cstheme="minorHAnsi"/>
              </w:rPr>
              <w:t>.</w:t>
            </w:r>
          </w:p>
        </w:tc>
      </w:tr>
      <w:tr w:rsidR="00176B25" w:rsidRPr="005E7C61" w14:paraId="2768B094"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266CCCC8" w14:textId="6C5EB636" w:rsidR="00D71E2A" w:rsidRPr="00E356AA" w:rsidRDefault="006F1D57" w:rsidP="006F1D57">
            <w:pPr>
              <w:rPr>
                <w:rFonts w:cstheme="minorHAnsi"/>
              </w:rPr>
            </w:pPr>
            <w:r w:rsidRPr="00E356AA">
              <w:rPr>
                <w:rFonts w:cstheme="minorHAnsi"/>
              </w:rPr>
              <w:t>Overtime and l</w:t>
            </w:r>
            <w:r w:rsidR="00D71E2A" w:rsidRPr="00E356AA">
              <w:rPr>
                <w:rFonts w:cstheme="minorHAnsi"/>
              </w:rPr>
              <w:t>eave balances</w:t>
            </w:r>
          </w:p>
        </w:tc>
        <w:tc>
          <w:tcPr>
            <w:tcW w:w="1083" w:type="pct"/>
            <w:shd w:val="clear" w:color="auto" w:fill="F4E3E4"/>
          </w:tcPr>
          <w:p w14:paraId="36F8E5BB" w14:textId="7F9E45CB" w:rsidR="00D71E2A" w:rsidRPr="00E356AA" w:rsidRDefault="006F1D57" w:rsidP="00E356AA">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 xml:space="preserve">Records of overtime, </w:t>
            </w:r>
            <w:r w:rsidR="007D482D" w:rsidRPr="00E356AA">
              <w:rPr>
                <w:rFonts w:cstheme="minorHAnsi"/>
              </w:rPr>
              <w:t>f</w:t>
            </w:r>
            <w:r w:rsidRPr="00E356AA">
              <w:rPr>
                <w:rFonts w:cstheme="minorHAnsi"/>
              </w:rPr>
              <w:t>lex</w:t>
            </w:r>
            <w:r w:rsidR="00D97552" w:rsidRPr="00E356AA">
              <w:rPr>
                <w:rFonts w:cstheme="minorHAnsi"/>
              </w:rPr>
              <w:t>-</w:t>
            </w:r>
            <w:r w:rsidRPr="00E356AA">
              <w:rPr>
                <w:rFonts w:cstheme="minorHAnsi"/>
              </w:rPr>
              <w:t>time</w:t>
            </w:r>
            <w:r w:rsidR="00E356AA">
              <w:rPr>
                <w:rFonts w:cstheme="minorHAnsi"/>
              </w:rPr>
              <w:t>/</w:t>
            </w:r>
            <w:r w:rsidRPr="00E356AA">
              <w:rPr>
                <w:rFonts w:cstheme="minorHAnsi"/>
              </w:rPr>
              <w:t>time off in lieu (TOIL)</w:t>
            </w:r>
            <w:r w:rsidR="00E356AA">
              <w:rPr>
                <w:rFonts w:cstheme="minorHAnsi"/>
              </w:rPr>
              <w:t xml:space="preserve"> and excess leave balances</w:t>
            </w:r>
            <w:r w:rsidRPr="00E356AA">
              <w:rPr>
                <w:rFonts w:cstheme="minorHAnsi"/>
              </w:rPr>
              <w:t xml:space="preserve">. </w:t>
            </w:r>
          </w:p>
        </w:tc>
        <w:tc>
          <w:tcPr>
            <w:tcW w:w="1806" w:type="pct"/>
            <w:shd w:val="clear" w:color="auto" w:fill="F4E3E4"/>
          </w:tcPr>
          <w:p w14:paraId="01362642" w14:textId="571AA42C" w:rsidR="006F1D57" w:rsidRPr="00E356AA" w:rsidRDefault="006F1D57"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Days of overtime worked (APS1-6).</w:t>
            </w:r>
          </w:p>
          <w:p w14:paraId="34191CD4" w14:textId="4C2F29FE" w:rsidR="006F1D57" w:rsidRPr="00E356AA" w:rsidRDefault="006F1D57"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Flex</w:t>
            </w:r>
            <w:r w:rsidR="00D97552" w:rsidRPr="00E356AA">
              <w:rPr>
                <w:rFonts w:asciiTheme="minorHAnsi" w:hAnsiTheme="minorHAnsi" w:cstheme="minorHAnsi"/>
              </w:rPr>
              <w:t>-</w:t>
            </w:r>
            <w:r w:rsidRPr="00E356AA">
              <w:rPr>
                <w:rFonts w:asciiTheme="minorHAnsi" w:hAnsiTheme="minorHAnsi" w:cstheme="minorHAnsi"/>
              </w:rPr>
              <w:t>time accumulated; maximums and minimums reached (APS1-6)</w:t>
            </w:r>
          </w:p>
          <w:p w14:paraId="49A8FB0A" w14:textId="63639A5C" w:rsidR="006F1D57" w:rsidRPr="00E356AA" w:rsidRDefault="006F1D57"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TOIL accumulated; maximums and minimums reached (EL and SES).</w:t>
            </w:r>
          </w:p>
          <w:p w14:paraId="0591FEF2" w14:textId="64813CE1" w:rsidR="00D71E2A" w:rsidRPr="00E356AA" w:rsidRDefault="00D71E2A" w:rsidP="00355E39">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Instances of accumulated leave over 40 days</w:t>
            </w:r>
          </w:p>
        </w:tc>
        <w:tc>
          <w:tcPr>
            <w:tcW w:w="1494" w:type="pct"/>
            <w:shd w:val="clear" w:color="auto" w:fill="F4E3E4"/>
          </w:tcPr>
          <w:p w14:paraId="75B456B9" w14:textId="77777777" w:rsidR="00A832B8" w:rsidRPr="00E356AA" w:rsidRDefault="006F1D57" w:rsidP="00A832B8">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 xml:space="preserve">High levels of overtime, </w:t>
            </w:r>
            <w:r w:rsidR="007D482D" w:rsidRPr="00E356AA">
              <w:rPr>
                <w:rFonts w:cstheme="minorHAnsi"/>
              </w:rPr>
              <w:t>f</w:t>
            </w:r>
            <w:r w:rsidRPr="00E356AA">
              <w:rPr>
                <w:rFonts w:cstheme="minorHAnsi"/>
              </w:rPr>
              <w:t>lex</w:t>
            </w:r>
            <w:r w:rsidR="00D97552" w:rsidRPr="00E356AA">
              <w:rPr>
                <w:rFonts w:cstheme="minorHAnsi"/>
              </w:rPr>
              <w:t>-</w:t>
            </w:r>
            <w:r w:rsidRPr="00E356AA">
              <w:rPr>
                <w:rFonts w:cstheme="minorHAnsi"/>
              </w:rPr>
              <w:t>time, or TOIL may indicate excessive workload or performance concerns, which may impact upon staff integrity.</w:t>
            </w:r>
            <w:r w:rsidR="00A832B8">
              <w:rPr>
                <w:rFonts w:cstheme="minorHAnsi"/>
              </w:rPr>
              <w:t xml:space="preserve"> Regular overtime or after hours work can raise integrity concerns in terms of unsupervised work.</w:t>
            </w:r>
          </w:p>
          <w:p w14:paraId="78056E03" w14:textId="77777777" w:rsidR="006F1D57" w:rsidRPr="00E356AA" w:rsidRDefault="006F1D57" w:rsidP="001B7892">
            <w:pPr>
              <w:cnfStyle w:val="000000000000" w:firstRow="0" w:lastRow="0" w:firstColumn="0" w:lastColumn="0" w:oddVBand="0" w:evenVBand="0" w:oddHBand="0" w:evenHBand="0" w:firstRowFirstColumn="0" w:firstRowLastColumn="0" w:lastRowFirstColumn="0" w:lastRowLastColumn="0"/>
              <w:rPr>
                <w:rFonts w:cstheme="minorHAnsi"/>
              </w:rPr>
            </w:pPr>
          </w:p>
          <w:p w14:paraId="4CEE2C61" w14:textId="5866CFB3"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High leave balances may indicate:</w:t>
            </w:r>
          </w:p>
          <w:p w14:paraId="6829745B" w14:textId="77777777" w:rsidR="00D71E2A" w:rsidRPr="00E356AA"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employees are not accessing their leave entitlements</w:t>
            </w:r>
          </w:p>
          <w:p w14:paraId="1961AF36" w14:textId="77777777" w:rsidR="00D71E2A" w:rsidRPr="00E356AA"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increased chance of stress and burnout</w:t>
            </w:r>
          </w:p>
          <w:p w14:paraId="538B7086" w14:textId="77777777" w:rsidR="00D71E2A" w:rsidRPr="00E356AA" w:rsidRDefault="00D71E2A"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feeling that they cannot take leave due to workload.</w:t>
            </w:r>
          </w:p>
        </w:tc>
      </w:tr>
      <w:tr w:rsidR="00176B25" w:rsidRPr="005E7C61" w14:paraId="35D8325E"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764AE6D1" w14:textId="77777777" w:rsidR="00D71E2A" w:rsidRPr="00E356AA" w:rsidRDefault="00D71E2A" w:rsidP="001B7892">
            <w:pPr>
              <w:rPr>
                <w:rFonts w:cstheme="minorHAnsi"/>
              </w:rPr>
            </w:pPr>
            <w:r w:rsidRPr="00E356AA">
              <w:rPr>
                <w:rFonts w:cstheme="minorHAnsi"/>
              </w:rPr>
              <w:t>Code of conduct reports and investigations</w:t>
            </w:r>
          </w:p>
        </w:tc>
        <w:tc>
          <w:tcPr>
            <w:tcW w:w="1083" w:type="pct"/>
            <w:shd w:val="clear" w:color="auto" w:fill="F4E3E4"/>
          </w:tcPr>
          <w:p w14:paraId="3285E3F3" w14:textId="69600ADF"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number, type, action time and outcomes of reports and investigations</w:t>
            </w:r>
            <w:r w:rsidR="001A3233">
              <w:rPr>
                <w:rFonts w:cstheme="minorHAnsi"/>
              </w:rPr>
              <w:t>.</w:t>
            </w:r>
          </w:p>
        </w:tc>
        <w:tc>
          <w:tcPr>
            <w:tcW w:w="1806" w:type="pct"/>
            <w:shd w:val="clear" w:color="auto" w:fill="F4E3E4"/>
          </w:tcPr>
          <w:p w14:paraId="1242D6BF" w14:textId="18325124" w:rsidR="008F3B88" w:rsidRPr="00E356AA" w:rsidRDefault="008F3B88"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of code of conduct investigations</w:t>
            </w:r>
          </w:p>
          <w:p w14:paraId="136EB79B" w14:textId="7E7688AF" w:rsidR="008F3B88" w:rsidRPr="00D81ED0" w:rsidRDefault="008F3B88"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1ED0">
              <w:rPr>
                <w:rFonts w:asciiTheme="minorHAnsi" w:hAnsiTheme="minorHAnsi" w:cstheme="minorHAnsi"/>
              </w:rPr>
              <w:t>Type of code of conduct investigations</w:t>
            </w:r>
          </w:p>
          <w:p w14:paraId="24668FB9" w14:textId="74A70D02" w:rsidR="008F3B88" w:rsidRPr="00D81ED0" w:rsidRDefault="008F3B88"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1ED0">
              <w:rPr>
                <w:rFonts w:asciiTheme="minorHAnsi" w:hAnsiTheme="minorHAnsi" w:cstheme="minorHAnsi"/>
              </w:rPr>
              <w:t>Time taken for code of conduct investigations</w:t>
            </w:r>
          </w:p>
          <w:p w14:paraId="5586BD37" w14:textId="71A6BE93" w:rsidR="00D71E2A" w:rsidRPr="00D81ED0" w:rsidRDefault="008F3B88" w:rsidP="008F3B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1ED0">
              <w:rPr>
                <w:rFonts w:asciiTheme="minorHAnsi" w:hAnsiTheme="minorHAnsi" w:cstheme="minorHAnsi"/>
              </w:rPr>
              <w:t>Outcomes of code of conduct investigations</w:t>
            </w:r>
          </w:p>
        </w:tc>
        <w:tc>
          <w:tcPr>
            <w:tcW w:w="1494" w:type="pct"/>
            <w:shd w:val="clear" w:color="auto" w:fill="F4E3E4"/>
          </w:tcPr>
          <w:p w14:paraId="2D15BBF3" w14:textId="77777777" w:rsidR="00D71E2A" w:rsidRPr="00D81ED0"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 xml:space="preserve">Monitoring code of conduct reports is important in identifying and responding to inappropriate behaviour, preventing it from reoccurring, and demonstrating to the agency that employees will be held accountable if they are found to have breached the Code. </w:t>
            </w:r>
          </w:p>
        </w:tc>
      </w:tr>
      <w:tr w:rsidR="00176B25" w:rsidRPr="005E7C61" w14:paraId="6EA721F3"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3F3EE4A2" w14:textId="77777777" w:rsidR="00D71E2A" w:rsidRPr="00D81ED0" w:rsidRDefault="00D71E2A" w:rsidP="001B7892">
            <w:pPr>
              <w:rPr>
                <w:rFonts w:cstheme="minorHAnsi"/>
              </w:rPr>
            </w:pPr>
            <w:r w:rsidRPr="00D81ED0">
              <w:rPr>
                <w:rFonts w:cstheme="minorHAnsi"/>
              </w:rPr>
              <w:t>Compensable claims</w:t>
            </w:r>
          </w:p>
        </w:tc>
        <w:tc>
          <w:tcPr>
            <w:tcW w:w="1083" w:type="pct"/>
            <w:shd w:val="clear" w:color="auto" w:fill="F4E3E4"/>
          </w:tcPr>
          <w:p w14:paraId="6AD5DFA2" w14:textId="2E145E05" w:rsidR="00D71E2A" w:rsidRPr="00D81ED0"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D81ED0">
              <w:rPr>
                <w:rFonts w:cstheme="minorHAnsi"/>
              </w:rPr>
              <w:t>Monitoring number, type, action time and outcomes of compensable claims</w:t>
            </w:r>
            <w:r w:rsidR="001A3233">
              <w:rPr>
                <w:rFonts w:cstheme="minorHAnsi"/>
              </w:rPr>
              <w:t>.</w:t>
            </w:r>
          </w:p>
        </w:tc>
        <w:tc>
          <w:tcPr>
            <w:tcW w:w="1806" w:type="pct"/>
            <w:shd w:val="clear" w:color="auto" w:fill="F4E3E4"/>
          </w:tcPr>
          <w:p w14:paraId="45C8E7BB" w14:textId="79A60639" w:rsidR="00B3620D" w:rsidRPr="00D81ED0" w:rsidRDefault="00B3620D" w:rsidP="00081BDD">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1ED0">
              <w:rPr>
                <w:rFonts w:asciiTheme="minorHAnsi" w:hAnsiTheme="minorHAnsi" w:cstheme="minorHAnsi"/>
              </w:rPr>
              <w:t>Number of compensable claims</w:t>
            </w:r>
          </w:p>
          <w:p w14:paraId="29F14051" w14:textId="5AFB04AF" w:rsidR="00D71E2A" w:rsidRPr="00D81ED0" w:rsidRDefault="00B3620D" w:rsidP="00B3620D">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81ED0">
              <w:rPr>
                <w:rFonts w:asciiTheme="minorHAnsi" w:hAnsiTheme="minorHAnsi" w:cstheme="minorHAnsi"/>
              </w:rPr>
              <w:t>Types, time taken to resolution, and outcome of compensable claims</w:t>
            </w:r>
          </w:p>
        </w:tc>
        <w:tc>
          <w:tcPr>
            <w:tcW w:w="1494" w:type="pct"/>
            <w:shd w:val="clear" w:color="auto" w:fill="F4E3E4"/>
          </w:tcPr>
          <w:p w14:paraId="57052755" w14:textId="77777777" w:rsidR="00D71E2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D81ED0">
              <w:rPr>
                <w:rFonts w:cstheme="minorHAnsi"/>
              </w:rPr>
              <w:t xml:space="preserve">Changes to the number of compensable claims may indicate broader integrity </w:t>
            </w:r>
            <w:r w:rsidR="00364449" w:rsidRPr="00D81ED0">
              <w:rPr>
                <w:rFonts w:cstheme="minorHAnsi"/>
              </w:rPr>
              <w:t xml:space="preserve">concerns within a business area, i.e. those claiming compensation for workplace injury due to stress or other workplace concerns. </w:t>
            </w:r>
          </w:p>
          <w:p w14:paraId="273D1DA6" w14:textId="29846436" w:rsidR="0050244C" w:rsidRPr="00D81ED0" w:rsidRDefault="0050244C" w:rsidP="001B7892">
            <w:pPr>
              <w:cnfStyle w:val="000000000000" w:firstRow="0" w:lastRow="0" w:firstColumn="0" w:lastColumn="0" w:oddVBand="0" w:evenVBand="0" w:oddHBand="0" w:evenHBand="0" w:firstRowFirstColumn="0" w:firstRowLastColumn="0" w:lastRowFirstColumn="0" w:lastRowLastColumn="0"/>
              <w:rPr>
                <w:rFonts w:cstheme="minorHAnsi"/>
              </w:rPr>
            </w:pPr>
          </w:p>
        </w:tc>
      </w:tr>
      <w:tr w:rsidR="00176B25" w:rsidRPr="005E7C61" w14:paraId="6600D2E8"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1CCE4D68" w14:textId="31EEA786" w:rsidR="00D71E2A" w:rsidRPr="00E356AA" w:rsidRDefault="00A73BCA" w:rsidP="00E703CA">
            <w:pPr>
              <w:rPr>
                <w:rFonts w:cstheme="minorHAnsi"/>
              </w:rPr>
            </w:pPr>
            <w:r w:rsidRPr="00E356AA">
              <w:rPr>
                <w:rFonts w:cstheme="minorHAnsi"/>
              </w:rPr>
              <w:t>Work</w:t>
            </w:r>
            <w:r w:rsidR="00E703CA" w:rsidRPr="00E356AA">
              <w:rPr>
                <w:rFonts w:cstheme="minorHAnsi"/>
              </w:rPr>
              <w:t>,</w:t>
            </w:r>
            <w:r w:rsidRPr="00E356AA">
              <w:rPr>
                <w:rFonts w:cstheme="minorHAnsi"/>
              </w:rPr>
              <w:t xml:space="preserve"> health </w:t>
            </w:r>
            <w:r w:rsidR="00E703CA" w:rsidRPr="00E356AA">
              <w:rPr>
                <w:rFonts w:cstheme="minorHAnsi"/>
              </w:rPr>
              <w:t>and</w:t>
            </w:r>
            <w:r w:rsidRPr="00E356AA">
              <w:rPr>
                <w:rFonts w:cstheme="minorHAnsi"/>
              </w:rPr>
              <w:t xml:space="preserve"> safety </w:t>
            </w:r>
            <w:r w:rsidR="00E568EF">
              <w:rPr>
                <w:rFonts w:cstheme="minorHAnsi"/>
              </w:rPr>
              <w:t xml:space="preserve">(WHS) </w:t>
            </w:r>
            <w:r w:rsidRPr="00E356AA">
              <w:rPr>
                <w:rFonts w:cstheme="minorHAnsi"/>
              </w:rPr>
              <w:t xml:space="preserve">reports and </w:t>
            </w:r>
            <w:r w:rsidR="00D71E2A" w:rsidRPr="00E356AA">
              <w:rPr>
                <w:rFonts w:cstheme="minorHAnsi"/>
              </w:rPr>
              <w:t>incidents</w:t>
            </w:r>
          </w:p>
        </w:tc>
        <w:tc>
          <w:tcPr>
            <w:tcW w:w="1083" w:type="pct"/>
            <w:shd w:val="clear" w:color="auto" w:fill="F4E3E4"/>
          </w:tcPr>
          <w:p w14:paraId="317C5870" w14:textId="31B4E638"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number, type, action time and outcomes of WHS reports</w:t>
            </w:r>
            <w:r w:rsidR="001A3233">
              <w:rPr>
                <w:rFonts w:cstheme="minorHAnsi"/>
              </w:rPr>
              <w:t>.</w:t>
            </w:r>
          </w:p>
        </w:tc>
        <w:tc>
          <w:tcPr>
            <w:tcW w:w="1806" w:type="pct"/>
            <w:shd w:val="clear" w:color="auto" w:fill="F4E3E4"/>
          </w:tcPr>
          <w:p w14:paraId="2AF1FEEE" w14:textId="73034C05" w:rsidR="00E703CA" w:rsidRPr="00E356AA" w:rsidRDefault="00E703CA" w:rsidP="00081BDD">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of work, health and safety incidents by group</w:t>
            </w:r>
            <w:r w:rsidR="00E356AA">
              <w:rPr>
                <w:rFonts w:asciiTheme="minorHAnsi" w:hAnsiTheme="minorHAnsi" w:cstheme="minorHAnsi"/>
              </w:rPr>
              <w:t>/division</w:t>
            </w:r>
          </w:p>
          <w:p w14:paraId="0A59895F" w14:textId="798E7E0C" w:rsidR="00D71E2A" w:rsidRPr="00E356AA" w:rsidRDefault="0000157F" w:rsidP="0000157F">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Type</w:t>
            </w:r>
            <w:r w:rsidRPr="00E356AA">
              <w:rPr>
                <w:rFonts w:asciiTheme="minorHAnsi" w:hAnsiTheme="minorHAnsi" w:cstheme="minorHAnsi"/>
              </w:rPr>
              <w:t xml:space="preserve"> </w:t>
            </w:r>
            <w:r w:rsidR="00E703CA" w:rsidRPr="00E356AA">
              <w:rPr>
                <w:rFonts w:asciiTheme="minorHAnsi" w:hAnsiTheme="minorHAnsi" w:cstheme="minorHAnsi"/>
              </w:rPr>
              <w:t>of</w:t>
            </w:r>
            <w:r>
              <w:rPr>
                <w:rFonts w:asciiTheme="minorHAnsi" w:hAnsiTheme="minorHAnsi" w:cstheme="minorHAnsi"/>
              </w:rPr>
              <w:t xml:space="preserve"> incident: injury/illness, hazard, near miss or other</w:t>
            </w:r>
          </w:p>
        </w:tc>
        <w:tc>
          <w:tcPr>
            <w:tcW w:w="1494" w:type="pct"/>
            <w:shd w:val="clear" w:color="auto" w:fill="F4E3E4"/>
          </w:tcPr>
          <w:p w14:paraId="27F7BC55" w14:textId="11550749" w:rsidR="00D71E2A" w:rsidRPr="00E356AA" w:rsidRDefault="00D71E2A" w:rsidP="00333E40">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 xml:space="preserve">Changes to the number of WHS reports may indicate broader integrity </w:t>
            </w:r>
            <w:r w:rsidR="00333E40" w:rsidRPr="00E356AA">
              <w:rPr>
                <w:rFonts w:cstheme="minorHAnsi"/>
              </w:rPr>
              <w:t xml:space="preserve">concerns within a business area, such as not making employee safety a business priority. </w:t>
            </w:r>
          </w:p>
        </w:tc>
      </w:tr>
      <w:tr w:rsidR="00176B25" w:rsidRPr="005E7C61" w14:paraId="775A57ED"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48A7F9CE" w14:textId="77777777" w:rsidR="00D71E2A" w:rsidRPr="00E356AA" w:rsidRDefault="00D71E2A" w:rsidP="001B7892">
            <w:pPr>
              <w:rPr>
                <w:rFonts w:cstheme="minorHAnsi"/>
              </w:rPr>
            </w:pPr>
            <w:r w:rsidRPr="00E356AA">
              <w:rPr>
                <w:rFonts w:cstheme="minorHAnsi"/>
              </w:rPr>
              <w:t>Training completion rates</w:t>
            </w:r>
          </w:p>
        </w:tc>
        <w:tc>
          <w:tcPr>
            <w:tcW w:w="1083" w:type="pct"/>
            <w:shd w:val="clear" w:color="auto" w:fill="F4E3E4"/>
          </w:tcPr>
          <w:p w14:paraId="6F272069" w14:textId="77777777"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and reporting on training that has an integrity focus.</w:t>
            </w:r>
          </w:p>
          <w:p w14:paraId="4B134E69" w14:textId="77777777"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 xml:space="preserve">This includes the mandatory integrity training for all employees new to the APS. </w:t>
            </w:r>
          </w:p>
        </w:tc>
        <w:tc>
          <w:tcPr>
            <w:tcW w:w="1806" w:type="pct"/>
            <w:shd w:val="clear" w:color="auto" w:fill="F4E3E4"/>
          </w:tcPr>
          <w:p w14:paraId="7522CE53" w14:textId="77777777" w:rsidR="007C370D" w:rsidRPr="00E356AA" w:rsidRDefault="007C370D" w:rsidP="007C370D">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Percentage that have completed mandatory integrity training within the required timeframe</w:t>
            </w:r>
          </w:p>
          <w:p w14:paraId="5C3B5273" w14:textId="77777777" w:rsidR="00D71E2A" w:rsidRDefault="007C370D" w:rsidP="003E13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and topics of integrity-related training</w:t>
            </w:r>
            <w:r w:rsidR="006F1D57" w:rsidRPr="00E356AA">
              <w:rPr>
                <w:rFonts w:asciiTheme="minorHAnsi" w:hAnsiTheme="minorHAnsi" w:cstheme="minorHAnsi"/>
              </w:rPr>
              <w:t xml:space="preserve"> completed</w:t>
            </w:r>
          </w:p>
          <w:p w14:paraId="3EB3EC22" w14:textId="3B036970" w:rsidR="00865C0E" w:rsidRPr="00E356AA" w:rsidRDefault="00865C0E" w:rsidP="003E138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Time taken to complete integrity-related training</w:t>
            </w:r>
          </w:p>
        </w:tc>
        <w:tc>
          <w:tcPr>
            <w:tcW w:w="1494" w:type="pct"/>
            <w:shd w:val="clear" w:color="auto" w:fill="F4E3E4"/>
          </w:tcPr>
          <w:p w14:paraId="1776B3F6" w14:textId="77777777"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Providing and monitoring completion of integrity training will assist with uplifting integrity awareness and capability.</w:t>
            </w:r>
          </w:p>
          <w:p w14:paraId="3FE2B584" w14:textId="77777777"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Also ensures that agencies are meeting their obligations as outlined the Commissioner’s Directions.</w:t>
            </w:r>
          </w:p>
        </w:tc>
      </w:tr>
      <w:tr w:rsidR="00176B25" w:rsidRPr="005E7C61" w14:paraId="2B429F0B"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5FEC0A2B" w14:textId="77777777" w:rsidR="00D71E2A" w:rsidRPr="00E356AA" w:rsidRDefault="00D71E2A" w:rsidP="001B7892">
            <w:pPr>
              <w:rPr>
                <w:rFonts w:cstheme="minorHAnsi"/>
              </w:rPr>
            </w:pPr>
            <w:r w:rsidRPr="00E356AA">
              <w:rPr>
                <w:rFonts w:cstheme="minorHAnsi"/>
              </w:rPr>
              <w:t>Evaluation and feedback reports</w:t>
            </w:r>
          </w:p>
        </w:tc>
        <w:tc>
          <w:tcPr>
            <w:tcW w:w="1083" w:type="pct"/>
            <w:shd w:val="clear" w:color="auto" w:fill="F4E3E4"/>
          </w:tcPr>
          <w:p w14:paraId="7D4F0330" w14:textId="77777777"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Regularly reviewing evaluation and feedback reports on integrity-related activities, training and events.</w:t>
            </w:r>
          </w:p>
        </w:tc>
        <w:tc>
          <w:tcPr>
            <w:tcW w:w="1806" w:type="pct"/>
            <w:shd w:val="clear" w:color="auto" w:fill="F4E3E4"/>
          </w:tcPr>
          <w:p w14:paraId="62EB10D0" w14:textId="7A3D5A17" w:rsidR="00D71E2A" w:rsidRPr="00E356AA" w:rsidRDefault="00E356AA" w:rsidP="00E356AA">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Feedback scores or qualitative evaluation findings</w:t>
            </w:r>
          </w:p>
        </w:tc>
        <w:tc>
          <w:tcPr>
            <w:tcW w:w="1494" w:type="pct"/>
            <w:shd w:val="clear" w:color="auto" w:fill="F4E3E4"/>
          </w:tcPr>
          <w:p w14:paraId="6EF0E9B4" w14:textId="77777777"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Reviewing and actioning feedback ensures that agencies can be responsive to the needs of employees.</w:t>
            </w:r>
          </w:p>
        </w:tc>
      </w:tr>
      <w:tr w:rsidR="00176B25" w:rsidRPr="005E7C61" w14:paraId="72D6D087"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35DC3E31" w14:textId="77777777" w:rsidR="00D71E2A" w:rsidRPr="00E356AA" w:rsidRDefault="00D71E2A" w:rsidP="001B7892">
            <w:pPr>
              <w:rPr>
                <w:rFonts w:cstheme="minorHAnsi"/>
              </w:rPr>
            </w:pPr>
            <w:r w:rsidRPr="00E356AA">
              <w:rPr>
                <w:rFonts w:cstheme="minorHAnsi"/>
              </w:rPr>
              <w:t>Issue resolution timeframes</w:t>
            </w:r>
          </w:p>
        </w:tc>
        <w:tc>
          <w:tcPr>
            <w:tcW w:w="1083" w:type="pct"/>
            <w:shd w:val="clear" w:color="auto" w:fill="F4E3E4"/>
          </w:tcPr>
          <w:p w14:paraId="5D4AA56E" w14:textId="3608A852"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issue resolution timeframes</w:t>
            </w:r>
            <w:r w:rsidR="001A3233">
              <w:rPr>
                <w:rFonts w:cstheme="minorHAnsi"/>
              </w:rPr>
              <w:t>.</w:t>
            </w:r>
          </w:p>
        </w:tc>
        <w:tc>
          <w:tcPr>
            <w:tcW w:w="1806" w:type="pct"/>
            <w:shd w:val="clear" w:color="auto" w:fill="F4E3E4"/>
          </w:tcPr>
          <w:p w14:paraId="13B95FAE" w14:textId="2A11A1B6" w:rsidR="00D71E2A" w:rsidRPr="00E356AA" w:rsidRDefault="00D71E2A" w:rsidP="00E703CA">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Time taken from the reporting of an integrity-related issue to its resolution, benchmarked against previous records of this process</w:t>
            </w:r>
            <w:r w:rsidR="00E703CA" w:rsidRPr="00E356AA">
              <w:rPr>
                <w:rFonts w:asciiTheme="minorHAnsi" w:hAnsiTheme="minorHAnsi" w:cstheme="minorHAnsi"/>
              </w:rPr>
              <w:t xml:space="preserve"> for the same category of issue</w:t>
            </w:r>
          </w:p>
        </w:tc>
        <w:tc>
          <w:tcPr>
            <w:tcW w:w="1494" w:type="pct"/>
            <w:shd w:val="clear" w:color="auto" w:fill="F4E3E4"/>
          </w:tcPr>
          <w:p w14:paraId="49984D35" w14:textId="77777777" w:rsidR="00D71E2A" w:rsidRPr="00E356AA" w:rsidRDefault="00D71E2A" w:rsidP="001B7892">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Long timeframes to resolve issues may indicate that integrity concerns are not being taken seriously, that resourcing is not sufficient or that processes need to be improved.</w:t>
            </w:r>
          </w:p>
        </w:tc>
      </w:tr>
      <w:tr w:rsidR="00A832B8" w:rsidRPr="005E7C61" w14:paraId="6C6A7A8D" w14:textId="77777777" w:rsidTr="00DF0996">
        <w:tc>
          <w:tcPr>
            <w:cnfStyle w:val="001000000000" w:firstRow="0" w:lastRow="0" w:firstColumn="1" w:lastColumn="0" w:oddVBand="0" w:evenVBand="0" w:oddHBand="0" w:evenHBand="0" w:firstRowFirstColumn="0" w:firstRowLastColumn="0" w:lastRowFirstColumn="0" w:lastRowLastColumn="0"/>
            <w:tcW w:w="617" w:type="pct"/>
            <w:shd w:val="clear" w:color="auto" w:fill="F4E3E4"/>
          </w:tcPr>
          <w:p w14:paraId="0E781D19" w14:textId="10F8D56A" w:rsidR="00A832B8" w:rsidRPr="00E356AA" w:rsidRDefault="00A832B8" w:rsidP="001B7892">
            <w:pPr>
              <w:rPr>
                <w:rFonts w:cstheme="minorHAnsi"/>
              </w:rPr>
            </w:pPr>
            <w:r>
              <w:rPr>
                <w:rFonts w:cstheme="minorHAnsi"/>
              </w:rPr>
              <w:t>Cessation processes</w:t>
            </w:r>
          </w:p>
        </w:tc>
        <w:tc>
          <w:tcPr>
            <w:tcW w:w="1083" w:type="pct"/>
            <w:shd w:val="clear" w:color="auto" w:fill="F4E3E4"/>
          </w:tcPr>
          <w:p w14:paraId="3100FA83" w14:textId="6F1F7B99" w:rsidR="00A832B8" w:rsidRPr="00E356AA" w:rsidRDefault="00A832B8" w:rsidP="001B789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Exit interviews and surveys provide an invaluable source of integrity information.</w:t>
            </w:r>
          </w:p>
        </w:tc>
        <w:tc>
          <w:tcPr>
            <w:tcW w:w="1806" w:type="pct"/>
            <w:shd w:val="clear" w:color="auto" w:fill="F4E3E4"/>
          </w:tcPr>
          <w:p w14:paraId="38298CFC" w14:textId="77777777" w:rsidR="00A832B8" w:rsidRDefault="00A832B8" w:rsidP="00A832B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Rate of completion of exit interviews/surveys</w:t>
            </w:r>
          </w:p>
          <w:p w14:paraId="2D1269BA" w14:textId="77777777" w:rsidR="00A832B8" w:rsidRDefault="00A832B8" w:rsidP="00A832B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Correlation of perceived integrity issues in exit surveys with broader agency responses to Census/pulse survey questions</w:t>
            </w:r>
          </w:p>
          <w:p w14:paraId="0D97306F" w14:textId="366ED7AB" w:rsidR="00A832B8" w:rsidRPr="00E356AA" w:rsidRDefault="00A832B8" w:rsidP="00A832B8">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Number of investigations opened as a result of information disclosed in exit interviews</w:t>
            </w:r>
          </w:p>
        </w:tc>
        <w:tc>
          <w:tcPr>
            <w:tcW w:w="1494" w:type="pct"/>
            <w:shd w:val="clear" w:color="auto" w:fill="F4E3E4"/>
          </w:tcPr>
          <w:p w14:paraId="6A082E87" w14:textId="77777777" w:rsidR="00A832B8" w:rsidRDefault="00A832B8" w:rsidP="001B7892">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Staff members who are leaving an agency are most likely to raise integrity concerns during exit processes – they have nothing to lose or to fear given they are ceasing employment. This is a key opportunity to collect important information on integrity issues.</w:t>
            </w:r>
          </w:p>
          <w:p w14:paraId="7C29D8AE" w14:textId="509472E2" w:rsidR="00A832B8" w:rsidRPr="00E356AA" w:rsidRDefault="00A832B8" w:rsidP="001B7892">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581C786E" w14:textId="77777777" w:rsidR="00E568EF" w:rsidRDefault="00E568EF">
      <w:r>
        <w:rPr>
          <w:b/>
          <w:bCs/>
        </w:rPr>
        <w:br w:type="page"/>
      </w:r>
    </w:p>
    <w:tbl>
      <w:tblPr>
        <w:tblStyle w:val="GridTable1Light"/>
        <w:tblW w:w="5000" w:type="pct"/>
        <w:tblBorders>
          <w:top w:val="none" w:sz="0" w:space="0" w:color="auto"/>
          <w:left w:val="none" w:sz="0" w:space="0" w:color="auto"/>
          <w:bottom w:val="none" w:sz="0" w:space="0" w:color="auto"/>
          <w:right w:val="none" w:sz="0" w:space="0" w:color="auto"/>
          <w:insideH w:val="single" w:sz="4" w:space="0" w:color="E2C8A7"/>
          <w:insideV w:val="none" w:sz="0" w:space="0" w:color="auto"/>
        </w:tblBorders>
        <w:tblLayout w:type="fixed"/>
        <w:tblCellMar>
          <w:top w:w="108" w:type="dxa"/>
          <w:bottom w:w="108" w:type="dxa"/>
        </w:tblCellMar>
        <w:tblLook w:val="04A0" w:firstRow="1" w:lastRow="0" w:firstColumn="1" w:lastColumn="0" w:noHBand="0" w:noVBand="1"/>
        <w:tblCaption w:val="Integrity Metrics Register"/>
        <w:tblDescription w:val="This table contains examples of integrity metrics that can be applied within one’s organisation. These span across four categories: human resources, declarations and self-reporting, security, and risk, fraud and corruption. These contain 11, 3, 5, and 3 metrics respectively. Each metric has a description, one or more examples, and some indicators of, and considerations for, these metrics."/>
      </w:tblPr>
      <w:tblGrid>
        <w:gridCol w:w="1699"/>
        <w:gridCol w:w="2978"/>
        <w:gridCol w:w="4969"/>
        <w:gridCol w:w="3792"/>
      </w:tblGrid>
      <w:tr w:rsidR="00681FB5" w:rsidRPr="005E7C61" w14:paraId="3DA7A9B9" w14:textId="77777777" w:rsidTr="00681F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auto"/>
          </w:tcPr>
          <w:p w14:paraId="18ACF7B8" w14:textId="2CE297C5" w:rsidR="00681FB5" w:rsidRPr="00681FB5" w:rsidRDefault="00681FB5" w:rsidP="00681FB5">
            <w:pPr>
              <w:rPr>
                <w:rFonts w:cstheme="minorHAnsi"/>
              </w:rPr>
            </w:pPr>
            <w:r w:rsidRPr="00681FB5">
              <w:rPr>
                <w:rFonts w:cstheme="minorHAnsi"/>
              </w:rPr>
              <w:t>Metric</w:t>
            </w:r>
          </w:p>
        </w:tc>
        <w:tc>
          <w:tcPr>
            <w:tcW w:w="1108" w:type="pct"/>
            <w:tcBorders>
              <w:top w:val="single" w:sz="4" w:space="0" w:color="000000" w:themeColor="text1"/>
              <w:bottom w:val="single" w:sz="4" w:space="0" w:color="000000" w:themeColor="text1"/>
            </w:tcBorders>
            <w:shd w:val="clear" w:color="auto" w:fill="auto"/>
          </w:tcPr>
          <w:p w14:paraId="3EA80A03" w14:textId="744F0437" w:rsidR="00681FB5" w:rsidRPr="00681FB5" w:rsidRDefault="00681FB5" w:rsidP="00681FB5">
            <w:pPr>
              <w:cnfStyle w:val="100000000000" w:firstRow="1" w:lastRow="0" w:firstColumn="0" w:lastColumn="0" w:oddVBand="0" w:evenVBand="0" w:oddHBand="0" w:evenHBand="0" w:firstRowFirstColumn="0" w:firstRowLastColumn="0" w:lastRowFirstColumn="0" w:lastRowLastColumn="0"/>
              <w:rPr>
                <w:rFonts w:cstheme="minorHAnsi"/>
              </w:rPr>
            </w:pPr>
            <w:r w:rsidRPr="00681FB5">
              <w:rPr>
                <w:rFonts w:cstheme="minorHAnsi"/>
              </w:rPr>
              <w:t>Description</w:t>
            </w:r>
          </w:p>
        </w:tc>
        <w:tc>
          <w:tcPr>
            <w:tcW w:w="1849" w:type="pct"/>
            <w:tcBorders>
              <w:top w:val="single" w:sz="4" w:space="0" w:color="000000" w:themeColor="text1"/>
              <w:bottom w:val="single" w:sz="4" w:space="0" w:color="000000" w:themeColor="text1"/>
            </w:tcBorders>
            <w:shd w:val="clear" w:color="auto" w:fill="auto"/>
          </w:tcPr>
          <w:p w14:paraId="4F94E975" w14:textId="01DDCAD3" w:rsidR="00681FB5" w:rsidRPr="00681FB5" w:rsidRDefault="00681FB5" w:rsidP="00681FB5">
            <w:pPr>
              <w:pStyle w:val="Bulletedtext"/>
              <w:numPr>
                <w:ilvl w:val="0"/>
                <w:numId w:val="0"/>
              </w:numPr>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681FB5">
              <w:rPr>
                <w:rFonts w:cstheme="minorHAnsi"/>
              </w:rPr>
              <w:t>Examples</w:t>
            </w:r>
          </w:p>
        </w:tc>
        <w:tc>
          <w:tcPr>
            <w:tcW w:w="1411" w:type="pct"/>
            <w:tcBorders>
              <w:top w:val="single" w:sz="4" w:space="0" w:color="000000" w:themeColor="text1"/>
              <w:bottom w:val="single" w:sz="4" w:space="0" w:color="000000" w:themeColor="text1"/>
            </w:tcBorders>
            <w:shd w:val="clear" w:color="auto" w:fill="auto"/>
          </w:tcPr>
          <w:p w14:paraId="1ECD1B93" w14:textId="243EA968" w:rsidR="00681FB5" w:rsidRPr="00681FB5" w:rsidRDefault="00681FB5" w:rsidP="00681FB5">
            <w:pPr>
              <w:cnfStyle w:val="100000000000" w:firstRow="1" w:lastRow="0" w:firstColumn="0" w:lastColumn="0" w:oddVBand="0" w:evenVBand="0" w:oddHBand="0" w:evenHBand="0" w:firstRowFirstColumn="0" w:firstRowLastColumn="0" w:lastRowFirstColumn="0" w:lastRowLastColumn="0"/>
              <w:rPr>
                <w:rFonts w:cstheme="minorHAnsi"/>
              </w:rPr>
            </w:pPr>
            <w:r w:rsidRPr="00681FB5">
              <w:rPr>
                <w:rFonts w:cstheme="minorHAnsi"/>
              </w:rPr>
              <w:t>Integrity indicators and considerations</w:t>
            </w:r>
          </w:p>
        </w:tc>
      </w:tr>
      <w:tr w:rsidR="00681FB5" w:rsidRPr="005E7C61" w14:paraId="11A85317" w14:textId="77777777" w:rsidTr="00681FB5">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0000" w:themeColor="text1"/>
              <w:bottom w:val="single" w:sz="4" w:space="0" w:color="000000" w:themeColor="text1"/>
            </w:tcBorders>
            <w:shd w:val="clear" w:color="auto" w:fill="F5F6DF"/>
          </w:tcPr>
          <w:p w14:paraId="2C429705" w14:textId="35D1818A" w:rsidR="00681FB5" w:rsidRPr="00E356AA" w:rsidRDefault="00681FB5" w:rsidP="00681FB5">
            <w:pPr>
              <w:rPr>
                <w:rFonts w:cstheme="minorHAnsi"/>
              </w:rPr>
            </w:pPr>
            <w:r w:rsidRPr="00E356AA">
              <w:rPr>
                <w:rFonts w:cstheme="minorHAnsi"/>
                <w:smallCaps/>
              </w:rPr>
              <w:t>Declarations and Self-Reporting Metrics</w:t>
            </w:r>
          </w:p>
        </w:tc>
      </w:tr>
      <w:tr w:rsidR="00681FB5" w:rsidRPr="005E7C61" w14:paraId="1C3BCC9D" w14:textId="77777777" w:rsidTr="00775694">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F5F6DF"/>
          </w:tcPr>
          <w:p w14:paraId="40D5D1BA" w14:textId="77777777" w:rsidR="00681FB5" w:rsidRPr="00E356AA" w:rsidRDefault="00681FB5" w:rsidP="00681FB5">
            <w:pPr>
              <w:rPr>
                <w:rFonts w:cstheme="minorHAnsi"/>
              </w:rPr>
            </w:pPr>
            <w:r w:rsidRPr="00E356AA">
              <w:rPr>
                <w:rFonts w:cstheme="minorHAnsi"/>
              </w:rPr>
              <w:t>Conflict of interest declarations</w:t>
            </w:r>
          </w:p>
        </w:tc>
        <w:tc>
          <w:tcPr>
            <w:tcW w:w="1108" w:type="pct"/>
            <w:tcBorders>
              <w:top w:val="single" w:sz="4" w:space="0" w:color="000000" w:themeColor="text1"/>
              <w:bottom w:val="single" w:sz="4" w:space="0" w:color="000000" w:themeColor="text1"/>
            </w:tcBorders>
            <w:shd w:val="clear" w:color="auto" w:fill="F5F6DF"/>
          </w:tcPr>
          <w:p w14:paraId="65DBB58B" w14:textId="1BB75F07"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and reporting on conflict of interest declarations</w:t>
            </w:r>
            <w:r>
              <w:rPr>
                <w:rFonts w:cstheme="minorHAnsi"/>
              </w:rPr>
              <w:t xml:space="preserve"> and conflict of interest management plans.</w:t>
            </w:r>
          </w:p>
        </w:tc>
        <w:tc>
          <w:tcPr>
            <w:tcW w:w="1849" w:type="pct"/>
            <w:tcBorders>
              <w:top w:val="single" w:sz="4" w:space="0" w:color="000000" w:themeColor="text1"/>
              <w:bottom w:val="single" w:sz="4" w:space="0" w:color="000000" w:themeColor="text1"/>
            </w:tcBorders>
            <w:shd w:val="clear" w:color="auto" w:fill="F5F6DF"/>
          </w:tcPr>
          <w:p w14:paraId="5C7C84F0" w14:textId="251FE8D3"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Number of conflict of interest declarations, benchmarked against previous records for an equivalent period</w:t>
            </w:r>
          </w:p>
          <w:p w14:paraId="38D081B1" w14:textId="4E235331"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Types of conflict of interest declared</w:t>
            </w:r>
          </w:p>
        </w:tc>
        <w:tc>
          <w:tcPr>
            <w:tcW w:w="1411" w:type="pct"/>
            <w:tcBorders>
              <w:top w:val="single" w:sz="4" w:space="0" w:color="000000" w:themeColor="text1"/>
              <w:bottom w:val="single" w:sz="4" w:space="0" w:color="000000" w:themeColor="text1"/>
            </w:tcBorders>
            <w:shd w:val="clear" w:color="auto" w:fill="F5F6DF"/>
          </w:tcPr>
          <w:p w14:paraId="320C483B" w14:textId="77777777"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 xml:space="preserve">Encouraging, monitoring and reporting on conflict of interest declarations supports employees to work with integrity, be accountable and be transparent. </w:t>
            </w:r>
          </w:p>
        </w:tc>
      </w:tr>
      <w:tr w:rsidR="00681FB5" w:rsidRPr="005E7C61" w14:paraId="1C6557A0" w14:textId="77777777" w:rsidTr="00775694">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F5F6DF"/>
          </w:tcPr>
          <w:p w14:paraId="3D2559F5" w14:textId="77777777" w:rsidR="00681FB5" w:rsidRPr="00E356AA" w:rsidRDefault="00681FB5" w:rsidP="00681FB5">
            <w:pPr>
              <w:rPr>
                <w:rFonts w:cstheme="minorHAnsi"/>
              </w:rPr>
            </w:pPr>
            <w:r w:rsidRPr="00E356AA">
              <w:rPr>
                <w:rFonts w:cstheme="minorHAnsi"/>
              </w:rPr>
              <w:t>Gifts and benefits reporting</w:t>
            </w:r>
          </w:p>
        </w:tc>
        <w:tc>
          <w:tcPr>
            <w:tcW w:w="1108" w:type="pct"/>
            <w:tcBorders>
              <w:top w:val="single" w:sz="4" w:space="0" w:color="000000" w:themeColor="text1"/>
              <w:bottom w:val="single" w:sz="4" w:space="0" w:color="000000" w:themeColor="text1"/>
            </w:tcBorders>
            <w:shd w:val="clear" w:color="auto" w:fill="F5F6DF"/>
          </w:tcPr>
          <w:p w14:paraId="5CF8EB50" w14:textId="137BF3F4"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and reporting on gifts and benefits</w:t>
            </w:r>
            <w:r>
              <w:rPr>
                <w:rFonts w:cstheme="minorHAnsi"/>
              </w:rPr>
              <w:t>.</w:t>
            </w:r>
          </w:p>
        </w:tc>
        <w:tc>
          <w:tcPr>
            <w:tcW w:w="1849" w:type="pct"/>
            <w:tcBorders>
              <w:top w:val="single" w:sz="4" w:space="0" w:color="000000" w:themeColor="text1"/>
              <w:bottom w:val="single" w:sz="4" w:space="0" w:color="000000" w:themeColor="text1"/>
            </w:tcBorders>
            <w:shd w:val="clear" w:color="auto" w:fill="F5F6DF"/>
          </w:tcPr>
          <w:p w14:paraId="5B31D727" w14:textId="0F977B61"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Gifts</w:t>
            </w:r>
            <w:r>
              <w:rPr>
                <w:rFonts w:asciiTheme="minorHAnsi" w:hAnsiTheme="minorHAnsi" w:cstheme="minorHAnsi"/>
              </w:rPr>
              <w:t>, benefits</w:t>
            </w:r>
            <w:r w:rsidRPr="00E356AA">
              <w:rPr>
                <w:rFonts w:asciiTheme="minorHAnsi" w:hAnsiTheme="minorHAnsi" w:cstheme="minorHAnsi"/>
              </w:rPr>
              <w:t xml:space="preserve"> or hospitality accepted, measured against gifts or hospitality offered</w:t>
            </w:r>
          </w:p>
          <w:p w14:paraId="546837B3" w14:textId="1569D722"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 xml:space="preserve">Percentage of gift declarations approved within </w:t>
            </w:r>
            <w:r>
              <w:rPr>
                <w:rFonts w:asciiTheme="minorHAnsi" w:hAnsiTheme="minorHAnsi" w:cstheme="minorHAnsi"/>
              </w:rPr>
              <w:t>the required timeframe</w:t>
            </w:r>
          </w:p>
        </w:tc>
        <w:tc>
          <w:tcPr>
            <w:tcW w:w="1411" w:type="pct"/>
            <w:tcBorders>
              <w:top w:val="single" w:sz="4" w:space="0" w:color="000000" w:themeColor="text1"/>
              <w:bottom w:val="single" w:sz="4" w:space="0" w:color="000000" w:themeColor="text1"/>
            </w:tcBorders>
            <w:shd w:val="clear" w:color="auto" w:fill="F5F6DF"/>
          </w:tcPr>
          <w:p w14:paraId="3D2DAD7D" w14:textId="77777777"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Encouraging, monitoring and reporting on gift and benefits supports employees to work with integrity, be accountable and be transparent.</w:t>
            </w:r>
          </w:p>
        </w:tc>
      </w:tr>
      <w:tr w:rsidR="00681FB5" w:rsidRPr="005E7C61" w14:paraId="65480B3C" w14:textId="77777777" w:rsidTr="00775694">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F5F6DF"/>
          </w:tcPr>
          <w:p w14:paraId="112045F9" w14:textId="3F0F7C6E" w:rsidR="00681FB5" w:rsidRPr="00E356AA" w:rsidRDefault="00681FB5" w:rsidP="00681FB5">
            <w:pPr>
              <w:rPr>
                <w:rFonts w:cstheme="minorHAnsi"/>
              </w:rPr>
            </w:pPr>
            <w:r>
              <w:rPr>
                <w:rFonts w:cstheme="minorHAnsi"/>
              </w:rPr>
              <w:t>Outside employment and volunteering</w:t>
            </w:r>
          </w:p>
        </w:tc>
        <w:tc>
          <w:tcPr>
            <w:tcW w:w="1108" w:type="pct"/>
            <w:tcBorders>
              <w:top w:val="single" w:sz="4" w:space="0" w:color="000000" w:themeColor="text1"/>
              <w:bottom w:val="single" w:sz="4" w:space="0" w:color="000000" w:themeColor="text1"/>
            </w:tcBorders>
            <w:shd w:val="clear" w:color="auto" w:fill="F5F6DF"/>
          </w:tcPr>
          <w:p w14:paraId="1E290EA4" w14:textId="68865DC7"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Monitoring and reporting on requests for approval of outside employment and volunteering.</w:t>
            </w:r>
          </w:p>
        </w:tc>
        <w:tc>
          <w:tcPr>
            <w:tcW w:w="1849" w:type="pct"/>
            <w:tcBorders>
              <w:top w:val="single" w:sz="4" w:space="0" w:color="000000" w:themeColor="text1"/>
              <w:bottom w:val="single" w:sz="4" w:space="0" w:color="000000" w:themeColor="text1"/>
            </w:tcBorders>
            <w:shd w:val="clear" w:color="auto" w:fill="F5F6DF"/>
          </w:tcPr>
          <w:p w14:paraId="671B499B" w14:textId="77777777" w:rsidR="00681FB5"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Nature and frequency of outside employment and volunteering requests</w:t>
            </w:r>
          </w:p>
          <w:p w14:paraId="1973454E" w14:textId="3DBECC6B" w:rsidR="00681FB5" w:rsidRPr="0028429E" w:rsidRDefault="00681FB5" w:rsidP="00681FB5">
            <w:pPr>
              <w:pStyle w:val="Bulletedtext"/>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rPr>
              <w:t>Number of requests for approval of outside employment/volunteering and percentage of requests approved</w:t>
            </w:r>
            <w:r>
              <w:tab/>
            </w:r>
          </w:p>
        </w:tc>
        <w:tc>
          <w:tcPr>
            <w:tcW w:w="1411" w:type="pct"/>
            <w:tcBorders>
              <w:top w:val="single" w:sz="4" w:space="0" w:color="000000" w:themeColor="text1"/>
              <w:bottom w:val="single" w:sz="4" w:space="0" w:color="000000" w:themeColor="text1"/>
            </w:tcBorders>
            <w:shd w:val="clear" w:color="auto" w:fill="F5F6DF"/>
          </w:tcPr>
          <w:p w14:paraId="72C0B0B5" w14:textId="294DF981"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Encouraging, monitoring and reporting on outside employment and volunteering requests supports employees to work with integrity, be accountable and be transparent.</w:t>
            </w:r>
          </w:p>
        </w:tc>
      </w:tr>
      <w:tr w:rsidR="00681FB5" w:rsidRPr="005E7C61" w14:paraId="58B72173" w14:textId="77777777" w:rsidTr="009726F0">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0000" w:themeColor="text1"/>
              <w:bottom w:val="single" w:sz="4" w:space="0" w:color="000000" w:themeColor="text1"/>
            </w:tcBorders>
            <w:shd w:val="clear" w:color="auto" w:fill="E5E4ED"/>
          </w:tcPr>
          <w:p w14:paraId="61A6D7F1" w14:textId="77777777" w:rsidR="00681FB5" w:rsidRPr="00E356AA" w:rsidRDefault="00681FB5" w:rsidP="00681FB5">
            <w:pPr>
              <w:rPr>
                <w:rFonts w:cstheme="minorHAnsi"/>
                <w:smallCaps/>
              </w:rPr>
            </w:pPr>
            <w:r w:rsidRPr="00E356AA">
              <w:rPr>
                <w:rFonts w:cstheme="minorHAnsi"/>
                <w:smallCaps/>
              </w:rPr>
              <w:t>Security Metrics</w:t>
            </w:r>
          </w:p>
        </w:tc>
      </w:tr>
      <w:tr w:rsidR="00681FB5" w:rsidRPr="005E7C61" w14:paraId="75E3F30E" w14:textId="77777777" w:rsidTr="009726F0">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E5E4ED"/>
          </w:tcPr>
          <w:p w14:paraId="048B1E02" w14:textId="401E644F" w:rsidR="00681FB5" w:rsidRPr="00E356AA" w:rsidRDefault="00681FB5" w:rsidP="00681FB5">
            <w:pPr>
              <w:rPr>
                <w:rFonts w:cstheme="minorHAnsi"/>
              </w:rPr>
            </w:pPr>
            <w:r>
              <w:rPr>
                <w:rFonts w:cstheme="minorHAnsi"/>
              </w:rPr>
              <w:t>Pre-employment suitability screening</w:t>
            </w:r>
          </w:p>
        </w:tc>
        <w:tc>
          <w:tcPr>
            <w:tcW w:w="1108" w:type="pct"/>
            <w:tcBorders>
              <w:top w:val="single" w:sz="4" w:space="0" w:color="000000" w:themeColor="text1"/>
              <w:bottom w:val="single" w:sz="4" w:space="0" w:color="000000" w:themeColor="text1"/>
            </w:tcBorders>
            <w:shd w:val="clear" w:color="auto" w:fill="E5E4ED"/>
          </w:tcPr>
          <w:p w14:paraId="680AF569" w14:textId="48189C5C"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B55B02">
              <w:rPr>
                <w:rFonts w:cstheme="minorHAnsi"/>
              </w:rPr>
              <w:t>Monitoring and reporting on numbers of employees, contractors and consultants who undergo pre-employment suitability screening (in addition to security clearance processes)</w:t>
            </w:r>
          </w:p>
        </w:tc>
        <w:tc>
          <w:tcPr>
            <w:tcW w:w="1849" w:type="pct"/>
            <w:tcBorders>
              <w:top w:val="single" w:sz="4" w:space="0" w:color="000000" w:themeColor="text1"/>
              <w:bottom w:val="single" w:sz="4" w:space="0" w:color="000000" w:themeColor="text1"/>
            </w:tcBorders>
            <w:shd w:val="clear" w:color="auto" w:fill="E5E4ED"/>
          </w:tcPr>
          <w:p w14:paraId="3570FA49" w14:textId="77777777" w:rsidR="00681FB5" w:rsidRPr="00B55B02"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5B02">
              <w:rPr>
                <w:rFonts w:asciiTheme="minorHAnsi" w:hAnsiTheme="minorHAnsi" w:cstheme="minorHAnsi"/>
              </w:rPr>
              <w:t xml:space="preserve">Number of employees, contractors and consultants who undergo pre-employment suitability screening </w:t>
            </w:r>
          </w:p>
          <w:p w14:paraId="4A3E916B" w14:textId="77777777" w:rsidR="00681FB5" w:rsidRPr="00B55B02"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B55B02">
              <w:rPr>
                <w:rFonts w:asciiTheme="minorHAnsi" w:hAnsiTheme="minorHAnsi" w:cstheme="minorHAnsi"/>
              </w:rPr>
              <w:t>Number onboarded without undergoing pre-employment screening</w:t>
            </w:r>
          </w:p>
          <w:p w14:paraId="576A0B17" w14:textId="73334EF5" w:rsidR="00681FB5"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B55B02">
              <w:rPr>
                <w:rFonts w:asciiTheme="minorHAnsi" w:hAnsiTheme="minorHAnsi" w:cstheme="minorHAnsi"/>
              </w:rPr>
              <w:t>Number found suitable or unsuitable based on pre-employment screening</w:t>
            </w:r>
          </w:p>
          <w:p w14:paraId="48F9A782" w14:textId="5EA05578" w:rsidR="00681FB5" w:rsidRPr="00E356AA" w:rsidRDefault="00681FB5" w:rsidP="00681FB5">
            <w:pPr>
              <w:pStyle w:val="Bulletedtext"/>
              <w:numPr>
                <w:ilvl w:val="0"/>
                <w:numId w:val="0"/>
              </w:numPr>
              <w:ind w:left="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p>
        </w:tc>
        <w:tc>
          <w:tcPr>
            <w:tcW w:w="1411" w:type="pct"/>
            <w:tcBorders>
              <w:top w:val="single" w:sz="4" w:space="0" w:color="000000" w:themeColor="text1"/>
              <w:bottom w:val="single" w:sz="4" w:space="0" w:color="000000" w:themeColor="text1"/>
            </w:tcBorders>
            <w:shd w:val="clear" w:color="auto" w:fill="E5E4ED"/>
          </w:tcPr>
          <w:p w14:paraId="2C9BF3C7" w14:textId="1EBC3CF3"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B55B02">
              <w:rPr>
                <w:rFonts w:cstheme="minorHAnsi"/>
              </w:rPr>
              <w:t xml:space="preserve">Pre-employment suitability screening, in addition to security clearance screening, provides an additional mechanism to ensure employees, contractors and consultants are suitable to operate in the context of the agency. High numbers operating without having undergone pre-employment suitability screening may indicate an integrity risk. High numbers failing pre-employment screening may indicate failures in recruitment or procurement processes. </w:t>
            </w:r>
          </w:p>
        </w:tc>
      </w:tr>
      <w:tr w:rsidR="00681FB5" w:rsidRPr="005E7C61" w14:paraId="5872FF07" w14:textId="77777777" w:rsidTr="009726F0">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E5E4ED"/>
          </w:tcPr>
          <w:p w14:paraId="1577DF1C" w14:textId="34639C20" w:rsidR="00681FB5" w:rsidRPr="00E356AA" w:rsidRDefault="00681FB5" w:rsidP="00681FB5">
            <w:pPr>
              <w:rPr>
                <w:rFonts w:cstheme="minorHAnsi"/>
              </w:rPr>
            </w:pPr>
            <w:r w:rsidRPr="00E356AA">
              <w:rPr>
                <w:rFonts w:cstheme="minorHAnsi"/>
              </w:rPr>
              <w:t>Security clearances</w:t>
            </w:r>
          </w:p>
        </w:tc>
        <w:tc>
          <w:tcPr>
            <w:tcW w:w="1108" w:type="pct"/>
            <w:tcBorders>
              <w:top w:val="single" w:sz="4" w:space="0" w:color="000000" w:themeColor="text1"/>
              <w:bottom w:val="single" w:sz="4" w:space="0" w:color="000000" w:themeColor="text1"/>
            </w:tcBorders>
            <w:shd w:val="clear" w:color="auto" w:fill="E5E4ED"/>
          </w:tcPr>
          <w:p w14:paraId="32B70353" w14:textId="27CE9BFF"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Tracking and reporting on security clearance status and processing</w:t>
            </w:r>
            <w:r>
              <w:rPr>
                <w:rFonts w:cstheme="minorHAnsi"/>
              </w:rPr>
              <w:t>.</w:t>
            </w:r>
          </w:p>
        </w:tc>
        <w:tc>
          <w:tcPr>
            <w:tcW w:w="1849" w:type="pct"/>
            <w:tcBorders>
              <w:top w:val="single" w:sz="4" w:space="0" w:color="000000" w:themeColor="text1"/>
              <w:bottom w:val="single" w:sz="4" w:space="0" w:color="000000" w:themeColor="text1"/>
            </w:tcBorders>
            <w:shd w:val="clear" w:color="auto" w:fill="E5E4ED"/>
          </w:tcPr>
          <w:p w14:paraId="3C435EBA" w14:textId="77777777" w:rsidR="00681FB5" w:rsidRPr="00B55B02"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Security classification levels of staff</w:t>
            </w:r>
            <w:r>
              <w:rPr>
                <w:rFonts w:asciiTheme="minorHAnsi" w:hAnsiTheme="minorHAnsi" w:cstheme="minorHAnsi"/>
              </w:rPr>
              <w:t xml:space="preserve"> </w:t>
            </w:r>
            <w:r w:rsidRPr="00B55B02">
              <w:rPr>
                <w:rFonts w:asciiTheme="minorHAnsi" w:hAnsiTheme="minorHAnsi" w:cstheme="minorHAnsi"/>
              </w:rPr>
              <w:t>and contractors, consultants and outsourced service providers</w:t>
            </w:r>
          </w:p>
          <w:p w14:paraId="7F95DE48" w14:textId="77777777"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of APS clearances granted</w:t>
            </w:r>
            <w:r>
              <w:rPr>
                <w:rFonts w:asciiTheme="minorHAnsi" w:hAnsiTheme="minorHAnsi" w:cstheme="minorHAnsi"/>
              </w:rPr>
              <w:t xml:space="preserve">, </w:t>
            </w:r>
            <w:r w:rsidRPr="00E356AA">
              <w:rPr>
                <w:rFonts w:asciiTheme="minorHAnsi" w:hAnsiTheme="minorHAnsi" w:cstheme="minorHAnsi"/>
              </w:rPr>
              <w:t>renewed</w:t>
            </w:r>
            <w:r>
              <w:rPr>
                <w:rFonts w:asciiTheme="minorHAnsi" w:hAnsiTheme="minorHAnsi" w:cstheme="minorHAnsi"/>
              </w:rPr>
              <w:t>, denied and revoked</w:t>
            </w:r>
          </w:p>
          <w:p w14:paraId="6EA84707" w14:textId="26378B16"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Security clearance mismatches (number of personnel with a lower clearance than is required for their position)</w:t>
            </w:r>
          </w:p>
          <w:p w14:paraId="48B9CD7B" w14:textId="77777777"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Number of people operating without a clearance while it is pending</w:t>
            </w:r>
          </w:p>
          <w:p w14:paraId="32074BF0" w14:textId="1B0CBDEE" w:rsidR="00681FB5"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of staff or contractors PSPF non-compliant on separation</w:t>
            </w:r>
          </w:p>
        </w:tc>
        <w:tc>
          <w:tcPr>
            <w:tcW w:w="1411" w:type="pct"/>
            <w:tcBorders>
              <w:top w:val="single" w:sz="4" w:space="0" w:color="000000" w:themeColor="text1"/>
              <w:bottom w:val="single" w:sz="4" w:space="0" w:color="000000" w:themeColor="text1"/>
            </w:tcBorders>
            <w:shd w:val="clear" w:color="auto" w:fill="E5E4ED"/>
          </w:tcPr>
          <w:p w14:paraId="5CF90649" w14:textId="35E52FB2"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security clearance processes ensures that the agency is aware of potential onboarding delays, high risk role requirements and so on. A high number of pending security clearances for staff already engaged presents a higher risk to integrity.</w:t>
            </w:r>
          </w:p>
        </w:tc>
      </w:tr>
      <w:tr w:rsidR="00681FB5" w:rsidRPr="005E7C61" w14:paraId="58D77DC7" w14:textId="77777777" w:rsidTr="009726F0">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E5E4ED"/>
          </w:tcPr>
          <w:p w14:paraId="44F05127" w14:textId="45FB4C85" w:rsidR="00681FB5" w:rsidRPr="00E356AA" w:rsidRDefault="00681FB5" w:rsidP="00681FB5">
            <w:pPr>
              <w:rPr>
                <w:rFonts w:cstheme="minorHAnsi"/>
              </w:rPr>
            </w:pPr>
            <w:r w:rsidRPr="00E356AA">
              <w:rPr>
                <w:rFonts w:cstheme="minorHAnsi"/>
              </w:rPr>
              <w:t>Breaches (personal, physical and ICT)</w:t>
            </w:r>
          </w:p>
        </w:tc>
        <w:tc>
          <w:tcPr>
            <w:tcW w:w="1108" w:type="pct"/>
            <w:tcBorders>
              <w:top w:val="single" w:sz="4" w:space="0" w:color="000000" w:themeColor="text1"/>
              <w:bottom w:val="single" w:sz="4" w:space="0" w:color="000000" w:themeColor="text1"/>
            </w:tcBorders>
            <w:shd w:val="clear" w:color="auto" w:fill="E5E4ED"/>
          </w:tcPr>
          <w:p w14:paraId="526622C1" w14:textId="32D25321"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and reporting on breaches</w:t>
            </w:r>
            <w:r>
              <w:rPr>
                <w:rFonts w:cstheme="minorHAnsi"/>
              </w:rPr>
              <w:t>.</w:t>
            </w:r>
          </w:p>
        </w:tc>
        <w:tc>
          <w:tcPr>
            <w:tcW w:w="1849" w:type="pct"/>
            <w:tcBorders>
              <w:top w:val="single" w:sz="4" w:space="0" w:color="000000" w:themeColor="text1"/>
              <w:bottom w:val="single" w:sz="4" w:space="0" w:color="000000" w:themeColor="text1"/>
            </w:tcBorders>
            <w:shd w:val="clear" w:color="auto" w:fill="E5E4ED"/>
          </w:tcPr>
          <w:p w14:paraId="72A78F51" w14:textId="23DA288B"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and severity of personal security incidents</w:t>
            </w:r>
          </w:p>
          <w:p w14:paraId="33501AEF" w14:textId="68612A7B"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Number and severity of physical security breaches</w:t>
            </w:r>
          </w:p>
          <w:p w14:paraId="23260DFB" w14:textId="77777777"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E356AA">
              <w:rPr>
                <w:rFonts w:asciiTheme="minorHAnsi" w:hAnsiTheme="minorHAnsi" w:cstheme="minorHAnsi"/>
              </w:rPr>
              <w:t>Number and severity of ICT security breaches</w:t>
            </w:r>
          </w:p>
        </w:tc>
        <w:tc>
          <w:tcPr>
            <w:tcW w:w="1411" w:type="pct"/>
            <w:tcBorders>
              <w:top w:val="single" w:sz="4" w:space="0" w:color="000000" w:themeColor="text1"/>
              <w:bottom w:val="single" w:sz="4" w:space="0" w:color="000000" w:themeColor="text1"/>
            </w:tcBorders>
            <w:shd w:val="clear" w:color="auto" w:fill="E5E4ED"/>
          </w:tcPr>
          <w:p w14:paraId="05F310C8" w14:textId="77777777"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Changes to the number of breaches may indicate broader integrity concerns within a business area. This may indicate that business processes need updating or better awareness.</w:t>
            </w:r>
          </w:p>
        </w:tc>
      </w:tr>
      <w:tr w:rsidR="00681FB5" w:rsidRPr="005E7C61" w14:paraId="3781CE45" w14:textId="77777777" w:rsidTr="009726F0">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E5E4ED"/>
          </w:tcPr>
          <w:p w14:paraId="381429BB" w14:textId="087B3B1E" w:rsidR="00681FB5" w:rsidRPr="00E356AA" w:rsidRDefault="00681FB5" w:rsidP="00681FB5">
            <w:pPr>
              <w:rPr>
                <w:rFonts w:cstheme="minorHAnsi"/>
              </w:rPr>
            </w:pPr>
            <w:r>
              <w:rPr>
                <w:rFonts w:cstheme="minorHAnsi"/>
              </w:rPr>
              <w:t>Access controls</w:t>
            </w:r>
          </w:p>
        </w:tc>
        <w:tc>
          <w:tcPr>
            <w:tcW w:w="1108" w:type="pct"/>
            <w:tcBorders>
              <w:top w:val="single" w:sz="4" w:space="0" w:color="000000" w:themeColor="text1"/>
              <w:bottom w:val="single" w:sz="4" w:space="0" w:color="000000" w:themeColor="text1"/>
            </w:tcBorders>
            <w:shd w:val="clear" w:color="auto" w:fill="E5E4ED"/>
          </w:tcPr>
          <w:p w14:paraId="7891C2E5" w14:textId="531B4F8B"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Monitoring and reporting on access controls</w:t>
            </w:r>
          </w:p>
        </w:tc>
        <w:tc>
          <w:tcPr>
            <w:tcW w:w="1849" w:type="pct"/>
            <w:tcBorders>
              <w:top w:val="single" w:sz="4" w:space="0" w:color="000000" w:themeColor="text1"/>
              <w:bottom w:val="single" w:sz="4" w:space="0" w:color="000000" w:themeColor="text1"/>
            </w:tcBorders>
            <w:shd w:val="clear" w:color="auto" w:fill="E5E4ED"/>
          </w:tcPr>
          <w:p w14:paraId="59C76827" w14:textId="77777777" w:rsidR="00681FB5"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Access controls are used appropriately in relation to physical and information assets</w:t>
            </w:r>
          </w:p>
          <w:p w14:paraId="0AEED4D7" w14:textId="51F38625"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Number and severity of instances of unauthorised access</w:t>
            </w:r>
          </w:p>
        </w:tc>
        <w:tc>
          <w:tcPr>
            <w:tcW w:w="1411" w:type="pct"/>
            <w:tcBorders>
              <w:top w:val="single" w:sz="4" w:space="0" w:color="000000" w:themeColor="text1"/>
              <w:bottom w:val="single" w:sz="4" w:space="0" w:color="000000" w:themeColor="text1"/>
            </w:tcBorders>
            <w:shd w:val="clear" w:color="auto" w:fill="E5E4ED"/>
          </w:tcPr>
          <w:p w14:paraId="0767E326" w14:textId="5DE72B76"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Inappropriate access may indicate broader integrity concerns, including the requirement for staff training, policy and processes.</w:t>
            </w:r>
          </w:p>
        </w:tc>
      </w:tr>
      <w:tr w:rsidR="00681FB5" w:rsidRPr="005E7C61" w14:paraId="71EECFEB" w14:textId="77777777" w:rsidTr="009726F0">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E5E4ED"/>
          </w:tcPr>
          <w:p w14:paraId="0628DF73" w14:textId="24F0A140" w:rsidR="00681FB5" w:rsidRDefault="00681FB5" w:rsidP="00681FB5">
            <w:pPr>
              <w:rPr>
                <w:rFonts w:cstheme="minorHAnsi"/>
              </w:rPr>
            </w:pPr>
            <w:r>
              <w:rPr>
                <w:rFonts w:cstheme="minorHAnsi"/>
              </w:rPr>
              <w:t>Protective Security Policy Framework</w:t>
            </w:r>
          </w:p>
        </w:tc>
        <w:tc>
          <w:tcPr>
            <w:tcW w:w="1108" w:type="pct"/>
            <w:tcBorders>
              <w:top w:val="single" w:sz="4" w:space="0" w:color="000000" w:themeColor="text1"/>
              <w:bottom w:val="single" w:sz="4" w:space="0" w:color="000000" w:themeColor="text1"/>
            </w:tcBorders>
            <w:shd w:val="clear" w:color="auto" w:fill="E5E4ED"/>
          </w:tcPr>
          <w:p w14:paraId="6910FE77" w14:textId="0506E3E4" w:rsidR="00681FB5"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0D61A8">
              <w:rPr>
                <w:rFonts w:cstheme="minorHAnsi"/>
              </w:rPr>
              <w:t>Under the PSPF, all non-corporate Commonwealth entities must report to their portfolio minister and the Attorney-General's Department each financial year on security.</w:t>
            </w:r>
          </w:p>
        </w:tc>
        <w:tc>
          <w:tcPr>
            <w:tcW w:w="1849" w:type="pct"/>
            <w:tcBorders>
              <w:top w:val="single" w:sz="4" w:space="0" w:color="000000" w:themeColor="text1"/>
              <w:bottom w:val="single" w:sz="4" w:space="0" w:color="000000" w:themeColor="text1"/>
            </w:tcBorders>
            <w:shd w:val="clear" w:color="auto" w:fill="E5E4ED"/>
          </w:tcPr>
          <w:p w14:paraId="3DE8DCF4" w14:textId="77777777" w:rsidR="00681FB5" w:rsidRPr="000D61A8" w:rsidRDefault="00681FB5" w:rsidP="00681FB5">
            <w:pPr>
              <w:pStyle w:val="Bulletedtext"/>
              <w:numPr>
                <w:ilvl w:val="0"/>
                <w:numId w:val="0"/>
              </w:numPr>
              <w:ind w:left="227" w:hanging="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61A8">
              <w:rPr>
                <w:rFonts w:asciiTheme="minorHAnsi" w:hAnsiTheme="minorHAnsi" w:cstheme="minorHAnsi"/>
              </w:rPr>
              <w:t>Entities report on their level of maturity against:</w:t>
            </w:r>
          </w:p>
          <w:p w14:paraId="297160AC" w14:textId="77777777" w:rsidR="00681FB5" w:rsidRPr="000D61A8"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61A8">
              <w:rPr>
                <w:rFonts w:asciiTheme="minorHAnsi" w:hAnsiTheme="minorHAnsi" w:cstheme="minorHAnsi"/>
              </w:rPr>
              <w:t>the desired 4 protective security outcomes (security governance, information, personnel and physical security)</w:t>
            </w:r>
          </w:p>
          <w:p w14:paraId="4BFF0434" w14:textId="79D1EEC2" w:rsidR="00681FB5" w:rsidRPr="000D61A8"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0D61A8">
              <w:rPr>
                <w:rFonts w:asciiTheme="minorHAnsi" w:hAnsiTheme="minorHAnsi" w:cstheme="minorHAnsi"/>
              </w:rPr>
              <w:t xml:space="preserve">the 16 core requirements that articulate what entities must do to achieve the </w:t>
            </w:r>
            <w:r>
              <w:rPr>
                <w:rFonts w:asciiTheme="minorHAnsi" w:hAnsiTheme="minorHAnsi" w:cstheme="minorHAnsi"/>
              </w:rPr>
              <w:t>4 protective security outcomes.</w:t>
            </w:r>
          </w:p>
        </w:tc>
        <w:tc>
          <w:tcPr>
            <w:tcW w:w="1411" w:type="pct"/>
            <w:tcBorders>
              <w:top w:val="single" w:sz="4" w:space="0" w:color="000000" w:themeColor="text1"/>
              <w:bottom w:val="single" w:sz="4" w:space="0" w:color="000000" w:themeColor="text1"/>
            </w:tcBorders>
            <w:shd w:val="clear" w:color="auto" w:fill="E5E4ED"/>
          </w:tcPr>
          <w:p w14:paraId="13BE6616" w14:textId="77777777" w:rsidR="00681FB5" w:rsidRDefault="00681FB5" w:rsidP="00681FB5">
            <w:pPr>
              <w:pStyle w:val="Bulletedtext"/>
              <w:numPr>
                <w:ilvl w:val="0"/>
                <w:numId w:val="0"/>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0D61A8">
              <w:rPr>
                <w:rFonts w:asciiTheme="minorHAnsi" w:hAnsiTheme="minorHAnsi" w:cstheme="minorHAnsi"/>
                <w:lang w:eastAsia="en-US"/>
              </w:rPr>
              <w:t>These reports assure government that entities continue to implement sound and responsible protective security practices, and identify and mitigate security risks and vulnerabilities.</w:t>
            </w:r>
          </w:p>
          <w:p w14:paraId="11512B17" w14:textId="22ED81E3" w:rsidR="00681FB5" w:rsidRDefault="00681FB5" w:rsidP="00681FB5">
            <w:pPr>
              <w:pStyle w:val="Bulletedtext"/>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r>
              <w:rPr>
                <w:rFonts w:asciiTheme="minorHAnsi" w:hAnsiTheme="minorHAnsi" w:cstheme="minorHAnsi"/>
                <w:lang w:eastAsia="en-US"/>
              </w:rPr>
              <w:t>While we don’t want to duplicate reporting, an analysis or reference to compliance may be useful in informing integrity issues.</w:t>
            </w:r>
          </w:p>
        </w:tc>
      </w:tr>
      <w:tr w:rsidR="00681FB5" w:rsidRPr="005E7C61" w14:paraId="6F153729" w14:textId="77777777" w:rsidTr="00DF0996">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000000" w:themeColor="text1"/>
              <w:bottom w:val="single" w:sz="4" w:space="0" w:color="000000" w:themeColor="text1"/>
            </w:tcBorders>
            <w:shd w:val="clear" w:color="auto" w:fill="F4E8DC"/>
          </w:tcPr>
          <w:p w14:paraId="5E01332D" w14:textId="5D4B45C6" w:rsidR="00681FB5" w:rsidRPr="00E356AA" w:rsidRDefault="00681FB5" w:rsidP="00681FB5">
            <w:pPr>
              <w:rPr>
                <w:rFonts w:cstheme="minorHAnsi"/>
                <w:smallCaps/>
              </w:rPr>
            </w:pPr>
            <w:r>
              <w:rPr>
                <w:b w:val="0"/>
                <w:bCs w:val="0"/>
              </w:rPr>
              <w:br w:type="page"/>
            </w:r>
            <w:r w:rsidRPr="00E356AA">
              <w:rPr>
                <w:rFonts w:cstheme="minorHAnsi"/>
                <w:smallCaps/>
              </w:rPr>
              <w:t>Risk, Fraud and Corruption Metrics</w:t>
            </w:r>
          </w:p>
        </w:tc>
      </w:tr>
      <w:tr w:rsidR="00681FB5" w:rsidRPr="005E7C61" w14:paraId="1FDD56E9" w14:textId="77777777" w:rsidTr="00DF0996">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F4E8DC"/>
          </w:tcPr>
          <w:p w14:paraId="1BF21CBA" w14:textId="77777777" w:rsidR="00681FB5" w:rsidRPr="00E356AA" w:rsidRDefault="00681FB5" w:rsidP="00681FB5">
            <w:pPr>
              <w:rPr>
                <w:rFonts w:cstheme="minorHAnsi"/>
              </w:rPr>
            </w:pPr>
            <w:r w:rsidRPr="00E356AA">
              <w:rPr>
                <w:rFonts w:cstheme="minorHAnsi"/>
              </w:rPr>
              <w:t>Fraud and corruption reports and investigations</w:t>
            </w:r>
          </w:p>
        </w:tc>
        <w:tc>
          <w:tcPr>
            <w:tcW w:w="1108" w:type="pct"/>
            <w:tcBorders>
              <w:top w:val="single" w:sz="4" w:space="0" w:color="000000" w:themeColor="text1"/>
              <w:bottom w:val="single" w:sz="4" w:space="0" w:color="000000" w:themeColor="text1"/>
            </w:tcBorders>
            <w:shd w:val="clear" w:color="auto" w:fill="F4E8DC"/>
          </w:tcPr>
          <w:p w14:paraId="3244D6B9" w14:textId="1E7C6BEB"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number, type, action time and outcomes of fraud and corruption reports and investigations</w:t>
            </w:r>
            <w:r>
              <w:rPr>
                <w:rFonts w:cstheme="minorHAnsi"/>
              </w:rPr>
              <w:t>.</w:t>
            </w:r>
            <w:r w:rsidRPr="00E356AA">
              <w:rPr>
                <w:rFonts w:cstheme="minorHAnsi"/>
              </w:rPr>
              <w:t xml:space="preserve"> </w:t>
            </w:r>
          </w:p>
        </w:tc>
        <w:tc>
          <w:tcPr>
            <w:tcW w:w="1849" w:type="pct"/>
            <w:tcBorders>
              <w:top w:val="single" w:sz="4" w:space="0" w:color="000000" w:themeColor="text1"/>
              <w:bottom w:val="single" w:sz="4" w:space="0" w:color="000000" w:themeColor="text1"/>
            </w:tcBorders>
            <w:shd w:val="clear" w:color="auto" w:fill="F4E8DC"/>
          </w:tcPr>
          <w:p w14:paraId="5AC434DA" w14:textId="77777777"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of fraud allegations versus number of substantiated cases of fraud.</w:t>
            </w:r>
          </w:p>
          <w:p w14:paraId="21FD7E1A" w14:textId="351311DF"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 xml:space="preserve">Types of fraud </w:t>
            </w:r>
            <w:r>
              <w:rPr>
                <w:rFonts w:asciiTheme="minorHAnsi" w:hAnsiTheme="minorHAnsi" w:cstheme="minorHAnsi"/>
              </w:rPr>
              <w:t xml:space="preserve">and corruption </w:t>
            </w:r>
            <w:r w:rsidRPr="00E356AA">
              <w:rPr>
                <w:rFonts w:asciiTheme="minorHAnsi" w:hAnsiTheme="minorHAnsi" w:cstheme="minorHAnsi"/>
              </w:rPr>
              <w:t>committed</w:t>
            </w:r>
          </w:p>
          <w:p w14:paraId="234CBDC5" w14:textId="5C9F9D45"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 xml:space="preserve">Reporting channels for allegations of fraud </w:t>
            </w:r>
            <w:r>
              <w:rPr>
                <w:rFonts w:asciiTheme="minorHAnsi" w:hAnsiTheme="minorHAnsi" w:cstheme="minorHAnsi"/>
              </w:rPr>
              <w:t xml:space="preserve">and corruption </w:t>
            </w:r>
            <w:r w:rsidRPr="00E356AA">
              <w:rPr>
                <w:rFonts w:asciiTheme="minorHAnsi" w:hAnsiTheme="minorHAnsi" w:cstheme="minorHAnsi"/>
              </w:rPr>
              <w:t>(handled internally or reported to law enforcement agencies)</w:t>
            </w:r>
          </w:p>
          <w:p w14:paraId="15EE582B" w14:textId="5348A40D"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 xml:space="preserve">Outcomes and time to resolution for fraud </w:t>
            </w:r>
            <w:r>
              <w:rPr>
                <w:rFonts w:asciiTheme="minorHAnsi" w:hAnsiTheme="minorHAnsi" w:cstheme="minorHAnsi"/>
              </w:rPr>
              <w:t xml:space="preserve">and corruption </w:t>
            </w:r>
            <w:r w:rsidRPr="00E356AA">
              <w:rPr>
                <w:rFonts w:asciiTheme="minorHAnsi" w:hAnsiTheme="minorHAnsi" w:cstheme="minorHAnsi"/>
              </w:rPr>
              <w:t>investigations</w:t>
            </w:r>
            <w:r>
              <w:rPr>
                <w:rFonts w:asciiTheme="minorHAnsi" w:hAnsiTheme="minorHAnsi" w:cstheme="minorHAnsi"/>
              </w:rPr>
              <w:t xml:space="preserve"> or referrals to law enforcement agencies </w:t>
            </w:r>
          </w:p>
        </w:tc>
        <w:tc>
          <w:tcPr>
            <w:tcW w:w="1411" w:type="pct"/>
            <w:tcBorders>
              <w:top w:val="single" w:sz="4" w:space="0" w:color="000000" w:themeColor="text1"/>
              <w:bottom w:val="single" w:sz="4" w:space="0" w:color="000000" w:themeColor="text1"/>
            </w:tcBorders>
            <w:shd w:val="clear" w:color="auto" w:fill="F4E8DC"/>
          </w:tcPr>
          <w:p w14:paraId="73B91EBE" w14:textId="154CC6D6"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fraud and corruption reports is important in identifying and responding to illegal behaviour, preventing it from reoccurring, and demonstrating to the agency that employees</w:t>
            </w:r>
            <w:r>
              <w:rPr>
                <w:rFonts w:cstheme="minorHAnsi"/>
              </w:rPr>
              <w:t xml:space="preserve"> and contractors</w:t>
            </w:r>
            <w:r w:rsidRPr="00E356AA">
              <w:rPr>
                <w:rFonts w:cstheme="minorHAnsi"/>
              </w:rPr>
              <w:t xml:space="preserve"> will be held accountable if they are found to have participated in fraudulent or corrupt behaviours.</w:t>
            </w:r>
          </w:p>
        </w:tc>
      </w:tr>
      <w:tr w:rsidR="00681FB5" w:rsidRPr="005E7C61" w14:paraId="7E50B315" w14:textId="77777777" w:rsidTr="00DF0996">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F4E8DC"/>
          </w:tcPr>
          <w:p w14:paraId="095BF41A" w14:textId="77777777" w:rsidR="00681FB5" w:rsidRPr="00E356AA" w:rsidRDefault="00681FB5" w:rsidP="00681FB5">
            <w:pPr>
              <w:rPr>
                <w:rFonts w:cstheme="minorHAnsi"/>
              </w:rPr>
            </w:pPr>
            <w:r w:rsidRPr="00E356AA">
              <w:rPr>
                <w:rFonts w:cstheme="minorHAnsi"/>
              </w:rPr>
              <w:t>Privacy breaches</w:t>
            </w:r>
          </w:p>
        </w:tc>
        <w:tc>
          <w:tcPr>
            <w:tcW w:w="1108" w:type="pct"/>
            <w:tcBorders>
              <w:top w:val="single" w:sz="4" w:space="0" w:color="000000" w:themeColor="text1"/>
              <w:bottom w:val="single" w:sz="4" w:space="0" w:color="000000" w:themeColor="text1"/>
            </w:tcBorders>
            <w:shd w:val="clear" w:color="auto" w:fill="F4E8DC"/>
          </w:tcPr>
          <w:p w14:paraId="27B0398D" w14:textId="16297F34"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number, type, action time and outcomes of privacy breaches</w:t>
            </w:r>
            <w:r>
              <w:rPr>
                <w:rFonts w:cstheme="minorHAnsi"/>
              </w:rPr>
              <w:t>.</w:t>
            </w:r>
          </w:p>
        </w:tc>
        <w:tc>
          <w:tcPr>
            <w:tcW w:w="1849" w:type="pct"/>
            <w:tcBorders>
              <w:top w:val="single" w:sz="4" w:space="0" w:color="000000" w:themeColor="text1"/>
              <w:bottom w:val="single" w:sz="4" w:space="0" w:color="000000" w:themeColor="text1"/>
            </w:tcBorders>
            <w:shd w:val="clear" w:color="auto" w:fill="F4E8DC"/>
          </w:tcPr>
          <w:p w14:paraId="4650DA5C" w14:textId="7747FA20"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of reported privacy breaches by group</w:t>
            </w:r>
          </w:p>
          <w:p w14:paraId="48A9B20F" w14:textId="67BC8BA0"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Types of privacy breach by group</w:t>
            </w:r>
          </w:p>
          <w:p w14:paraId="72A119D6" w14:textId="77777777" w:rsidR="00681FB5"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Outcomes and time to resolution for privacy breaches by group</w:t>
            </w:r>
          </w:p>
          <w:p w14:paraId="2E9CA13A" w14:textId="1CF15D9D" w:rsidR="0050244C" w:rsidRPr="00E356AA" w:rsidRDefault="0050244C" w:rsidP="0050244C">
            <w:pPr>
              <w:pStyle w:val="Bulletedtext"/>
              <w:numPr>
                <w:ilvl w:val="0"/>
                <w:numId w:val="0"/>
              </w:numPr>
              <w:ind w:left="22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411" w:type="pct"/>
            <w:tcBorders>
              <w:top w:val="single" w:sz="4" w:space="0" w:color="000000" w:themeColor="text1"/>
              <w:bottom w:val="single" w:sz="4" w:space="0" w:color="000000" w:themeColor="text1"/>
            </w:tcBorders>
            <w:shd w:val="clear" w:color="auto" w:fill="F4E8DC"/>
          </w:tcPr>
          <w:p w14:paraId="49E20117" w14:textId="77777777"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An increase in privacy breaches may indicate broader integrity concerns within a business area such as poor induction and business processes.</w:t>
            </w:r>
          </w:p>
        </w:tc>
      </w:tr>
      <w:tr w:rsidR="00681FB5" w:rsidRPr="005E7C61" w14:paraId="05DEDA3E" w14:textId="77777777" w:rsidTr="00DF0996">
        <w:tc>
          <w:tcPr>
            <w:cnfStyle w:val="001000000000" w:firstRow="0" w:lastRow="0" w:firstColumn="1" w:lastColumn="0" w:oddVBand="0" w:evenVBand="0" w:oddHBand="0" w:evenHBand="0" w:firstRowFirstColumn="0" w:firstRowLastColumn="0" w:lastRowFirstColumn="0" w:lastRowLastColumn="0"/>
            <w:tcW w:w="632" w:type="pct"/>
            <w:tcBorders>
              <w:top w:val="single" w:sz="4" w:space="0" w:color="000000" w:themeColor="text1"/>
              <w:bottom w:val="single" w:sz="4" w:space="0" w:color="000000" w:themeColor="text1"/>
            </w:tcBorders>
            <w:shd w:val="clear" w:color="auto" w:fill="F4E8DC"/>
          </w:tcPr>
          <w:p w14:paraId="78F323C3" w14:textId="77777777" w:rsidR="00681FB5" w:rsidRPr="00E356AA" w:rsidRDefault="00681FB5" w:rsidP="00681FB5">
            <w:pPr>
              <w:rPr>
                <w:rFonts w:cstheme="minorHAnsi"/>
              </w:rPr>
            </w:pPr>
            <w:r w:rsidRPr="00E356AA">
              <w:rPr>
                <w:rFonts w:cstheme="minorHAnsi"/>
              </w:rPr>
              <w:t>Public Interest Disclosures</w:t>
            </w:r>
          </w:p>
        </w:tc>
        <w:tc>
          <w:tcPr>
            <w:tcW w:w="1108" w:type="pct"/>
            <w:tcBorders>
              <w:top w:val="single" w:sz="4" w:space="0" w:color="000000" w:themeColor="text1"/>
              <w:bottom w:val="single" w:sz="4" w:space="0" w:color="000000" w:themeColor="text1"/>
            </w:tcBorders>
            <w:shd w:val="clear" w:color="auto" w:fill="F4E8DC"/>
          </w:tcPr>
          <w:p w14:paraId="22AFE8DA" w14:textId="1D7863F6"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Monitoring number of Public Interest Disclosures (PID)</w:t>
            </w:r>
            <w:r>
              <w:rPr>
                <w:rFonts w:cstheme="minorHAnsi"/>
              </w:rPr>
              <w:t>.</w:t>
            </w:r>
          </w:p>
        </w:tc>
        <w:tc>
          <w:tcPr>
            <w:tcW w:w="1849" w:type="pct"/>
            <w:tcBorders>
              <w:top w:val="single" w:sz="4" w:space="0" w:color="000000" w:themeColor="text1"/>
              <w:bottom w:val="single" w:sz="4" w:space="0" w:color="000000" w:themeColor="text1"/>
            </w:tcBorders>
            <w:shd w:val="clear" w:color="auto" w:fill="F4E8DC"/>
          </w:tcPr>
          <w:p w14:paraId="61C19281" w14:textId="5421F0D0" w:rsidR="00681FB5"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E356AA">
              <w:rPr>
                <w:rFonts w:asciiTheme="minorHAnsi" w:hAnsiTheme="minorHAnsi" w:cstheme="minorHAnsi"/>
              </w:rPr>
              <w:t>Number of PID made</w:t>
            </w:r>
          </w:p>
          <w:p w14:paraId="35202F2F" w14:textId="4995FEE6"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Time taken to review PID reports</w:t>
            </w:r>
          </w:p>
          <w:p w14:paraId="5184B428" w14:textId="23F08817" w:rsidR="00681FB5" w:rsidRPr="00E356AA" w:rsidRDefault="00681FB5" w:rsidP="00681FB5">
            <w:pPr>
              <w:pStyle w:val="Bulleted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Action taken in response to the report and outcome</w:t>
            </w:r>
          </w:p>
        </w:tc>
        <w:tc>
          <w:tcPr>
            <w:tcW w:w="1411" w:type="pct"/>
            <w:tcBorders>
              <w:top w:val="single" w:sz="4" w:space="0" w:color="000000" w:themeColor="text1"/>
              <w:bottom w:val="single" w:sz="4" w:space="0" w:color="000000" w:themeColor="text1"/>
            </w:tcBorders>
            <w:shd w:val="clear" w:color="auto" w:fill="F4E8DC"/>
          </w:tcPr>
          <w:p w14:paraId="662EFC23" w14:textId="7728590E"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Changes to the number of PID may indicate broader integrity concerns within an agency.</w:t>
            </w:r>
          </w:p>
          <w:p w14:paraId="6B004EE0" w14:textId="0F651AE6" w:rsidR="00681FB5" w:rsidRPr="00E356AA" w:rsidRDefault="00681FB5" w:rsidP="00681FB5">
            <w:pPr>
              <w:cnfStyle w:val="000000000000" w:firstRow="0" w:lastRow="0" w:firstColumn="0" w:lastColumn="0" w:oddVBand="0" w:evenVBand="0" w:oddHBand="0" w:evenHBand="0" w:firstRowFirstColumn="0" w:firstRowLastColumn="0" w:lastRowFirstColumn="0" w:lastRowLastColumn="0"/>
              <w:rPr>
                <w:rFonts w:cstheme="minorHAnsi"/>
              </w:rPr>
            </w:pPr>
            <w:r w:rsidRPr="00E356AA">
              <w:rPr>
                <w:rFonts w:cstheme="minorHAnsi"/>
              </w:rPr>
              <w:t>Emphasis on a particular area may highlight the need for reformed integrity practices in relation to that area.</w:t>
            </w:r>
          </w:p>
        </w:tc>
      </w:tr>
    </w:tbl>
    <w:p w14:paraId="74049F6F" w14:textId="77777777" w:rsidR="002D05F1" w:rsidRDefault="002D05F1" w:rsidP="00D542F5">
      <w:pPr>
        <w:pStyle w:val="Heading2"/>
        <w:rPr>
          <w:color w:val="000000" w:themeColor="text1"/>
        </w:rPr>
        <w:sectPr w:rsidR="002D05F1" w:rsidSect="00C6182F">
          <w:headerReference w:type="default" r:id="rId32"/>
          <w:pgSz w:w="16840" w:h="11910" w:orient="landscape"/>
          <w:pgMar w:top="485" w:right="1701" w:bottom="400" w:left="1701" w:header="435" w:footer="442" w:gutter="0"/>
          <w:cols w:space="720"/>
          <w:docGrid w:linePitch="299"/>
        </w:sectPr>
      </w:pPr>
    </w:p>
    <w:p w14:paraId="238701C5" w14:textId="049C8418" w:rsidR="008919EE" w:rsidRDefault="008919EE" w:rsidP="00CB4FF9">
      <w:pPr>
        <w:pStyle w:val="Heading2"/>
        <w:numPr>
          <w:ilvl w:val="0"/>
          <w:numId w:val="6"/>
        </w:numPr>
        <w:ind w:left="1962" w:right="1932" w:hanging="828"/>
      </w:pPr>
      <w:bookmarkStart w:id="18" w:name="_Toc97716498"/>
      <w:bookmarkStart w:id="19" w:name="_Toc100155366"/>
      <w:r>
        <w:t>Integrity Dashboard</w:t>
      </w:r>
      <w:bookmarkEnd w:id="18"/>
      <w:bookmarkEnd w:id="19"/>
    </w:p>
    <w:p w14:paraId="2F396FDF" w14:textId="1E359FD5" w:rsidR="00814672" w:rsidRDefault="00814672" w:rsidP="00CB4FF9">
      <w:pPr>
        <w:pStyle w:val="BodyText"/>
        <w:ind w:right="1932"/>
      </w:pPr>
      <w:r w:rsidRPr="00887E81">
        <w:t xml:space="preserve">An </w:t>
      </w:r>
      <w:r w:rsidR="00555A53">
        <w:t>I</w:t>
      </w:r>
      <w:r w:rsidR="00555A53" w:rsidRPr="00887E81">
        <w:t xml:space="preserve">ntegrity </w:t>
      </w:r>
      <w:r w:rsidR="00555A53">
        <w:t>D</w:t>
      </w:r>
      <w:r w:rsidR="00555A53" w:rsidRPr="00887E81">
        <w:t xml:space="preserve">ashboard </w:t>
      </w:r>
      <w:r w:rsidRPr="00887E81">
        <w:t xml:space="preserve">provides a visual representation of an </w:t>
      </w:r>
      <w:r w:rsidR="00DB2BA8">
        <w:t>agency</w:t>
      </w:r>
      <w:r w:rsidR="00CD3218">
        <w:t>’s integrity per</w:t>
      </w:r>
      <w:r w:rsidR="004B0486">
        <w:t>f</w:t>
      </w:r>
      <w:r w:rsidRPr="00887E81">
        <w:t xml:space="preserve">ormance and is an effective way to deliver information to leaders. It provides a snapshot of key integrity indicators that can be used to assess the integrity of an </w:t>
      </w:r>
      <w:r w:rsidR="00DB2BA8">
        <w:t>agency</w:t>
      </w:r>
      <w:r w:rsidRPr="00887E81">
        <w:t xml:space="preserve">, as well as identify areas of concern and areas of strong performance. </w:t>
      </w:r>
    </w:p>
    <w:p w14:paraId="1AF5D6D9" w14:textId="02B87216" w:rsidR="00D5679A" w:rsidRPr="00887E81" w:rsidRDefault="00D5679A" w:rsidP="00CB4FF9">
      <w:pPr>
        <w:pStyle w:val="Heading3"/>
        <w:numPr>
          <w:ilvl w:val="1"/>
          <w:numId w:val="6"/>
        </w:numPr>
        <w:ind w:right="1932"/>
      </w:pPr>
      <w:bookmarkStart w:id="20" w:name="_Toc97716499"/>
      <w:bookmarkStart w:id="21" w:name="_Toc100155367"/>
      <w:r>
        <w:t xml:space="preserve">How to develop and use an </w:t>
      </w:r>
      <w:r w:rsidR="00555A53">
        <w:t xml:space="preserve">Integrity </w:t>
      </w:r>
      <w:bookmarkEnd w:id="20"/>
      <w:r w:rsidR="00555A53">
        <w:t>Dashboard</w:t>
      </w:r>
      <w:bookmarkEnd w:id="21"/>
    </w:p>
    <w:p w14:paraId="67365363" w14:textId="509DD3A6" w:rsidR="00D5679A" w:rsidRDefault="00D5679A" w:rsidP="00CB4FF9">
      <w:pPr>
        <w:pStyle w:val="BodyText"/>
        <w:ind w:right="1932"/>
      </w:pPr>
      <w:r w:rsidRPr="00D5679A">
        <w:t xml:space="preserve">Agencies are encouraged to </w:t>
      </w:r>
      <w:r>
        <w:t>develop</w:t>
      </w:r>
      <w:r w:rsidRPr="00D5679A">
        <w:t xml:space="preserve"> </w:t>
      </w:r>
      <w:r w:rsidR="008F3E55">
        <w:t>d</w:t>
      </w:r>
      <w:r w:rsidR="00555A53" w:rsidRPr="00D5679A">
        <w:t xml:space="preserve">ashboards </w:t>
      </w:r>
      <w:r w:rsidRPr="00D5679A">
        <w:t>that are appropriate for their unique functions</w:t>
      </w:r>
      <w:r w:rsidR="003A2721">
        <w:t>, risk profile, size</w:t>
      </w:r>
      <w:r w:rsidRPr="00D5679A">
        <w:t xml:space="preserve"> and strategic priorities. </w:t>
      </w:r>
      <w:r>
        <w:t xml:space="preserve">When designing the </w:t>
      </w:r>
      <w:r w:rsidR="008F3E55">
        <w:t>d</w:t>
      </w:r>
      <w:r w:rsidR="00555A53">
        <w:t>ashboard</w:t>
      </w:r>
      <w:r>
        <w:t xml:space="preserve">, agencies </w:t>
      </w:r>
      <w:r w:rsidR="00395BD5">
        <w:t>should</w:t>
      </w:r>
      <w:r>
        <w:t xml:space="preserve"> consider:</w:t>
      </w:r>
    </w:p>
    <w:p w14:paraId="55A15A63" w14:textId="18F59273" w:rsidR="00395BD5" w:rsidRDefault="00D5679A" w:rsidP="007A5819">
      <w:pPr>
        <w:pStyle w:val="bullets"/>
      </w:pPr>
      <w:r>
        <w:t xml:space="preserve">What is the purpose of the </w:t>
      </w:r>
      <w:r w:rsidR="008F3E55">
        <w:t>d</w:t>
      </w:r>
      <w:r w:rsidR="00555A53">
        <w:t>ashboard</w:t>
      </w:r>
      <w:r>
        <w:t>?</w:t>
      </w:r>
      <w:r w:rsidR="00395BD5">
        <w:t xml:space="preserve"> This is guided by what the audience wants or needs to know. </w:t>
      </w:r>
    </w:p>
    <w:p w14:paraId="39C27A9D" w14:textId="417EB52B" w:rsidR="00395BD5" w:rsidRDefault="00395BD5" w:rsidP="007A5819">
      <w:pPr>
        <w:pStyle w:val="bullets"/>
      </w:pPr>
      <w:r>
        <w:t>What value will be gained from the data? How will this inform future actions?</w:t>
      </w:r>
    </w:p>
    <w:p w14:paraId="05667722" w14:textId="48335133" w:rsidR="00395BD5" w:rsidRDefault="00395BD5" w:rsidP="007A5819">
      <w:pPr>
        <w:pStyle w:val="bullets"/>
      </w:pPr>
      <w:r>
        <w:t xml:space="preserve">Is the most important and valued information the easiest to locate in the </w:t>
      </w:r>
      <w:r w:rsidR="008F3E55">
        <w:t>d</w:t>
      </w:r>
      <w:r w:rsidR="00022ABE">
        <w:t>ashboard</w:t>
      </w:r>
      <w:r>
        <w:t>?</w:t>
      </w:r>
    </w:p>
    <w:p w14:paraId="3A2A2053" w14:textId="7FE79918" w:rsidR="00D5679A" w:rsidRDefault="00395BD5" w:rsidP="007A5819">
      <w:pPr>
        <w:pStyle w:val="bullets"/>
      </w:pPr>
      <w:r>
        <w:t>Does the data illustrate performance against past results?</w:t>
      </w:r>
      <w:r w:rsidR="00135E9F">
        <w:t xml:space="preserve"> Are there any trends that can be reported on?</w:t>
      </w:r>
    </w:p>
    <w:p w14:paraId="2B54115A" w14:textId="2ACB5D87" w:rsidR="00814672" w:rsidRDefault="00814672" w:rsidP="00CB4FF9">
      <w:pPr>
        <w:pStyle w:val="BodyText"/>
        <w:ind w:right="1932"/>
      </w:pPr>
      <w:r w:rsidRPr="00887E81">
        <w:t xml:space="preserve">An effective </w:t>
      </w:r>
      <w:r w:rsidR="008F3E55">
        <w:t>d</w:t>
      </w:r>
      <w:r w:rsidR="00022ABE" w:rsidRPr="00887E81">
        <w:t xml:space="preserve">ashboard </w:t>
      </w:r>
      <w:r w:rsidRPr="00887E81">
        <w:t xml:space="preserve">should include a holistic set of integrity metrics that can provide details on a variety </w:t>
      </w:r>
      <w:r w:rsidR="00137C1B">
        <w:t xml:space="preserve">of </w:t>
      </w:r>
      <w:r w:rsidRPr="00887E81">
        <w:t>integrity-related functions.</w:t>
      </w:r>
      <w:r w:rsidR="00F95455">
        <w:t xml:space="preserve"> These metrics </w:t>
      </w:r>
      <w:r w:rsidR="00135E9F">
        <w:t xml:space="preserve">should be </w:t>
      </w:r>
      <w:r w:rsidR="001C0B63">
        <w:t>developed with</w:t>
      </w:r>
      <w:r w:rsidR="00F95455">
        <w:t xml:space="preserve"> the aid of the Integrity Metrics</w:t>
      </w:r>
      <w:r w:rsidR="00555A53">
        <w:t xml:space="preserve"> Register</w:t>
      </w:r>
      <w:r w:rsidR="00F95455">
        <w:t xml:space="preserve"> and Integrity Metrics Maturity Model.</w:t>
      </w:r>
    </w:p>
    <w:p w14:paraId="107D9816" w14:textId="22CAD118" w:rsidR="008D23E2" w:rsidRPr="00887E81" w:rsidRDefault="008D23E2" w:rsidP="00CB4FF9">
      <w:pPr>
        <w:pStyle w:val="BodyText"/>
        <w:ind w:right="1932"/>
      </w:pPr>
      <w:r>
        <w:t>The value gained from an Integrity Dashboard is seeing how an agency is tracking against the certain metrics. It may take a number of reports for agencies to establish a benchmark and determine w</w:t>
      </w:r>
      <w:r w:rsidR="008F2C64">
        <w:t xml:space="preserve">hat an optimal result may look like. </w:t>
      </w:r>
    </w:p>
    <w:p w14:paraId="7D4F7456" w14:textId="682038E7" w:rsidR="00B74FAD" w:rsidRDefault="00814672" w:rsidP="00CB4FF9">
      <w:pPr>
        <w:pStyle w:val="BodyText"/>
        <w:ind w:right="1932"/>
      </w:pPr>
      <w:r w:rsidRPr="00887E81">
        <w:t xml:space="preserve">An example </w:t>
      </w:r>
      <w:r w:rsidR="008F3E55">
        <w:t>d</w:t>
      </w:r>
      <w:r w:rsidRPr="00887E81">
        <w:t>ashboard is provided on the following page.</w:t>
      </w:r>
      <w:r w:rsidR="00BF7BE8">
        <w:rPr>
          <w:color w:val="000000" w:themeColor="text1"/>
        </w:rPr>
        <w:t xml:space="preserve"> </w:t>
      </w:r>
    </w:p>
    <w:p w14:paraId="2B704291" w14:textId="32ECD15B" w:rsidR="00137C1B" w:rsidRPr="00B74FAD" w:rsidRDefault="00137C1B" w:rsidP="003B55A0">
      <w:pPr>
        <w:ind w:left="0"/>
        <w:sectPr w:rsidR="00137C1B" w:rsidRPr="00B74FAD" w:rsidSect="00705DDA">
          <w:pgSz w:w="11910" w:h="16840"/>
          <w:pgMar w:top="1701" w:right="400" w:bottom="1701" w:left="80" w:header="283" w:footer="442" w:gutter="0"/>
          <w:cols w:space="720"/>
          <w:docGrid w:linePitch="299"/>
        </w:sectPr>
      </w:pPr>
    </w:p>
    <w:p w14:paraId="5B1F74F9" w14:textId="7EFB251F" w:rsidR="008B4EFC" w:rsidRPr="00811816" w:rsidRDefault="00A64E63" w:rsidP="00811816">
      <w:pPr>
        <w:pStyle w:val="BodyText"/>
        <w:ind w:left="1134"/>
        <w:jc w:val="center"/>
        <w:rPr>
          <w:b/>
          <w:i/>
        </w:rPr>
      </w:pPr>
      <w:r>
        <w:rPr>
          <w:b/>
          <w:i/>
          <w:noProof/>
          <w:lang w:eastAsia="en-AU"/>
        </w:rPr>
        <w:drawing>
          <wp:anchor distT="0" distB="0" distL="114300" distR="114300" simplePos="0" relativeHeight="251671556" behindDoc="0" locked="0" layoutInCell="1" allowOverlap="1" wp14:anchorId="63500CEC" wp14:editId="4157DC48">
            <wp:simplePos x="0" y="0"/>
            <wp:positionH relativeFrom="column">
              <wp:posOffset>-170622</wp:posOffset>
            </wp:positionH>
            <wp:positionV relativeFrom="paragraph">
              <wp:posOffset>-805208</wp:posOffset>
            </wp:positionV>
            <wp:extent cx="10684800" cy="756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684800" cy="7560000"/>
                    </a:xfrm>
                    <a:prstGeom prst="rect">
                      <a:avLst/>
                    </a:prstGeom>
                  </pic:spPr>
                </pic:pic>
              </a:graphicData>
            </a:graphic>
            <wp14:sizeRelH relativeFrom="margin">
              <wp14:pctWidth>0</wp14:pctWidth>
            </wp14:sizeRelH>
            <wp14:sizeRelV relativeFrom="margin">
              <wp14:pctHeight>0</wp14:pctHeight>
            </wp14:sizeRelV>
          </wp:anchor>
        </w:drawing>
      </w:r>
      <w:r w:rsidR="00AD1A74">
        <w:rPr>
          <w:b/>
          <w:i/>
        </w:rPr>
        <w:t xml:space="preserve"> </w:t>
      </w:r>
    </w:p>
    <w:sectPr w:rsidR="008B4EFC" w:rsidRPr="00811816" w:rsidSect="00B74FAD">
      <w:pgSz w:w="16840" w:h="11910" w:orient="landscape"/>
      <w:pgMar w:top="79" w:right="284" w:bottom="403" w:left="284" w:header="284" w:footer="44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AD47D" w14:textId="77777777" w:rsidR="00AA053A" w:rsidRDefault="00AA053A">
      <w:r>
        <w:separator/>
      </w:r>
    </w:p>
    <w:p w14:paraId="3B16A756" w14:textId="77777777" w:rsidR="00AA053A" w:rsidRDefault="00AA053A"/>
    <w:p w14:paraId="6F1E659B" w14:textId="77777777" w:rsidR="00AA053A" w:rsidRDefault="00AA053A" w:rsidP="00ED1747"/>
    <w:p w14:paraId="7C2CE391" w14:textId="77777777" w:rsidR="00AA053A" w:rsidRDefault="00AA053A" w:rsidP="00ED1747"/>
    <w:p w14:paraId="6123200B" w14:textId="77777777" w:rsidR="00AA053A" w:rsidRDefault="00AA053A" w:rsidP="00ED1747"/>
    <w:p w14:paraId="1B913544" w14:textId="77777777" w:rsidR="00AA053A" w:rsidRDefault="00AA053A" w:rsidP="00ED1747"/>
    <w:p w14:paraId="2CB5416E" w14:textId="77777777" w:rsidR="00AA053A" w:rsidRDefault="00AA053A"/>
  </w:endnote>
  <w:endnote w:type="continuationSeparator" w:id="0">
    <w:p w14:paraId="3585A4C6" w14:textId="77777777" w:rsidR="00AA053A" w:rsidRDefault="00AA053A">
      <w:r>
        <w:continuationSeparator/>
      </w:r>
    </w:p>
    <w:p w14:paraId="630F01F1" w14:textId="77777777" w:rsidR="00AA053A" w:rsidRDefault="00AA053A"/>
    <w:p w14:paraId="51CA555D" w14:textId="77777777" w:rsidR="00AA053A" w:rsidRDefault="00AA053A" w:rsidP="00ED1747"/>
    <w:p w14:paraId="5A39B051" w14:textId="77777777" w:rsidR="00AA053A" w:rsidRDefault="00AA053A" w:rsidP="00ED1747"/>
    <w:p w14:paraId="722E03F7" w14:textId="77777777" w:rsidR="00AA053A" w:rsidRDefault="00AA053A" w:rsidP="00ED1747"/>
    <w:p w14:paraId="6A5B1430" w14:textId="77777777" w:rsidR="00AA053A" w:rsidRDefault="00AA053A" w:rsidP="00ED1747"/>
    <w:p w14:paraId="43226036" w14:textId="77777777" w:rsidR="00AA053A" w:rsidRDefault="00AA053A"/>
  </w:endnote>
  <w:endnote w:type="continuationNotice" w:id="1">
    <w:p w14:paraId="436EB1E9" w14:textId="77777777" w:rsidR="00AA053A" w:rsidRDefault="00AA05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aleway-Black">
    <w:altName w:val="Times New Roman"/>
    <w:charset w:val="4D"/>
    <w:family w:val="swiss"/>
    <w:pitch w:val="variable"/>
    <w:sig w:usb0="A00002FF" w:usb1="5000205B" w:usb2="00000000" w:usb3="00000000" w:csb0="00000097" w:csb1="00000000"/>
  </w:font>
  <w:font w:name="Raleway">
    <w:altName w:val="Times New Roman"/>
    <w:charset w:val="00"/>
    <w:family w:val="swiss"/>
    <w:pitch w:val="variable"/>
    <w:sig w:usb0="A00000BF" w:usb1="5000005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NeueLTPro-Roman">
    <w:altName w:val="Times New Roman"/>
    <w:panose1 w:val="00000000000000000000"/>
    <w:charset w:val="4D"/>
    <w:family w:val="swiss"/>
    <w:notTrueType/>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599589"/>
      <w:docPartObj>
        <w:docPartGallery w:val="Page Numbers (Bottom of Page)"/>
        <w:docPartUnique/>
      </w:docPartObj>
    </w:sdtPr>
    <w:sdtEndPr>
      <w:rPr>
        <w:rFonts w:cstheme="minorHAnsi"/>
        <w:noProof/>
      </w:rPr>
    </w:sdtEndPr>
    <w:sdtContent>
      <w:p w14:paraId="5B1F7529" w14:textId="1D8A6C7C" w:rsidR="00E568EF" w:rsidRPr="00D553DC" w:rsidRDefault="00E568EF">
        <w:pPr>
          <w:pStyle w:val="Footer"/>
          <w:jc w:val="center"/>
          <w:rPr>
            <w:rFonts w:cstheme="minorHAnsi"/>
          </w:rPr>
        </w:pPr>
        <w:r w:rsidRPr="00D553DC">
          <w:rPr>
            <w:rFonts w:cstheme="minorHAnsi"/>
          </w:rPr>
          <w:fldChar w:fldCharType="begin"/>
        </w:r>
        <w:r w:rsidRPr="00D553DC">
          <w:rPr>
            <w:rFonts w:cstheme="minorHAnsi"/>
          </w:rPr>
          <w:instrText xml:space="preserve"> PAGE   \* MERGEFORMAT </w:instrText>
        </w:r>
        <w:r w:rsidRPr="00D553DC">
          <w:rPr>
            <w:rFonts w:cstheme="minorHAnsi"/>
          </w:rPr>
          <w:fldChar w:fldCharType="separate"/>
        </w:r>
        <w:r w:rsidR="00C01733">
          <w:rPr>
            <w:rFonts w:cstheme="minorHAnsi"/>
            <w:noProof/>
          </w:rPr>
          <w:t>2</w:t>
        </w:r>
        <w:r w:rsidRPr="00D553DC">
          <w:rPr>
            <w:rFonts w:cstheme="minorHAnsi"/>
            <w:noProof/>
          </w:rPr>
          <w:fldChar w:fldCharType="end"/>
        </w:r>
      </w:p>
    </w:sdtContent>
  </w:sdt>
  <w:p w14:paraId="5B1F752A" w14:textId="77777777" w:rsidR="00E568EF" w:rsidRDefault="00E56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3959274"/>
      <w:docPartObj>
        <w:docPartGallery w:val="Page Numbers (Bottom of Page)"/>
        <w:docPartUnique/>
      </w:docPartObj>
    </w:sdtPr>
    <w:sdtEndPr>
      <w:rPr>
        <w:noProof/>
      </w:rPr>
    </w:sdtEndPr>
    <w:sdtContent>
      <w:p w14:paraId="7F0E9099" w14:textId="0E5BBEC3" w:rsidR="005C5A51" w:rsidRDefault="005C5A51" w:rsidP="005C5A51">
        <w:pPr>
          <w:pStyle w:val="Footer"/>
          <w:jc w:val="center"/>
        </w:pPr>
        <w:r>
          <w:fldChar w:fldCharType="begin"/>
        </w:r>
        <w:r>
          <w:instrText xml:space="preserve"> PAGE   \* MERGEFORMAT </w:instrText>
        </w:r>
        <w:r>
          <w:fldChar w:fldCharType="separate"/>
        </w:r>
        <w:r w:rsidR="001F3137">
          <w:rPr>
            <w:noProof/>
          </w:rPr>
          <w:t>3</w:t>
        </w:r>
        <w:r>
          <w:rPr>
            <w:noProof/>
          </w:rPr>
          <w:fldChar w:fldCharType="end"/>
        </w:r>
      </w:p>
    </w:sdtContent>
  </w:sdt>
  <w:p w14:paraId="5B1F752D" w14:textId="77777777" w:rsidR="00E568EF" w:rsidRDefault="00E568EF" w:rsidP="00BF7BE8">
    <w:pPr>
      <w:pStyle w:val="BodyText"/>
    </w:pPr>
    <w:r>
      <w:rPr>
        <w:noProof/>
        <w:lang w:eastAsia="en-AU"/>
      </w:rPr>
      <mc:AlternateContent>
        <mc:Choice Requires="wps">
          <w:drawing>
            <wp:anchor distT="0" distB="0" distL="114300" distR="114300" simplePos="0" relativeHeight="251657216" behindDoc="1" locked="0" layoutInCell="1" allowOverlap="1" wp14:anchorId="5B1F7536" wp14:editId="5B1F7537">
              <wp:simplePos x="0" y="0"/>
              <wp:positionH relativeFrom="page">
                <wp:posOffset>3676015</wp:posOffset>
              </wp:positionH>
              <wp:positionV relativeFrom="page">
                <wp:posOffset>10222230</wp:posOffset>
              </wp:positionV>
              <wp:extent cx="220980" cy="174625"/>
              <wp:effectExtent l="0" t="0" r="0" b="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F753C" w14:textId="76E8F0BD" w:rsidR="00E568EF" w:rsidRDefault="00E568EF" w:rsidP="00BF7BE8">
                          <w:pPr>
                            <w:pStyle w:val="BodyText"/>
                          </w:pPr>
                          <w:r>
                            <w:fldChar w:fldCharType="begin"/>
                          </w:r>
                          <w:r>
                            <w:instrText xml:space="preserve"> PAGE </w:instrText>
                          </w:r>
                          <w:r>
                            <w:fldChar w:fldCharType="separate"/>
                          </w:r>
                          <w:r w:rsidR="001F3137">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1F7536" id="_x0000_t202" coordsize="21600,21600" o:spt="202" path="m,l,21600r21600,l21600,xe">
              <v:stroke joinstyle="miter"/>
              <v:path gradientshapeok="t" o:connecttype="rect"/>
            </v:shapetype>
            <v:shape id="Text Box 267" o:spid="_x0000_s1026" type="#_x0000_t202" style="position:absolute;left:0;text-align:left;margin-left:289.45pt;margin-top:804.9pt;width:17.4pt;height:13.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d8rQIAAK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" filled="f" stroked="f">
              <v:textbox inset="0,0,0,0">
                <w:txbxContent>
                  <w:p w14:paraId="5B1F753C" w14:textId="76E8F0BD" w:rsidR="00E568EF" w:rsidRDefault="00E568EF" w:rsidP="00BF7BE8">
                    <w:pPr>
                      <w:pStyle w:val="BodyText"/>
                    </w:pPr>
                    <w:r>
                      <w:fldChar w:fldCharType="begin"/>
                    </w:r>
                    <w:r>
                      <w:instrText xml:space="preserve"> PAGE </w:instrText>
                    </w:r>
                    <w:r>
                      <w:fldChar w:fldCharType="separate"/>
                    </w:r>
                    <w:r w:rsidR="001F3137">
                      <w:rPr>
                        <w:noProof/>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382206"/>
      <w:docPartObj>
        <w:docPartGallery w:val="Page Numbers (Bottom of Page)"/>
        <w:docPartUnique/>
      </w:docPartObj>
    </w:sdtPr>
    <w:sdtEndPr>
      <w:rPr>
        <w:noProof/>
      </w:rPr>
    </w:sdtEndPr>
    <w:sdtContent>
      <w:p w14:paraId="5B1F752E" w14:textId="246C9882" w:rsidR="00E568EF" w:rsidRDefault="00E568EF">
        <w:pPr>
          <w:pStyle w:val="Footer"/>
          <w:jc w:val="center"/>
        </w:pPr>
        <w:r>
          <w:fldChar w:fldCharType="begin"/>
        </w:r>
        <w:r>
          <w:instrText xml:space="preserve"> PAGE   \* MERGEFORMAT </w:instrText>
        </w:r>
        <w:r>
          <w:fldChar w:fldCharType="separate"/>
        </w:r>
        <w:r w:rsidR="001F3137">
          <w:rPr>
            <w:noProof/>
          </w:rPr>
          <w:t>14</w:t>
        </w:r>
        <w:r>
          <w:rPr>
            <w:noProof/>
          </w:rPr>
          <w:fldChar w:fldCharType="end"/>
        </w:r>
      </w:p>
    </w:sdtContent>
  </w:sdt>
  <w:p w14:paraId="5B1F752F" w14:textId="77777777" w:rsidR="00E568EF" w:rsidRDefault="00E568EF" w:rsidP="0057501F">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9FE44C" w14:textId="77777777" w:rsidR="00AA053A" w:rsidRDefault="00AA053A">
      <w:r>
        <w:separator/>
      </w:r>
    </w:p>
    <w:p w14:paraId="23061B6A" w14:textId="77777777" w:rsidR="00AA053A" w:rsidRDefault="00AA053A" w:rsidP="00BA31C3">
      <w:pPr>
        <w:ind w:left="0"/>
      </w:pPr>
    </w:p>
  </w:footnote>
  <w:footnote w:type="continuationSeparator" w:id="0">
    <w:p w14:paraId="3C76EFC3" w14:textId="77777777" w:rsidR="00AA053A" w:rsidRDefault="00AA053A">
      <w:r>
        <w:continuationSeparator/>
      </w:r>
    </w:p>
    <w:p w14:paraId="39D8E89A" w14:textId="77777777" w:rsidR="00AA053A" w:rsidRDefault="00AA053A"/>
    <w:p w14:paraId="516030D7" w14:textId="77777777" w:rsidR="00AA053A" w:rsidRDefault="00AA053A" w:rsidP="00ED1747"/>
    <w:p w14:paraId="723E7A39" w14:textId="77777777" w:rsidR="00AA053A" w:rsidRDefault="00AA053A" w:rsidP="00ED1747"/>
    <w:p w14:paraId="61E3DFE8" w14:textId="77777777" w:rsidR="00AA053A" w:rsidRDefault="00AA053A" w:rsidP="00ED1747"/>
    <w:p w14:paraId="7E11A337" w14:textId="77777777" w:rsidR="00AA053A" w:rsidRDefault="00AA053A" w:rsidP="00ED1747"/>
    <w:p w14:paraId="05AF7051" w14:textId="77777777" w:rsidR="00AA053A" w:rsidRDefault="00AA053A"/>
  </w:footnote>
  <w:footnote w:type="continuationNotice" w:id="1">
    <w:p w14:paraId="2F511EA0" w14:textId="77777777" w:rsidR="00AA053A" w:rsidRDefault="00AA053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7527" w14:textId="26BDD67B" w:rsidR="00E568EF" w:rsidRPr="00B74FAD" w:rsidRDefault="00E568EF" w:rsidP="00201551">
    <w:pPr>
      <w:pStyle w:val="Header"/>
      <w:tabs>
        <w:tab w:val="clear" w:pos="9026"/>
        <w:tab w:val="right" w:pos="9072"/>
      </w:tabs>
      <w:spacing w:before="240"/>
      <w:ind w:left="284" w:right="284"/>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F7528" w14:textId="036F849E" w:rsidR="00E568EF" w:rsidRPr="00B74FAD" w:rsidRDefault="00FE2186" w:rsidP="00A00D79">
    <w:pPr>
      <w:pStyle w:val="Header"/>
      <w:tabs>
        <w:tab w:val="left" w:pos="7560"/>
        <w:tab w:val="left" w:pos="8364"/>
        <w:tab w:val="right" w:pos="11146"/>
      </w:tabs>
      <w:spacing w:before="360"/>
      <w:ind w:left="284" w:right="-142"/>
    </w:pPr>
    <w:r>
      <w:rPr>
        <w:rFonts w:ascii="Arial" w:hAnsi="Arial" w:cs="Arial"/>
      </w:rPr>
      <w:tab/>
    </w:r>
    <w:r>
      <w:rPr>
        <w:rFonts w:ascii="Arial" w:hAnsi="Arial" w:cs="Arial"/>
      </w:rPr>
      <w:tab/>
    </w:r>
    <w:r w:rsidR="00A00D79">
      <w:rPr>
        <w:rFonts w:ascii="Arial" w:hAnsi="Arial" w:cs="Arial"/>
      </w:rPr>
      <w:tab/>
    </w:r>
    <w:r>
      <w:rPr>
        <w:rFonts w:ascii="Arial" w:hAnsi="Arial" w:cs="Arial"/>
      </w:rPr>
      <w:tab/>
    </w:r>
    <w:r w:rsidR="00E568EF">
      <w:rPr>
        <w:rFonts w:ascii="Arial" w:hAnsi="Arial" w:cs="Arial"/>
      </w:rPr>
      <w:t xml:space="preserve">Integrity Metrics </w:t>
    </w:r>
    <w:r w:rsidR="003B66FB">
      <w:rPr>
        <w:rFonts w:ascii="Arial" w:hAnsi="Arial" w:cs="Arial"/>
      </w:rPr>
      <w:t>Resource</w:t>
    </w:r>
    <w:r w:rsidR="00E568EF">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A5E44C" w14:textId="4B407905" w:rsidR="00F02A21" w:rsidRPr="00B74FAD" w:rsidRDefault="00F02A21" w:rsidP="00A00D79">
    <w:pPr>
      <w:pStyle w:val="Header"/>
      <w:tabs>
        <w:tab w:val="clear" w:pos="9026"/>
        <w:tab w:val="left" w:pos="7560"/>
        <w:tab w:val="right" w:pos="8789"/>
        <w:tab w:val="right" w:pos="11146"/>
      </w:tabs>
      <w:spacing w:before="240"/>
      <w:ind w:left="284" w:right="-142"/>
    </w:pPr>
    <w:r>
      <w:rPr>
        <w:rFonts w:ascii="Arial" w:hAnsi="Arial" w:cs="Arial"/>
      </w:rPr>
      <w:tab/>
    </w:r>
    <w:r>
      <w:rPr>
        <w:rFonts w:ascii="Arial" w:hAnsi="Arial" w:cs="Arial"/>
      </w:rPr>
      <w:tab/>
    </w:r>
    <w:r w:rsidR="00A00D79">
      <w:rPr>
        <w:rFonts w:ascii="Arial" w:hAnsi="Arial" w:cs="Arial"/>
      </w:rPr>
      <w:tab/>
    </w:r>
    <w:r>
      <w:rPr>
        <w:rFonts w:ascii="Arial" w:hAnsi="Arial" w:cs="Arial"/>
      </w:rPr>
      <w:tab/>
      <w:t>Integrity Metrics Resource</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92E264" w14:textId="72270F69" w:rsidR="00C6182F" w:rsidRDefault="00F02A21" w:rsidP="00392CD7">
    <w:pPr>
      <w:pStyle w:val="Header"/>
      <w:tabs>
        <w:tab w:val="clear" w:pos="9026"/>
        <w:tab w:val="left" w:pos="7560"/>
        <w:tab w:val="right" w:pos="8222"/>
        <w:tab w:val="left" w:pos="8647"/>
        <w:tab w:val="right" w:pos="10773"/>
        <w:tab w:val="left" w:pos="10915"/>
      </w:tabs>
      <w:spacing w:before="240"/>
      <w:ind w:left="284" w:right="-142"/>
      <w:jc w:val="right"/>
      <w:rPr>
        <w:rFonts w:ascii="Arial" w:hAnsi="Arial" w:cs="Arial"/>
      </w:rPr>
    </w:pPr>
    <w:r>
      <w:rPr>
        <w:rFonts w:ascii="Arial" w:hAnsi="Arial" w:cs="Arial"/>
      </w:rPr>
      <w:tab/>
    </w:r>
    <w:r>
      <w:rPr>
        <w:rFonts w:ascii="Arial" w:hAnsi="Arial" w:cs="Arial"/>
      </w:rPr>
      <w:tab/>
    </w:r>
    <w:r>
      <w:rPr>
        <w:rFonts w:ascii="Arial" w:hAnsi="Arial" w:cs="Arial"/>
      </w:rPr>
      <w:tab/>
      <w:t>Integrity Metrics Resource</w:t>
    </w:r>
  </w:p>
  <w:p w14:paraId="207437E5" w14:textId="3B5D1246" w:rsidR="00F02A21" w:rsidRPr="00B74FAD" w:rsidRDefault="00F02A21" w:rsidP="00C6182F">
    <w:pPr>
      <w:pStyle w:val="Header"/>
      <w:tabs>
        <w:tab w:val="left" w:pos="7560"/>
        <w:tab w:val="right" w:pos="10773"/>
      </w:tabs>
      <w:spacing w:before="240"/>
      <w:ind w:left="284" w:right="-142"/>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E6521"/>
    <w:multiLevelType w:val="multilevel"/>
    <w:tmpl w:val="B0B47EE0"/>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 w15:restartNumberingAfterBreak="0">
    <w:nsid w:val="131968A0"/>
    <w:multiLevelType w:val="hybridMultilevel"/>
    <w:tmpl w:val="373C5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32B1C2F"/>
    <w:multiLevelType w:val="hybridMultilevel"/>
    <w:tmpl w:val="F1B4334C"/>
    <w:lvl w:ilvl="0" w:tplc="7D386D9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0E22C8"/>
    <w:multiLevelType w:val="multilevel"/>
    <w:tmpl w:val="844009AC"/>
    <w:name w:val="HM Guide"/>
    <w:styleLink w:val="Style3"/>
    <w:lvl w:ilvl="0">
      <w:start w:val="2"/>
      <w:numFmt w:val="decimal"/>
      <w:suff w:val="space"/>
      <w:lvlText w:val="%1.1"/>
      <w:lvlJc w:val="left"/>
      <w:pPr>
        <w:ind w:left="1962" w:hanging="261"/>
      </w:pPr>
      <w:rPr>
        <w:rFonts w:hint="default"/>
      </w:rPr>
    </w:lvl>
    <w:lvl w:ilvl="1">
      <w:start w:val="1"/>
      <w:numFmt w:val="decimal"/>
      <w:lvlText w:val="%2."/>
      <w:lvlJc w:val="left"/>
      <w:pPr>
        <w:ind w:left="3924" w:hanging="261"/>
      </w:pPr>
      <w:rPr>
        <w:rFonts w:ascii="Calibri" w:hAnsi="Calibri" w:hint="default"/>
        <w:sz w:val="22"/>
      </w:rPr>
    </w:lvl>
    <w:lvl w:ilvl="2">
      <w:start w:val="1"/>
      <w:numFmt w:val="lowerRoman"/>
      <w:lvlText w:val="%3."/>
      <w:lvlJc w:val="right"/>
      <w:pPr>
        <w:ind w:left="5886" w:hanging="261"/>
      </w:pPr>
      <w:rPr>
        <w:rFonts w:hint="default"/>
      </w:rPr>
    </w:lvl>
    <w:lvl w:ilvl="3">
      <w:start w:val="1"/>
      <w:numFmt w:val="decimal"/>
      <w:lvlText w:val="%4."/>
      <w:lvlJc w:val="left"/>
      <w:pPr>
        <w:ind w:left="7848" w:hanging="261"/>
      </w:pPr>
      <w:rPr>
        <w:rFonts w:hint="default"/>
      </w:rPr>
    </w:lvl>
    <w:lvl w:ilvl="4">
      <w:start w:val="1"/>
      <w:numFmt w:val="lowerLetter"/>
      <w:lvlText w:val="%5."/>
      <w:lvlJc w:val="left"/>
      <w:pPr>
        <w:ind w:left="9810" w:hanging="261"/>
      </w:pPr>
      <w:rPr>
        <w:rFonts w:hint="default"/>
      </w:rPr>
    </w:lvl>
    <w:lvl w:ilvl="5">
      <w:start w:val="1"/>
      <w:numFmt w:val="lowerRoman"/>
      <w:lvlText w:val="%6."/>
      <w:lvlJc w:val="right"/>
      <w:pPr>
        <w:ind w:left="11772" w:hanging="261"/>
      </w:pPr>
      <w:rPr>
        <w:rFonts w:hint="default"/>
      </w:rPr>
    </w:lvl>
    <w:lvl w:ilvl="6">
      <w:start w:val="1"/>
      <w:numFmt w:val="decimal"/>
      <w:lvlText w:val="%7."/>
      <w:lvlJc w:val="left"/>
      <w:pPr>
        <w:ind w:left="13734" w:hanging="261"/>
      </w:pPr>
      <w:rPr>
        <w:rFonts w:hint="default"/>
      </w:rPr>
    </w:lvl>
    <w:lvl w:ilvl="7">
      <w:start w:val="1"/>
      <w:numFmt w:val="lowerLetter"/>
      <w:lvlText w:val="%8."/>
      <w:lvlJc w:val="left"/>
      <w:pPr>
        <w:ind w:left="15696" w:hanging="261"/>
      </w:pPr>
      <w:rPr>
        <w:rFonts w:hint="default"/>
      </w:rPr>
    </w:lvl>
    <w:lvl w:ilvl="8">
      <w:start w:val="1"/>
      <w:numFmt w:val="lowerRoman"/>
      <w:lvlText w:val="%9."/>
      <w:lvlJc w:val="right"/>
      <w:pPr>
        <w:ind w:left="17658" w:hanging="261"/>
      </w:pPr>
      <w:rPr>
        <w:rFonts w:hint="default"/>
      </w:rPr>
    </w:lvl>
  </w:abstractNum>
  <w:abstractNum w:abstractNumId="4" w15:restartNumberingAfterBreak="0">
    <w:nsid w:val="19824EE6"/>
    <w:multiLevelType w:val="hybridMultilevel"/>
    <w:tmpl w:val="3B86E4F4"/>
    <w:lvl w:ilvl="0" w:tplc="E5EE7396">
      <w:start w:val="1"/>
      <w:numFmt w:val="bullet"/>
      <w:lvlText w:val=""/>
      <w:lvlJc w:val="left"/>
      <w:pPr>
        <w:ind w:left="1628" w:hanging="360"/>
      </w:pPr>
      <w:rPr>
        <w:rFonts w:ascii="Symbol" w:hAnsi="Symbol" w:hint="default"/>
      </w:rPr>
    </w:lvl>
    <w:lvl w:ilvl="1" w:tplc="0C090001">
      <w:start w:val="1"/>
      <w:numFmt w:val="bullet"/>
      <w:lvlText w:val=""/>
      <w:lvlJc w:val="left"/>
      <w:pPr>
        <w:ind w:left="2348" w:hanging="360"/>
      </w:pPr>
      <w:rPr>
        <w:rFonts w:ascii="Symbol" w:hAnsi="Symbol" w:hint="default"/>
      </w:rPr>
    </w:lvl>
    <w:lvl w:ilvl="2" w:tplc="0980C7FC">
      <w:start w:val="4"/>
      <w:numFmt w:val="bullet"/>
      <w:lvlText w:val="-"/>
      <w:lvlJc w:val="left"/>
      <w:pPr>
        <w:ind w:left="3068" w:hanging="360"/>
      </w:pPr>
      <w:rPr>
        <w:rFonts w:ascii="Calibri" w:eastAsiaTheme="minorHAnsi" w:hAnsi="Calibri" w:cs="Calibri" w:hint="default"/>
      </w:rPr>
    </w:lvl>
    <w:lvl w:ilvl="3" w:tplc="0C090001" w:tentative="1">
      <w:start w:val="1"/>
      <w:numFmt w:val="bullet"/>
      <w:lvlText w:val=""/>
      <w:lvlJc w:val="left"/>
      <w:pPr>
        <w:ind w:left="3788" w:hanging="360"/>
      </w:pPr>
      <w:rPr>
        <w:rFonts w:ascii="Symbol" w:hAnsi="Symbol" w:hint="default"/>
      </w:rPr>
    </w:lvl>
    <w:lvl w:ilvl="4" w:tplc="0C090003" w:tentative="1">
      <w:start w:val="1"/>
      <w:numFmt w:val="bullet"/>
      <w:lvlText w:val="o"/>
      <w:lvlJc w:val="left"/>
      <w:pPr>
        <w:ind w:left="4508" w:hanging="360"/>
      </w:pPr>
      <w:rPr>
        <w:rFonts w:ascii="Courier New" w:hAnsi="Courier New" w:cs="Courier New" w:hint="default"/>
      </w:rPr>
    </w:lvl>
    <w:lvl w:ilvl="5" w:tplc="0C090005" w:tentative="1">
      <w:start w:val="1"/>
      <w:numFmt w:val="bullet"/>
      <w:lvlText w:val=""/>
      <w:lvlJc w:val="left"/>
      <w:pPr>
        <w:ind w:left="5228" w:hanging="360"/>
      </w:pPr>
      <w:rPr>
        <w:rFonts w:ascii="Wingdings" w:hAnsi="Wingdings" w:hint="default"/>
      </w:rPr>
    </w:lvl>
    <w:lvl w:ilvl="6" w:tplc="0C090001" w:tentative="1">
      <w:start w:val="1"/>
      <w:numFmt w:val="bullet"/>
      <w:lvlText w:val=""/>
      <w:lvlJc w:val="left"/>
      <w:pPr>
        <w:ind w:left="5948" w:hanging="360"/>
      </w:pPr>
      <w:rPr>
        <w:rFonts w:ascii="Symbol" w:hAnsi="Symbol" w:hint="default"/>
      </w:rPr>
    </w:lvl>
    <w:lvl w:ilvl="7" w:tplc="0C090003" w:tentative="1">
      <w:start w:val="1"/>
      <w:numFmt w:val="bullet"/>
      <w:lvlText w:val="o"/>
      <w:lvlJc w:val="left"/>
      <w:pPr>
        <w:ind w:left="6668" w:hanging="360"/>
      </w:pPr>
      <w:rPr>
        <w:rFonts w:ascii="Courier New" w:hAnsi="Courier New" w:cs="Courier New" w:hint="default"/>
      </w:rPr>
    </w:lvl>
    <w:lvl w:ilvl="8" w:tplc="0C090005" w:tentative="1">
      <w:start w:val="1"/>
      <w:numFmt w:val="bullet"/>
      <w:lvlText w:val=""/>
      <w:lvlJc w:val="left"/>
      <w:pPr>
        <w:ind w:left="7388" w:hanging="360"/>
      </w:pPr>
      <w:rPr>
        <w:rFonts w:ascii="Wingdings" w:hAnsi="Wingdings" w:hint="default"/>
      </w:rPr>
    </w:lvl>
  </w:abstractNum>
  <w:abstractNum w:abstractNumId="5" w15:restartNumberingAfterBreak="0">
    <w:nsid w:val="1A125B07"/>
    <w:multiLevelType w:val="hybridMultilevel"/>
    <w:tmpl w:val="CA268D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63863B2"/>
    <w:multiLevelType w:val="hybridMultilevel"/>
    <w:tmpl w:val="C7DE4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BC142FE"/>
    <w:multiLevelType w:val="multilevel"/>
    <w:tmpl w:val="928449B4"/>
    <w:lvl w:ilvl="0">
      <w:start w:val="1"/>
      <w:numFmt w:val="decimal"/>
      <w:lvlText w:val="%1"/>
      <w:lvlJc w:val="left"/>
      <w:pPr>
        <w:tabs>
          <w:tab w:val="num" w:pos="1134"/>
        </w:tabs>
        <w:ind w:left="1962" w:hanging="828"/>
      </w:pPr>
      <w:rPr>
        <w:rFonts w:hint="default"/>
      </w:rPr>
    </w:lvl>
    <w:lvl w:ilvl="1">
      <w:start w:val="1"/>
      <w:numFmt w:val="decimal"/>
      <w:lvlText w:val="%1.%2"/>
      <w:lvlJc w:val="left"/>
      <w:pPr>
        <w:tabs>
          <w:tab w:val="num" w:pos="1134"/>
        </w:tabs>
        <w:ind w:left="1962" w:hanging="828"/>
      </w:pPr>
      <w:rPr>
        <w:rFonts w:hint="default"/>
      </w:rPr>
    </w:lvl>
    <w:lvl w:ilvl="2">
      <w:start w:val="1"/>
      <w:numFmt w:val="decimal"/>
      <w:lvlText w:val="%1.%2.%3"/>
      <w:lvlJc w:val="left"/>
      <w:pPr>
        <w:tabs>
          <w:tab w:val="num" w:pos="1134"/>
        </w:tabs>
        <w:ind w:left="1962" w:hanging="828"/>
      </w:pPr>
      <w:rPr>
        <w:rFonts w:hint="default"/>
      </w:rPr>
    </w:lvl>
    <w:lvl w:ilvl="3">
      <w:start w:val="1"/>
      <w:numFmt w:val="decimal"/>
      <w:lvlText w:val="%1.%2.%3.%4"/>
      <w:lvlJc w:val="left"/>
      <w:pPr>
        <w:tabs>
          <w:tab w:val="num" w:pos="1134"/>
        </w:tabs>
        <w:ind w:left="1962" w:hanging="828"/>
      </w:pPr>
      <w:rPr>
        <w:rFonts w:hint="default"/>
      </w:rPr>
    </w:lvl>
    <w:lvl w:ilvl="4">
      <w:start w:val="1"/>
      <w:numFmt w:val="decimal"/>
      <w:pStyle w:val="Heading5"/>
      <w:lvlText w:val="%1.%2.%3.%4.%5"/>
      <w:lvlJc w:val="left"/>
      <w:pPr>
        <w:tabs>
          <w:tab w:val="num" w:pos="1134"/>
        </w:tabs>
        <w:ind w:left="1962" w:hanging="828"/>
      </w:pPr>
      <w:rPr>
        <w:rFonts w:hint="default"/>
      </w:rPr>
    </w:lvl>
    <w:lvl w:ilvl="5">
      <w:start w:val="1"/>
      <w:numFmt w:val="decimal"/>
      <w:pStyle w:val="Heading6"/>
      <w:lvlText w:val="%1.%2.%3.%4.%5.%6"/>
      <w:lvlJc w:val="left"/>
      <w:pPr>
        <w:tabs>
          <w:tab w:val="num" w:pos="1134"/>
        </w:tabs>
        <w:ind w:left="1962" w:hanging="828"/>
      </w:pPr>
      <w:rPr>
        <w:rFonts w:hint="default"/>
      </w:rPr>
    </w:lvl>
    <w:lvl w:ilvl="6">
      <w:start w:val="1"/>
      <w:numFmt w:val="decimal"/>
      <w:pStyle w:val="Heading7"/>
      <w:lvlText w:val="%1.%2.%3.%4.%5.%6.%7"/>
      <w:lvlJc w:val="left"/>
      <w:pPr>
        <w:tabs>
          <w:tab w:val="num" w:pos="1134"/>
        </w:tabs>
        <w:ind w:left="1962" w:hanging="828"/>
      </w:pPr>
      <w:rPr>
        <w:rFonts w:hint="default"/>
      </w:rPr>
    </w:lvl>
    <w:lvl w:ilvl="7">
      <w:start w:val="1"/>
      <w:numFmt w:val="decimal"/>
      <w:pStyle w:val="Heading8"/>
      <w:lvlText w:val="%1.%2.%3.%4.%5.%6.%7.%8"/>
      <w:lvlJc w:val="left"/>
      <w:pPr>
        <w:tabs>
          <w:tab w:val="num" w:pos="1134"/>
        </w:tabs>
        <w:ind w:left="1962" w:hanging="828"/>
      </w:pPr>
      <w:rPr>
        <w:rFonts w:hint="default"/>
      </w:rPr>
    </w:lvl>
    <w:lvl w:ilvl="8">
      <w:start w:val="1"/>
      <w:numFmt w:val="decimal"/>
      <w:pStyle w:val="Heading9"/>
      <w:lvlText w:val="%1.%2.%3.%4.%5.%6.%7.%8.%9"/>
      <w:lvlJc w:val="left"/>
      <w:pPr>
        <w:tabs>
          <w:tab w:val="num" w:pos="1134"/>
        </w:tabs>
        <w:ind w:left="1962" w:hanging="828"/>
      </w:pPr>
      <w:rPr>
        <w:rFonts w:hint="default"/>
      </w:rPr>
    </w:lvl>
  </w:abstractNum>
  <w:abstractNum w:abstractNumId="8" w15:restartNumberingAfterBreak="0">
    <w:nsid w:val="2D7237B7"/>
    <w:multiLevelType w:val="hybridMultilevel"/>
    <w:tmpl w:val="3C481DA6"/>
    <w:lvl w:ilvl="0" w:tplc="3B2C772C">
      <w:start w:val="1"/>
      <w:numFmt w:val="decimal"/>
      <w:lvlText w:val="%1."/>
      <w:lvlJc w:val="left"/>
      <w:pPr>
        <w:ind w:left="2322" w:hanging="360"/>
      </w:pPr>
      <w:rPr>
        <w:rFonts w:hint="default"/>
      </w:rPr>
    </w:lvl>
    <w:lvl w:ilvl="1" w:tplc="0C090019" w:tentative="1">
      <w:start w:val="1"/>
      <w:numFmt w:val="lowerLetter"/>
      <w:lvlText w:val="%2."/>
      <w:lvlJc w:val="left"/>
      <w:pPr>
        <w:ind w:left="3042" w:hanging="360"/>
      </w:pPr>
    </w:lvl>
    <w:lvl w:ilvl="2" w:tplc="0C09001B" w:tentative="1">
      <w:start w:val="1"/>
      <w:numFmt w:val="lowerRoman"/>
      <w:lvlText w:val="%3."/>
      <w:lvlJc w:val="right"/>
      <w:pPr>
        <w:ind w:left="3762" w:hanging="180"/>
      </w:pPr>
    </w:lvl>
    <w:lvl w:ilvl="3" w:tplc="0C09000F" w:tentative="1">
      <w:start w:val="1"/>
      <w:numFmt w:val="decimal"/>
      <w:lvlText w:val="%4."/>
      <w:lvlJc w:val="left"/>
      <w:pPr>
        <w:ind w:left="4482" w:hanging="360"/>
      </w:pPr>
    </w:lvl>
    <w:lvl w:ilvl="4" w:tplc="0C090019" w:tentative="1">
      <w:start w:val="1"/>
      <w:numFmt w:val="lowerLetter"/>
      <w:lvlText w:val="%5."/>
      <w:lvlJc w:val="left"/>
      <w:pPr>
        <w:ind w:left="5202" w:hanging="360"/>
      </w:pPr>
    </w:lvl>
    <w:lvl w:ilvl="5" w:tplc="0C09001B" w:tentative="1">
      <w:start w:val="1"/>
      <w:numFmt w:val="lowerRoman"/>
      <w:lvlText w:val="%6."/>
      <w:lvlJc w:val="right"/>
      <w:pPr>
        <w:ind w:left="5922" w:hanging="180"/>
      </w:pPr>
    </w:lvl>
    <w:lvl w:ilvl="6" w:tplc="0C09000F" w:tentative="1">
      <w:start w:val="1"/>
      <w:numFmt w:val="decimal"/>
      <w:lvlText w:val="%7."/>
      <w:lvlJc w:val="left"/>
      <w:pPr>
        <w:ind w:left="6642" w:hanging="360"/>
      </w:pPr>
    </w:lvl>
    <w:lvl w:ilvl="7" w:tplc="0C090019" w:tentative="1">
      <w:start w:val="1"/>
      <w:numFmt w:val="lowerLetter"/>
      <w:lvlText w:val="%8."/>
      <w:lvlJc w:val="left"/>
      <w:pPr>
        <w:ind w:left="7362" w:hanging="360"/>
      </w:pPr>
    </w:lvl>
    <w:lvl w:ilvl="8" w:tplc="0C09001B" w:tentative="1">
      <w:start w:val="1"/>
      <w:numFmt w:val="lowerRoman"/>
      <w:lvlText w:val="%9."/>
      <w:lvlJc w:val="right"/>
      <w:pPr>
        <w:ind w:left="8082" w:hanging="180"/>
      </w:pPr>
    </w:lvl>
  </w:abstractNum>
  <w:abstractNum w:abstractNumId="9" w15:restartNumberingAfterBreak="0">
    <w:nsid w:val="317C2C36"/>
    <w:multiLevelType w:val="hybridMultilevel"/>
    <w:tmpl w:val="9BB03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1C75BD0"/>
    <w:multiLevelType w:val="hybridMultilevel"/>
    <w:tmpl w:val="0E787A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B2026D"/>
    <w:multiLevelType w:val="hybridMultilevel"/>
    <w:tmpl w:val="AE6E435C"/>
    <w:lvl w:ilvl="0" w:tplc="C9DC84DC">
      <w:start w:val="1"/>
      <w:numFmt w:val="decimal"/>
      <w:lvlText w:val="%1."/>
      <w:lvlJc w:val="left"/>
      <w:pPr>
        <w:ind w:left="2322" w:hanging="360"/>
      </w:pPr>
      <w:rPr>
        <w:rFonts w:hint="default"/>
      </w:rPr>
    </w:lvl>
    <w:lvl w:ilvl="1" w:tplc="0C090019">
      <w:start w:val="1"/>
      <w:numFmt w:val="lowerLetter"/>
      <w:lvlText w:val="%2."/>
      <w:lvlJc w:val="left"/>
      <w:pPr>
        <w:ind w:left="3042" w:hanging="360"/>
      </w:pPr>
    </w:lvl>
    <w:lvl w:ilvl="2" w:tplc="0C09001B" w:tentative="1">
      <w:start w:val="1"/>
      <w:numFmt w:val="lowerRoman"/>
      <w:lvlText w:val="%3."/>
      <w:lvlJc w:val="right"/>
      <w:pPr>
        <w:ind w:left="3762" w:hanging="180"/>
      </w:pPr>
    </w:lvl>
    <w:lvl w:ilvl="3" w:tplc="0C09000F" w:tentative="1">
      <w:start w:val="1"/>
      <w:numFmt w:val="decimal"/>
      <w:lvlText w:val="%4."/>
      <w:lvlJc w:val="left"/>
      <w:pPr>
        <w:ind w:left="4482" w:hanging="360"/>
      </w:pPr>
    </w:lvl>
    <w:lvl w:ilvl="4" w:tplc="0C090019" w:tentative="1">
      <w:start w:val="1"/>
      <w:numFmt w:val="lowerLetter"/>
      <w:lvlText w:val="%5."/>
      <w:lvlJc w:val="left"/>
      <w:pPr>
        <w:ind w:left="5202" w:hanging="360"/>
      </w:pPr>
    </w:lvl>
    <w:lvl w:ilvl="5" w:tplc="0C09001B" w:tentative="1">
      <w:start w:val="1"/>
      <w:numFmt w:val="lowerRoman"/>
      <w:lvlText w:val="%6."/>
      <w:lvlJc w:val="right"/>
      <w:pPr>
        <w:ind w:left="5922" w:hanging="180"/>
      </w:pPr>
    </w:lvl>
    <w:lvl w:ilvl="6" w:tplc="0C09000F" w:tentative="1">
      <w:start w:val="1"/>
      <w:numFmt w:val="decimal"/>
      <w:lvlText w:val="%7."/>
      <w:lvlJc w:val="left"/>
      <w:pPr>
        <w:ind w:left="6642" w:hanging="360"/>
      </w:pPr>
    </w:lvl>
    <w:lvl w:ilvl="7" w:tplc="0C090019" w:tentative="1">
      <w:start w:val="1"/>
      <w:numFmt w:val="lowerLetter"/>
      <w:lvlText w:val="%8."/>
      <w:lvlJc w:val="left"/>
      <w:pPr>
        <w:ind w:left="7362" w:hanging="360"/>
      </w:pPr>
    </w:lvl>
    <w:lvl w:ilvl="8" w:tplc="0C09001B" w:tentative="1">
      <w:start w:val="1"/>
      <w:numFmt w:val="lowerRoman"/>
      <w:lvlText w:val="%9."/>
      <w:lvlJc w:val="right"/>
      <w:pPr>
        <w:ind w:left="8082" w:hanging="180"/>
      </w:pPr>
    </w:lvl>
  </w:abstractNum>
  <w:abstractNum w:abstractNumId="12" w15:restartNumberingAfterBreak="0">
    <w:nsid w:val="43BF37DB"/>
    <w:multiLevelType w:val="multilevel"/>
    <w:tmpl w:val="844009AC"/>
    <w:name w:val="HM Guide2"/>
    <w:numStyleLink w:val="Style3"/>
  </w:abstractNum>
  <w:abstractNum w:abstractNumId="13" w15:restartNumberingAfterBreak="0">
    <w:nsid w:val="47CF01B3"/>
    <w:multiLevelType w:val="hybridMultilevel"/>
    <w:tmpl w:val="B20AD434"/>
    <w:lvl w:ilvl="0" w:tplc="65526544">
      <w:numFmt w:val="bullet"/>
      <w:pStyle w:val="ListParagraph"/>
      <w:lvlText w:val="•"/>
      <w:lvlJc w:val="left"/>
      <w:pPr>
        <w:ind w:left="2260" w:hanging="300"/>
      </w:pPr>
      <w:rPr>
        <w:rFonts w:ascii="Arial" w:eastAsia="Raleway-Black" w:hAnsi="Arial" w:cs="Raleway-Black" w:hint="default"/>
        <w:w w:val="100"/>
        <w:position w:val="-5"/>
        <w:lang w:val="en-US" w:eastAsia="en-US" w:bidi="ar-SA"/>
      </w:rPr>
    </w:lvl>
    <w:lvl w:ilvl="1" w:tplc="AB4AA166">
      <w:numFmt w:val="bullet"/>
      <w:lvlText w:val="–"/>
      <w:lvlJc w:val="left"/>
      <w:pPr>
        <w:ind w:left="2560" w:hanging="280"/>
      </w:pPr>
      <w:rPr>
        <w:rFonts w:ascii="Raleway" w:eastAsia="Raleway" w:hAnsi="Raleway" w:cs="Raleway" w:hint="default"/>
        <w:b w:val="0"/>
        <w:bCs w:val="0"/>
        <w:i w:val="0"/>
        <w:iCs w:val="0"/>
        <w:color w:val="231F20"/>
        <w:w w:val="100"/>
        <w:sz w:val="20"/>
        <w:szCs w:val="20"/>
        <w:lang w:val="en-US" w:eastAsia="en-US" w:bidi="ar-SA"/>
      </w:rPr>
    </w:lvl>
    <w:lvl w:ilvl="2" w:tplc="6826E3F4">
      <w:numFmt w:val="bullet"/>
      <w:lvlText w:val="•"/>
      <w:lvlJc w:val="left"/>
      <w:pPr>
        <w:ind w:left="3545" w:hanging="280"/>
      </w:pPr>
      <w:rPr>
        <w:rFonts w:hint="default"/>
        <w:lang w:val="en-US" w:eastAsia="en-US" w:bidi="ar-SA"/>
      </w:rPr>
    </w:lvl>
    <w:lvl w:ilvl="3" w:tplc="9E4E84CE">
      <w:numFmt w:val="bullet"/>
      <w:lvlText w:val="•"/>
      <w:lvlJc w:val="left"/>
      <w:pPr>
        <w:ind w:left="4530" w:hanging="280"/>
      </w:pPr>
      <w:rPr>
        <w:rFonts w:hint="default"/>
        <w:lang w:val="en-US" w:eastAsia="en-US" w:bidi="ar-SA"/>
      </w:rPr>
    </w:lvl>
    <w:lvl w:ilvl="4" w:tplc="58F2D26C">
      <w:numFmt w:val="bullet"/>
      <w:lvlText w:val="•"/>
      <w:lvlJc w:val="left"/>
      <w:pPr>
        <w:ind w:left="5515" w:hanging="280"/>
      </w:pPr>
      <w:rPr>
        <w:rFonts w:hint="default"/>
        <w:lang w:val="en-US" w:eastAsia="en-US" w:bidi="ar-SA"/>
      </w:rPr>
    </w:lvl>
    <w:lvl w:ilvl="5" w:tplc="2E00FDD6">
      <w:numFmt w:val="bullet"/>
      <w:lvlText w:val="•"/>
      <w:lvlJc w:val="left"/>
      <w:pPr>
        <w:ind w:left="6500" w:hanging="280"/>
      </w:pPr>
      <w:rPr>
        <w:rFonts w:hint="default"/>
        <w:lang w:val="en-US" w:eastAsia="en-US" w:bidi="ar-SA"/>
      </w:rPr>
    </w:lvl>
    <w:lvl w:ilvl="6" w:tplc="A5F89B80">
      <w:numFmt w:val="bullet"/>
      <w:lvlText w:val="•"/>
      <w:lvlJc w:val="left"/>
      <w:pPr>
        <w:ind w:left="7485" w:hanging="280"/>
      </w:pPr>
      <w:rPr>
        <w:rFonts w:hint="default"/>
        <w:lang w:val="en-US" w:eastAsia="en-US" w:bidi="ar-SA"/>
      </w:rPr>
    </w:lvl>
    <w:lvl w:ilvl="7" w:tplc="227672F2">
      <w:numFmt w:val="bullet"/>
      <w:lvlText w:val="•"/>
      <w:lvlJc w:val="left"/>
      <w:pPr>
        <w:ind w:left="8470" w:hanging="280"/>
      </w:pPr>
      <w:rPr>
        <w:rFonts w:hint="default"/>
        <w:lang w:val="en-US" w:eastAsia="en-US" w:bidi="ar-SA"/>
      </w:rPr>
    </w:lvl>
    <w:lvl w:ilvl="8" w:tplc="19565DA4">
      <w:numFmt w:val="bullet"/>
      <w:lvlText w:val="•"/>
      <w:lvlJc w:val="left"/>
      <w:pPr>
        <w:ind w:left="9455" w:hanging="280"/>
      </w:pPr>
      <w:rPr>
        <w:rFonts w:hint="default"/>
        <w:lang w:val="en-US" w:eastAsia="en-US" w:bidi="ar-SA"/>
      </w:rPr>
    </w:lvl>
  </w:abstractNum>
  <w:abstractNum w:abstractNumId="14" w15:restartNumberingAfterBreak="0">
    <w:nsid w:val="4DFE409A"/>
    <w:multiLevelType w:val="hybridMultilevel"/>
    <w:tmpl w:val="E3803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31F0DF7"/>
    <w:multiLevelType w:val="hybridMultilevel"/>
    <w:tmpl w:val="979E0E44"/>
    <w:lvl w:ilvl="0" w:tplc="243EDFA8">
      <w:start w:val="1"/>
      <w:numFmt w:val="bullet"/>
      <w:pStyle w:val="bullets"/>
      <w:lvlText w:val=""/>
      <w:lvlJc w:val="left"/>
      <w:pPr>
        <w:ind w:left="2734" w:hanging="360"/>
      </w:pPr>
      <w:rPr>
        <w:rFonts w:ascii="Symbol" w:hAnsi="Symbol" w:hint="default"/>
        <w:color w:val="33979D"/>
      </w:rPr>
    </w:lvl>
    <w:lvl w:ilvl="1" w:tplc="0C090003" w:tentative="1">
      <w:start w:val="1"/>
      <w:numFmt w:val="bullet"/>
      <w:lvlText w:val="o"/>
      <w:lvlJc w:val="left"/>
      <w:pPr>
        <w:ind w:left="3454" w:hanging="360"/>
      </w:pPr>
      <w:rPr>
        <w:rFonts w:ascii="Courier New" w:hAnsi="Courier New" w:cs="Courier New" w:hint="default"/>
      </w:rPr>
    </w:lvl>
    <w:lvl w:ilvl="2" w:tplc="0C090005" w:tentative="1">
      <w:start w:val="1"/>
      <w:numFmt w:val="bullet"/>
      <w:lvlText w:val=""/>
      <w:lvlJc w:val="left"/>
      <w:pPr>
        <w:ind w:left="4174" w:hanging="360"/>
      </w:pPr>
      <w:rPr>
        <w:rFonts w:ascii="Wingdings" w:hAnsi="Wingdings" w:hint="default"/>
      </w:rPr>
    </w:lvl>
    <w:lvl w:ilvl="3" w:tplc="0C090001" w:tentative="1">
      <w:start w:val="1"/>
      <w:numFmt w:val="bullet"/>
      <w:lvlText w:val=""/>
      <w:lvlJc w:val="left"/>
      <w:pPr>
        <w:ind w:left="4894" w:hanging="360"/>
      </w:pPr>
      <w:rPr>
        <w:rFonts w:ascii="Symbol" w:hAnsi="Symbol" w:hint="default"/>
      </w:rPr>
    </w:lvl>
    <w:lvl w:ilvl="4" w:tplc="0C090003" w:tentative="1">
      <w:start w:val="1"/>
      <w:numFmt w:val="bullet"/>
      <w:lvlText w:val="o"/>
      <w:lvlJc w:val="left"/>
      <w:pPr>
        <w:ind w:left="5614" w:hanging="360"/>
      </w:pPr>
      <w:rPr>
        <w:rFonts w:ascii="Courier New" w:hAnsi="Courier New" w:cs="Courier New" w:hint="default"/>
      </w:rPr>
    </w:lvl>
    <w:lvl w:ilvl="5" w:tplc="0C090005" w:tentative="1">
      <w:start w:val="1"/>
      <w:numFmt w:val="bullet"/>
      <w:lvlText w:val=""/>
      <w:lvlJc w:val="left"/>
      <w:pPr>
        <w:ind w:left="6334" w:hanging="360"/>
      </w:pPr>
      <w:rPr>
        <w:rFonts w:ascii="Wingdings" w:hAnsi="Wingdings" w:hint="default"/>
      </w:rPr>
    </w:lvl>
    <w:lvl w:ilvl="6" w:tplc="0C090001" w:tentative="1">
      <w:start w:val="1"/>
      <w:numFmt w:val="bullet"/>
      <w:lvlText w:val=""/>
      <w:lvlJc w:val="left"/>
      <w:pPr>
        <w:ind w:left="7054" w:hanging="360"/>
      </w:pPr>
      <w:rPr>
        <w:rFonts w:ascii="Symbol" w:hAnsi="Symbol" w:hint="default"/>
      </w:rPr>
    </w:lvl>
    <w:lvl w:ilvl="7" w:tplc="0C090003" w:tentative="1">
      <w:start w:val="1"/>
      <w:numFmt w:val="bullet"/>
      <w:lvlText w:val="o"/>
      <w:lvlJc w:val="left"/>
      <w:pPr>
        <w:ind w:left="7774" w:hanging="360"/>
      </w:pPr>
      <w:rPr>
        <w:rFonts w:ascii="Courier New" w:hAnsi="Courier New" w:cs="Courier New" w:hint="default"/>
      </w:rPr>
    </w:lvl>
    <w:lvl w:ilvl="8" w:tplc="0C090005" w:tentative="1">
      <w:start w:val="1"/>
      <w:numFmt w:val="bullet"/>
      <w:lvlText w:val=""/>
      <w:lvlJc w:val="left"/>
      <w:pPr>
        <w:ind w:left="8494" w:hanging="360"/>
      </w:pPr>
      <w:rPr>
        <w:rFonts w:ascii="Wingdings" w:hAnsi="Wingdings" w:hint="default"/>
      </w:rPr>
    </w:lvl>
  </w:abstractNum>
  <w:abstractNum w:abstractNumId="16" w15:restartNumberingAfterBreak="0">
    <w:nsid w:val="548B2B2F"/>
    <w:multiLevelType w:val="hybridMultilevel"/>
    <w:tmpl w:val="EECCC4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6AF4A76"/>
    <w:multiLevelType w:val="hybridMultilevel"/>
    <w:tmpl w:val="AF9ED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D90EC6"/>
    <w:multiLevelType w:val="multilevel"/>
    <w:tmpl w:val="290AB984"/>
    <w:styleLink w:val="Style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1D3378"/>
    <w:multiLevelType w:val="hybridMultilevel"/>
    <w:tmpl w:val="5FA48912"/>
    <w:lvl w:ilvl="0" w:tplc="E5EE7396">
      <w:start w:val="1"/>
      <w:numFmt w:val="bullet"/>
      <w:pStyle w:val="Bulletedtext"/>
      <w:lvlText w:val=""/>
      <w:lvlJc w:val="left"/>
      <w:pPr>
        <w:ind w:left="2989" w:hanging="360"/>
      </w:pPr>
      <w:rPr>
        <w:rFonts w:ascii="Symbol" w:hAnsi="Symbol" w:hint="default"/>
      </w:rPr>
    </w:lvl>
    <w:lvl w:ilvl="1" w:tplc="0C090003">
      <w:start w:val="1"/>
      <w:numFmt w:val="bullet"/>
      <w:lvlText w:val="o"/>
      <w:lvlJc w:val="left"/>
      <w:pPr>
        <w:ind w:left="3709" w:hanging="360"/>
      </w:pPr>
      <w:rPr>
        <w:rFonts w:ascii="Courier New" w:hAnsi="Courier New" w:cs="Courier New" w:hint="default"/>
      </w:rPr>
    </w:lvl>
    <w:lvl w:ilvl="2" w:tplc="0C090005" w:tentative="1">
      <w:start w:val="1"/>
      <w:numFmt w:val="bullet"/>
      <w:lvlText w:val=""/>
      <w:lvlJc w:val="left"/>
      <w:pPr>
        <w:ind w:left="4429" w:hanging="360"/>
      </w:pPr>
      <w:rPr>
        <w:rFonts w:ascii="Wingdings" w:hAnsi="Wingdings" w:hint="default"/>
      </w:rPr>
    </w:lvl>
    <w:lvl w:ilvl="3" w:tplc="0C090001" w:tentative="1">
      <w:start w:val="1"/>
      <w:numFmt w:val="bullet"/>
      <w:lvlText w:val=""/>
      <w:lvlJc w:val="left"/>
      <w:pPr>
        <w:ind w:left="5149" w:hanging="360"/>
      </w:pPr>
      <w:rPr>
        <w:rFonts w:ascii="Symbol" w:hAnsi="Symbol" w:hint="default"/>
      </w:rPr>
    </w:lvl>
    <w:lvl w:ilvl="4" w:tplc="0C090003" w:tentative="1">
      <w:start w:val="1"/>
      <w:numFmt w:val="bullet"/>
      <w:lvlText w:val="o"/>
      <w:lvlJc w:val="left"/>
      <w:pPr>
        <w:ind w:left="5869" w:hanging="360"/>
      </w:pPr>
      <w:rPr>
        <w:rFonts w:ascii="Courier New" w:hAnsi="Courier New" w:cs="Courier New" w:hint="default"/>
      </w:rPr>
    </w:lvl>
    <w:lvl w:ilvl="5" w:tplc="0C090005" w:tentative="1">
      <w:start w:val="1"/>
      <w:numFmt w:val="bullet"/>
      <w:lvlText w:val=""/>
      <w:lvlJc w:val="left"/>
      <w:pPr>
        <w:ind w:left="6589" w:hanging="360"/>
      </w:pPr>
      <w:rPr>
        <w:rFonts w:ascii="Wingdings" w:hAnsi="Wingdings" w:hint="default"/>
      </w:rPr>
    </w:lvl>
    <w:lvl w:ilvl="6" w:tplc="0C090001" w:tentative="1">
      <w:start w:val="1"/>
      <w:numFmt w:val="bullet"/>
      <w:lvlText w:val=""/>
      <w:lvlJc w:val="left"/>
      <w:pPr>
        <w:ind w:left="7309" w:hanging="360"/>
      </w:pPr>
      <w:rPr>
        <w:rFonts w:ascii="Symbol" w:hAnsi="Symbol" w:hint="default"/>
      </w:rPr>
    </w:lvl>
    <w:lvl w:ilvl="7" w:tplc="0C090003" w:tentative="1">
      <w:start w:val="1"/>
      <w:numFmt w:val="bullet"/>
      <w:lvlText w:val="o"/>
      <w:lvlJc w:val="left"/>
      <w:pPr>
        <w:ind w:left="8029" w:hanging="360"/>
      </w:pPr>
      <w:rPr>
        <w:rFonts w:ascii="Courier New" w:hAnsi="Courier New" w:cs="Courier New" w:hint="default"/>
      </w:rPr>
    </w:lvl>
    <w:lvl w:ilvl="8" w:tplc="0C090005" w:tentative="1">
      <w:start w:val="1"/>
      <w:numFmt w:val="bullet"/>
      <w:lvlText w:val=""/>
      <w:lvlJc w:val="left"/>
      <w:pPr>
        <w:ind w:left="8749" w:hanging="360"/>
      </w:pPr>
      <w:rPr>
        <w:rFonts w:ascii="Wingdings" w:hAnsi="Wingdings" w:hint="default"/>
      </w:rPr>
    </w:lvl>
  </w:abstractNum>
  <w:abstractNum w:abstractNumId="20" w15:restartNumberingAfterBreak="0">
    <w:nsid w:val="5B714357"/>
    <w:multiLevelType w:val="hybridMultilevel"/>
    <w:tmpl w:val="6C4AB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D6826E0"/>
    <w:multiLevelType w:val="multilevel"/>
    <w:tmpl w:val="DCFA1CB2"/>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b w:val="0"/>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15:restartNumberingAfterBreak="0">
    <w:nsid w:val="64B6554A"/>
    <w:multiLevelType w:val="hybridMultilevel"/>
    <w:tmpl w:val="74986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4ED34DE"/>
    <w:multiLevelType w:val="hybridMultilevel"/>
    <w:tmpl w:val="B958EEFE"/>
    <w:lvl w:ilvl="0" w:tplc="0C090003">
      <w:start w:val="1"/>
      <w:numFmt w:val="bullet"/>
      <w:lvlText w:val="o"/>
      <w:lvlJc w:val="left"/>
      <w:pPr>
        <w:ind w:left="1628" w:hanging="360"/>
      </w:pPr>
      <w:rPr>
        <w:rFonts w:ascii="Courier New" w:hAnsi="Courier New" w:cs="Courier New" w:hint="default"/>
      </w:rPr>
    </w:lvl>
    <w:lvl w:ilvl="1" w:tplc="0C090003">
      <w:start w:val="1"/>
      <w:numFmt w:val="bullet"/>
      <w:lvlText w:val="o"/>
      <w:lvlJc w:val="left"/>
      <w:pPr>
        <w:ind w:left="2348" w:hanging="360"/>
      </w:pPr>
      <w:rPr>
        <w:rFonts w:ascii="Courier New" w:hAnsi="Courier New" w:cs="Courier New" w:hint="default"/>
      </w:rPr>
    </w:lvl>
    <w:lvl w:ilvl="2" w:tplc="0C090005" w:tentative="1">
      <w:start w:val="1"/>
      <w:numFmt w:val="bullet"/>
      <w:lvlText w:val=""/>
      <w:lvlJc w:val="left"/>
      <w:pPr>
        <w:ind w:left="3068" w:hanging="360"/>
      </w:pPr>
      <w:rPr>
        <w:rFonts w:ascii="Wingdings" w:hAnsi="Wingdings" w:hint="default"/>
      </w:rPr>
    </w:lvl>
    <w:lvl w:ilvl="3" w:tplc="0C090001" w:tentative="1">
      <w:start w:val="1"/>
      <w:numFmt w:val="bullet"/>
      <w:lvlText w:val=""/>
      <w:lvlJc w:val="left"/>
      <w:pPr>
        <w:ind w:left="3788" w:hanging="360"/>
      </w:pPr>
      <w:rPr>
        <w:rFonts w:ascii="Symbol" w:hAnsi="Symbol" w:hint="default"/>
      </w:rPr>
    </w:lvl>
    <w:lvl w:ilvl="4" w:tplc="0C090003" w:tentative="1">
      <w:start w:val="1"/>
      <w:numFmt w:val="bullet"/>
      <w:lvlText w:val="o"/>
      <w:lvlJc w:val="left"/>
      <w:pPr>
        <w:ind w:left="4508" w:hanging="360"/>
      </w:pPr>
      <w:rPr>
        <w:rFonts w:ascii="Courier New" w:hAnsi="Courier New" w:cs="Courier New" w:hint="default"/>
      </w:rPr>
    </w:lvl>
    <w:lvl w:ilvl="5" w:tplc="0C090005" w:tentative="1">
      <w:start w:val="1"/>
      <w:numFmt w:val="bullet"/>
      <w:lvlText w:val=""/>
      <w:lvlJc w:val="left"/>
      <w:pPr>
        <w:ind w:left="5228" w:hanging="360"/>
      </w:pPr>
      <w:rPr>
        <w:rFonts w:ascii="Wingdings" w:hAnsi="Wingdings" w:hint="default"/>
      </w:rPr>
    </w:lvl>
    <w:lvl w:ilvl="6" w:tplc="0C090001" w:tentative="1">
      <w:start w:val="1"/>
      <w:numFmt w:val="bullet"/>
      <w:lvlText w:val=""/>
      <w:lvlJc w:val="left"/>
      <w:pPr>
        <w:ind w:left="5948" w:hanging="360"/>
      </w:pPr>
      <w:rPr>
        <w:rFonts w:ascii="Symbol" w:hAnsi="Symbol" w:hint="default"/>
      </w:rPr>
    </w:lvl>
    <w:lvl w:ilvl="7" w:tplc="0C090003" w:tentative="1">
      <w:start w:val="1"/>
      <w:numFmt w:val="bullet"/>
      <w:lvlText w:val="o"/>
      <w:lvlJc w:val="left"/>
      <w:pPr>
        <w:ind w:left="6668" w:hanging="360"/>
      </w:pPr>
      <w:rPr>
        <w:rFonts w:ascii="Courier New" w:hAnsi="Courier New" w:cs="Courier New" w:hint="default"/>
      </w:rPr>
    </w:lvl>
    <w:lvl w:ilvl="8" w:tplc="0C090005" w:tentative="1">
      <w:start w:val="1"/>
      <w:numFmt w:val="bullet"/>
      <w:lvlText w:val=""/>
      <w:lvlJc w:val="left"/>
      <w:pPr>
        <w:ind w:left="7388" w:hanging="360"/>
      </w:pPr>
      <w:rPr>
        <w:rFonts w:ascii="Wingdings" w:hAnsi="Wingdings" w:hint="default"/>
      </w:rPr>
    </w:lvl>
  </w:abstractNum>
  <w:abstractNum w:abstractNumId="24" w15:restartNumberingAfterBreak="0">
    <w:nsid w:val="6EBE2FA9"/>
    <w:multiLevelType w:val="hybridMultilevel"/>
    <w:tmpl w:val="2C8C5524"/>
    <w:lvl w:ilvl="0" w:tplc="0C090001">
      <w:start w:val="1"/>
      <w:numFmt w:val="bullet"/>
      <w:lvlText w:val=""/>
      <w:lvlJc w:val="left"/>
      <w:pPr>
        <w:ind w:left="2682" w:hanging="360"/>
      </w:pPr>
      <w:rPr>
        <w:rFonts w:ascii="Symbol" w:hAnsi="Symbol" w:hint="default"/>
      </w:rPr>
    </w:lvl>
    <w:lvl w:ilvl="1" w:tplc="0C090003" w:tentative="1">
      <w:start w:val="1"/>
      <w:numFmt w:val="bullet"/>
      <w:lvlText w:val="o"/>
      <w:lvlJc w:val="left"/>
      <w:pPr>
        <w:ind w:left="3402" w:hanging="360"/>
      </w:pPr>
      <w:rPr>
        <w:rFonts w:ascii="Courier New" w:hAnsi="Courier New" w:cs="Courier New" w:hint="default"/>
      </w:rPr>
    </w:lvl>
    <w:lvl w:ilvl="2" w:tplc="0C090005" w:tentative="1">
      <w:start w:val="1"/>
      <w:numFmt w:val="bullet"/>
      <w:lvlText w:val=""/>
      <w:lvlJc w:val="left"/>
      <w:pPr>
        <w:ind w:left="4122" w:hanging="360"/>
      </w:pPr>
      <w:rPr>
        <w:rFonts w:ascii="Wingdings" w:hAnsi="Wingdings" w:hint="default"/>
      </w:rPr>
    </w:lvl>
    <w:lvl w:ilvl="3" w:tplc="0C090001" w:tentative="1">
      <w:start w:val="1"/>
      <w:numFmt w:val="bullet"/>
      <w:lvlText w:val=""/>
      <w:lvlJc w:val="left"/>
      <w:pPr>
        <w:ind w:left="4842" w:hanging="360"/>
      </w:pPr>
      <w:rPr>
        <w:rFonts w:ascii="Symbol" w:hAnsi="Symbol" w:hint="default"/>
      </w:rPr>
    </w:lvl>
    <w:lvl w:ilvl="4" w:tplc="0C090003" w:tentative="1">
      <w:start w:val="1"/>
      <w:numFmt w:val="bullet"/>
      <w:lvlText w:val="o"/>
      <w:lvlJc w:val="left"/>
      <w:pPr>
        <w:ind w:left="5562" w:hanging="360"/>
      </w:pPr>
      <w:rPr>
        <w:rFonts w:ascii="Courier New" w:hAnsi="Courier New" w:cs="Courier New" w:hint="default"/>
      </w:rPr>
    </w:lvl>
    <w:lvl w:ilvl="5" w:tplc="0C090005" w:tentative="1">
      <w:start w:val="1"/>
      <w:numFmt w:val="bullet"/>
      <w:lvlText w:val=""/>
      <w:lvlJc w:val="left"/>
      <w:pPr>
        <w:ind w:left="6282" w:hanging="360"/>
      </w:pPr>
      <w:rPr>
        <w:rFonts w:ascii="Wingdings" w:hAnsi="Wingdings" w:hint="default"/>
      </w:rPr>
    </w:lvl>
    <w:lvl w:ilvl="6" w:tplc="0C090001" w:tentative="1">
      <w:start w:val="1"/>
      <w:numFmt w:val="bullet"/>
      <w:lvlText w:val=""/>
      <w:lvlJc w:val="left"/>
      <w:pPr>
        <w:ind w:left="7002" w:hanging="360"/>
      </w:pPr>
      <w:rPr>
        <w:rFonts w:ascii="Symbol" w:hAnsi="Symbol" w:hint="default"/>
      </w:rPr>
    </w:lvl>
    <w:lvl w:ilvl="7" w:tplc="0C090003" w:tentative="1">
      <w:start w:val="1"/>
      <w:numFmt w:val="bullet"/>
      <w:lvlText w:val="o"/>
      <w:lvlJc w:val="left"/>
      <w:pPr>
        <w:ind w:left="7722" w:hanging="360"/>
      </w:pPr>
      <w:rPr>
        <w:rFonts w:ascii="Courier New" w:hAnsi="Courier New" w:cs="Courier New" w:hint="default"/>
      </w:rPr>
    </w:lvl>
    <w:lvl w:ilvl="8" w:tplc="0C090005" w:tentative="1">
      <w:start w:val="1"/>
      <w:numFmt w:val="bullet"/>
      <w:lvlText w:val=""/>
      <w:lvlJc w:val="left"/>
      <w:pPr>
        <w:ind w:left="8442" w:hanging="360"/>
      </w:pPr>
      <w:rPr>
        <w:rFonts w:ascii="Wingdings" w:hAnsi="Wingdings" w:hint="default"/>
      </w:rPr>
    </w:lvl>
  </w:abstractNum>
  <w:abstractNum w:abstractNumId="25" w15:restartNumberingAfterBreak="0">
    <w:nsid w:val="6F1A75F0"/>
    <w:multiLevelType w:val="multilevel"/>
    <w:tmpl w:val="16C26EBE"/>
    <w:styleLink w:val="Style1"/>
    <w:lvl w:ilvl="0">
      <w:start w:val="1"/>
      <w:numFmt w:val="decimal"/>
      <w:lvlText w:val="%1."/>
      <w:lvlJc w:val="left"/>
      <w:pPr>
        <w:ind w:left="360" w:hanging="360"/>
      </w:pPr>
      <w:rPr>
        <w:rFonts w:hint="default"/>
      </w:rPr>
    </w:lvl>
    <w:lvl w:ilvl="1">
      <w:start w:val="1"/>
      <w:numFmt w:val="decimal"/>
      <w:lvlText w:val="2.%2."/>
      <w:lvlJc w:val="left"/>
      <w:pPr>
        <w:ind w:left="792" w:hanging="432"/>
      </w:pPr>
      <w:rPr>
        <w:rFonts w:ascii="Calibri" w:hAnsi="Calibri"/>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FF13CCA"/>
    <w:multiLevelType w:val="hybridMultilevel"/>
    <w:tmpl w:val="97B211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36A698F"/>
    <w:multiLevelType w:val="multilevel"/>
    <w:tmpl w:val="B0B47EE0"/>
    <w:lvl w:ilvl="0">
      <w:start w:val="1"/>
      <w:numFmt w:val="decimal"/>
      <w:lvlText w:val="%1."/>
      <w:lvlJc w:val="left"/>
      <w:pPr>
        <w:ind w:left="357" w:hanging="357"/>
      </w:pPr>
      <w:rPr>
        <w:rFonts w:hint="default"/>
      </w:rPr>
    </w:lvl>
    <w:lvl w:ilvl="1">
      <w:start w:val="1"/>
      <w:numFmt w:val="decimal"/>
      <w:lvlText w:val="%1.%2."/>
      <w:lvlJc w:val="left"/>
      <w:pPr>
        <w:ind w:left="1962" w:hanging="828"/>
      </w:pPr>
      <w:rPr>
        <w:rFonts w:hint="default"/>
      </w:rPr>
    </w:lvl>
    <w:lvl w:ilvl="2">
      <w:start w:val="1"/>
      <w:numFmt w:val="decimal"/>
      <w:lvlText w:val="%1.%2.%3."/>
      <w:lvlJc w:val="left"/>
      <w:pPr>
        <w:ind w:left="1962" w:hanging="828"/>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num w:numId="1">
    <w:abstractNumId w:val="13"/>
  </w:num>
  <w:num w:numId="2">
    <w:abstractNumId w:val="25"/>
  </w:num>
  <w:num w:numId="3">
    <w:abstractNumId w:val="18"/>
  </w:num>
  <w:num w:numId="4">
    <w:abstractNumId w:val="3"/>
  </w:num>
  <w:num w:numId="5">
    <w:abstractNumId w:val="7"/>
  </w:num>
  <w:num w:numId="6">
    <w:abstractNumId w:val="27"/>
  </w:num>
  <w:num w:numId="7">
    <w:abstractNumId w:val="21"/>
  </w:num>
  <w:num w:numId="8">
    <w:abstractNumId w:val="7"/>
  </w:num>
  <w:num w:numId="9">
    <w:abstractNumId w:val="19"/>
  </w:num>
  <w:num w:numId="10">
    <w:abstractNumId w:val="2"/>
  </w:num>
  <w:num w:numId="11">
    <w:abstractNumId w:val="6"/>
  </w:num>
  <w:num w:numId="12">
    <w:abstractNumId w:val="1"/>
  </w:num>
  <w:num w:numId="13">
    <w:abstractNumId w:val="26"/>
  </w:num>
  <w:num w:numId="14">
    <w:abstractNumId w:val="22"/>
  </w:num>
  <w:num w:numId="15">
    <w:abstractNumId w:val="5"/>
  </w:num>
  <w:num w:numId="16">
    <w:abstractNumId w:val="14"/>
  </w:num>
  <w:num w:numId="17">
    <w:abstractNumId w:val="16"/>
  </w:num>
  <w:num w:numId="18">
    <w:abstractNumId w:val="9"/>
  </w:num>
  <w:num w:numId="19">
    <w:abstractNumId w:val="10"/>
  </w:num>
  <w:num w:numId="20">
    <w:abstractNumId w:val="20"/>
  </w:num>
  <w:num w:numId="21">
    <w:abstractNumId w:val="17"/>
  </w:num>
  <w:num w:numId="22">
    <w:abstractNumId w:val="23"/>
  </w:num>
  <w:num w:numId="23">
    <w:abstractNumId w:val="4"/>
  </w:num>
  <w:num w:numId="24">
    <w:abstractNumId w:val="0"/>
  </w:num>
  <w:num w:numId="25">
    <w:abstractNumId w:val="15"/>
  </w:num>
  <w:num w:numId="26">
    <w:abstractNumId w:val="8"/>
  </w:num>
  <w:num w:numId="27">
    <w:abstractNumId w:val="11"/>
  </w:num>
  <w:num w:numId="28">
    <w:abstractNumId w:val="24"/>
  </w:num>
  <w:num w:numId="29">
    <w:abstractNumId w:val="15"/>
    <w:lvlOverride w:ilvl="0">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EFC"/>
    <w:rsid w:val="00001381"/>
    <w:rsid w:val="0000157F"/>
    <w:rsid w:val="000067E8"/>
    <w:rsid w:val="00007322"/>
    <w:rsid w:val="00016598"/>
    <w:rsid w:val="0002180B"/>
    <w:rsid w:val="00022ABE"/>
    <w:rsid w:val="00025987"/>
    <w:rsid w:val="00025EDE"/>
    <w:rsid w:val="00035467"/>
    <w:rsid w:val="00044645"/>
    <w:rsid w:val="0004482E"/>
    <w:rsid w:val="000454A4"/>
    <w:rsid w:val="00051D6E"/>
    <w:rsid w:val="00066002"/>
    <w:rsid w:val="00066B75"/>
    <w:rsid w:val="00076C63"/>
    <w:rsid w:val="00076F7C"/>
    <w:rsid w:val="00081BDD"/>
    <w:rsid w:val="00092713"/>
    <w:rsid w:val="00092DE3"/>
    <w:rsid w:val="00094A50"/>
    <w:rsid w:val="00094DC0"/>
    <w:rsid w:val="00096963"/>
    <w:rsid w:val="000A18D3"/>
    <w:rsid w:val="000A733E"/>
    <w:rsid w:val="000B38A3"/>
    <w:rsid w:val="000B490F"/>
    <w:rsid w:val="000B7BCA"/>
    <w:rsid w:val="000C0372"/>
    <w:rsid w:val="000D61A8"/>
    <w:rsid w:val="000E0589"/>
    <w:rsid w:val="000E0959"/>
    <w:rsid w:val="000E6AFB"/>
    <w:rsid w:val="000E7EDC"/>
    <w:rsid w:val="000F2227"/>
    <w:rsid w:val="000F6602"/>
    <w:rsid w:val="000F6D80"/>
    <w:rsid w:val="00103272"/>
    <w:rsid w:val="00104B28"/>
    <w:rsid w:val="001072F5"/>
    <w:rsid w:val="0012246A"/>
    <w:rsid w:val="001325BD"/>
    <w:rsid w:val="00135E9F"/>
    <w:rsid w:val="00137C1B"/>
    <w:rsid w:val="00150E96"/>
    <w:rsid w:val="00153886"/>
    <w:rsid w:val="00157B73"/>
    <w:rsid w:val="00157BBD"/>
    <w:rsid w:val="0016651A"/>
    <w:rsid w:val="00167881"/>
    <w:rsid w:val="0017040F"/>
    <w:rsid w:val="00176B25"/>
    <w:rsid w:val="00185CD7"/>
    <w:rsid w:val="001900B2"/>
    <w:rsid w:val="00191FD1"/>
    <w:rsid w:val="00193161"/>
    <w:rsid w:val="0019495B"/>
    <w:rsid w:val="001A001A"/>
    <w:rsid w:val="001A3233"/>
    <w:rsid w:val="001A4F42"/>
    <w:rsid w:val="001B38E3"/>
    <w:rsid w:val="001B428D"/>
    <w:rsid w:val="001B759D"/>
    <w:rsid w:val="001B7892"/>
    <w:rsid w:val="001C0B63"/>
    <w:rsid w:val="001C332D"/>
    <w:rsid w:val="001C35D0"/>
    <w:rsid w:val="001C386C"/>
    <w:rsid w:val="001D3998"/>
    <w:rsid w:val="001D61C6"/>
    <w:rsid w:val="001D66F5"/>
    <w:rsid w:val="001E67F8"/>
    <w:rsid w:val="001E6E4C"/>
    <w:rsid w:val="001F3137"/>
    <w:rsid w:val="001F5624"/>
    <w:rsid w:val="001F7C89"/>
    <w:rsid w:val="00201551"/>
    <w:rsid w:val="00202B94"/>
    <w:rsid w:val="00214AFC"/>
    <w:rsid w:val="002320F5"/>
    <w:rsid w:val="00233E42"/>
    <w:rsid w:val="0024169B"/>
    <w:rsid w:val="00252664"/>
    <w:rsid w:val="002527FD"/>
    <w:rsid w:val="00253063"/>
    <w:rsid w:val="00264C46"/>
    <w:rsid w:val="00270D75"/>
    <w:rsid w:val="00272F98"/>
    <w:rsid w:val="002733E1"/>
    <w:rsid w:val="00281560"/>
    <w:rsid w:val="0028429E"/>
    <w:rsid w:val="002860DE"/>
    <w:rsid w:val="00291C81"/>
    <w:rsid w:val="00292014"/>
    <w:rsid w:val="002948A3"/>
    <w:rsid w:val="00296F93"/>
    <w:rsid w:val="002A0E1B"/>
    <w:rsid w:val="002A7024"/>
    <w:rsid w:val="002A7F5B"/>
    <w:rsid w:val="002B51CA"/>
    <w:rsid w:val="002B63EF"/>
    <w:rsid w:val="002C4D86"/>
    <w:rsid w:val="002D05F1"/>
    <w:rsid w:val="002D2B5A"/>
    <w:rsid w:val="002D364C"/>
    <w:rsid w:val="002D5B29"/>
    <w:rsid w:val="002E0AF4"/>
    <w:rsid w:val="002E2F2A"/>
    <w:rsid w:val="002E39A9"/>
    <w:rsid w:val="002E6705"/>
    <w:rsid w:val="002F0323"/>
    <w:rsid w:val="002F144B"/>
    <w:rsid w:val="002F31A2"/>
    <w:rsid w:val="002F34EC"/>
    <w:rsid w:val="002F51AE"/>
    <w:rsid w:val="002F65F4"/>
    <w:rsid w:val="002F7F47"/>
    <w:rsid w:val="003102B2"/>
    <w:rsid w:val="0031476A"/>
    <w:rsid w:val="00324943"/>
    <w:rsid w:val="00331E63"/>
    <w:rsid w:val="003327AE"/>
    <w:rsid w:val="00333E40"/>
    <w:rsid w:val="00342667"/>
    <w:rsid w:val="003439EB"/>
    <w:rsid w:val="003537F3"/>
    <w:rsid w:val="00354FD0"/>
    <w:rsid w:val="00355A02"/>
    <w:rsid w:val="00355E39"/>
    <w:rsid w:val="00360246"/>
    <w:rsid w:val="00364449"/>
    <w:rsid w:val="003677A9"/>
    <w:rsid w:val="003746C9"/>
    <w:rsid w:val="00376098"/>
    <w:rsid w:val="00380D52"/>
    <w:rsid w:val="003828C6"/>
    <w:rsid w:val="00387371"/>
    <w:rsid w:val="003928BC"/>
    <w:rsid w:val="00392CD7"/>
    <w:rsid w:val="00395BD5"/>
    <w:rsid w:val="003A03CE"/>
    <w:rsid w:val="003A2721"/>
    <w:rsid w:val="003A2A2D"/>
    <w:rsid w:val="003A37D8"/>
    <w:rsid w:val="003B2CE7"/>
    <w:rsid w:val="003B4D93"/>
    <w:rsid w:val="003B55A0"/>
    <w:rsid w:val="003B55B1"/>
    <w:rsid w:val="003B66FB"/>
    <w:rsid w:val="003C2460"/>
    <w:rsid w:val="003C34A4"/>
    <w:rsid w:val="003D70AE"/>
    <w:rsid w:val="003E0418"/>
    <w:rsid w:val="003E1388"/>
    <w:rsid w:val="003E3F3B"/>
    <w:rsid w:val="003E530D"/>
    <w:rsid w:val="003F0D28"/>
    <w:rsid w:val="003F3349"/>
    <w:rsid w:val="004006EB"/>
    <w:rsid w:val="004109CF"/>
    <w:rsid w:val="004210C3"/>
    <w:rsid w:val="0043183F"/>
    <w:rsid w:val="0044202C"/>
    <w:rsid w:val="0044313D"/>
    <w:rsid w:val="0045425A"/>
    <w:rsid w:val="0045449E"/>
    <w:rsid w:val="00457073"/>
    <w:rsid w:val="004653DC"/>
    <w:rsid w:val="00477358"/>
    <w:rsid w:val="00484F5C"/>
    <w:rsid w:val="00490A29"/>
    <w:rsid w:val="00491481"/>
    <w:rsid w:val="00492E58"/>
    <w:rsid w:val="004977E1"/>
    <w:rsid w:val="004A4AE2"/>
    <w:rsid w:val="004B0227"/>
    <w:rsid w:val="004B0486"/>
    <w:rsid w:val="004B62B4"/>
    <w:rsid w:val="004B7256"/>
    <w:rsid w:val="004C1004"/>
    <w:rsid w:val="004C3E56"/>
    <w:rsid w:val="004D6817"/>
    <w:rsid w:val="004E3654"/>
    <w:rsid w:val="004F0203"/>
    <w:rsid w:val="004F0C2B"/>
    <w:rsid w:val="004F4D10"/>
    <w:rsid w:val="0050244C"/>
    <w:rsid w:val="005141CC"/>
    <w:rsid w:val="005211F8"/>
    <w:rsid w:val="0052167C"/>
    <w:rsid w:val="005271B5"/>
    <w:rsid w:val="005302C6"/>
    <w:rsid w:val="00531329"/>
    <w:rsid w:val="005315FA"/>
    <w:rsid w:val="00534822"/>
    <w:rsid w:val="005352C0"/>
    <w:rsid w:val="005359B6"/>
    <w:rsid w:val="00537A1E"/>
    <w:rsid w:val="005474B8"/>
    <w:rsid w:val="00555A53"/>
    <w:rsid w:val="005560C2"/>
    <w:rsid w:val="005653A6"/>
    <w:rsid w:val="005658F8"/>
    <w:rsid w:val="0056672B"/>
    <w:rsid w:val="005670F2"/>
    <w:rsid w:val="0057501F"/>
    <w:rsid w:val="005951DC"/>
    <w:rsid w:val="00596CCB"/>
    <w:rsid w:val="005A1243"/>
    <w:rsid w:val="005A4386"/>
    <w:rsid w:val="005A582A"/>
    <w:rsid w:val="005A67F7"/>
    <w:rsid w:val="005C5A51"/>
    <w:rsid w:val="005C7C1F"/>
    <w:rsid w:val="005D233D"/>
    <w:rsid w:val="005D3CAC"/>
    <w:rsid w:val="005D4E91"/>
    <w:rsid w:val="005D7611"/>
    <w:rsid w:val="005D78C8"/>
    <w:rsid w:val="005E1216"/>
    <w:rsid w:val="005E337A"/>
    <w:rsid w:val="005E5221"/>
    <w:rsid w:val="005E7B97"/>
    <w:rsid w:val="005E7C61"/>
    <w:rsid w:val="005F4CC0"/>
    <w:rsid w:val="005F6E36"/>
    <w:rsid w:val="00601692"/>
    <w:rsid w:val="00604DC6"/>
    <w:rsid w:val="00605A55"/>
    <w:rsid w:val="006060D8"/>
    <w:rsid w:val="0061072F"/>
    <w:rsid w:val="006177D6"/>
    <w:rsid w:val="0062002C"/>
    <w:rsid w:val="00640CB0"/>
    <w:rsid w:val="00640EF0"/>
    <w:rsid w:val="0064337C"/>
    <w:rsid w:val="00652779"/>
    <w:rsid w:val="00661251"/>
    <w:rsid w:val="006613A9"/>
    <w:rsid w:val="00664E8B"/>
    <w:rsid w:val="00666563"/>
    <w:rsid w:val="00670457"/>
    <w:rsid w:val="00672B59"/>
    <w:rsid w:val="00677415"/>
    <w:rsid w:val="006812C2"/>
    <w:rsid w:val="00681FB5"/>
    <w:rsid w:val="00693717"/>
    <w:rsid w:val="006A4B3D"/>
    <w:rsid w:val="006A7A93"/>
    <w:rsid w:val="006B03DA"/>
    <w:rsid w:val="006B0BCB"/>
    <w:rsid w:val="006B1F5D"/>
    <w:rsid w:val="006B2AB4"/>
    <w:rsid w:val="006B6AEF"/>
    <w:rsid w:val="006D30B2"/>
    <w:rsid w:val="006D6E9A"/>
    <w:rsid w:val="006D7196"/>
    <w:rsid w:val="006D79B5"/>
    <w:rsid w:val="006E0D8D"/>
    <w:rsid w:val="006E7CD4"/>
    <w:rsid w:val="006F1D57"/>
    <w:rsid w:val="006F42F9"/>
    <w:rsid w:val="006F7331"/>
    <w:rsid w:val="00700722"/>
    <w:rsid w:val="007011E5"/>
    <w:rsid w:val="0070311A"/>
    <w:rsid w:val="00705DDA"/>
    <w:rsid w:val="00707915"/>
    <w:rsid w:val="00711DB8"/>
    <w:rsid w:val="00712B95"/>
    <w:rsid w:val="00717755"/>
    <w:rsid w:val="00725519"/>
    <w:rsid w:val="00725612"/>
    <w:rsid w:val="0072702E"/>
    <w:rsid w:val="00732908"/>
    <w:rsid w:val="00734851"/>
    <w:rsid w:val="007448AC"/>
    <w:rsid w:val="00756686"/>
    <w:rsid w:val="00767C92"/>
    <w:rsid w:val="00775694"/>
    <w:rsid w:val="00782C12"/>
    <w:rsid w:val="00790B5E"/>
    <w:rsid w:val="00793EBD"/>
    <w:rsid w:val="007956D3"/>
    <w:rsid w:val="007979A5"/>
    <w:rsid w:val="007A5345"/>
    <w:rsid w:val="007A5798"/>
    <w:rsid w:val="007A5819"/>
    <w:rsid w:val="007A6D48"/>
    <w:rsid w:val="007B3BE6"/>
    <w:rsid w:val="007B7583"/>
    <w:rsid w:val="007C370D"/>
    <w:rsid w:val="007C4506"/>
    <w:rsid w:val="007C542A"/>
    <w:rsid w:val="007D3145"/>
    <w:rsid w:val="007D3352"/>
    <w:rsid w:val="007D482D"/>
    <w:rsid w:val="007D655A"/>
    <w:rsid w:val="007D7D94"/>
    <w:rsid w:val="007E3655"/>
    <w:rsid w:val="007E3E2A"/>
    <w:rsid w:val="007E5FED"/>
    <w:rsid w:val="007E66E4"/>
    <w:rsid w:val="007E6D4F"/>
    <w:rsid w:val="007F137C"/>
    <w:rsid w:val="008035CA"/>
    <w:rsid w:val="008042C5"/>
    <w:rsid w:val="00805715"/>
    <w:rsid w:val="00806C61"/>
    <w:rsid w:val="0080727F"/>
    <w:rsid w:val="00811816"/>
    <w:rsid w:val="00814672"/>
    <w:rsid w:val="008170D4"/>
    <w:rsid w:val="00822335"/>
    <w:rsid w:val="00822A84"/>
    <w:rsid w:val="00831935"/>
    <w:rsid w:val="00832D89"/>
    <w:rsid w:val="0084195B"/>
    <w:rsid w:val="00844BE4"/>
    <w:rsid w:val="0084570B"/>
    <w:rsid w:val="00845CE5"/>
    <w:rsid w:val="0085635B"/>
    <w:rsid w:val="00865C0E"/>
    <w:rsid w:val="00870077"/>
    <w:rsid w:val="008713DC"/>
    <w:rsid w:val="008754B1"/>
    <w:rsid w:val="00884B4F"/>
    <w:rsid w:val="00885519"/>
    <w:rsid w:val="00887E81"/>
    <w:rsid w:val="008919EE"/>
    <w:rsid w:val="00891FDF"/>
    <w:rsid w:val="00896CB4"/>
    <w:rsid w:val="008A1D75"/>
    <w:rsid w:val="008A4011"/>
    <w:rsid w:val="008A4760"/>
    <w:rsid w:val="008B2422"/>
    <w:rsid w:val="008B4EFC"/>
    <w:rsid w:val="008B6B17"/>
    <w:rsid w:val="008C4DB9"/>
    <w:rsid w:val="008D1421"/>
    <w:rsid w:val="008D1ED7"/>
    <w:rsid w:val="008D23E2"/>
    <w:rsid w:val="008D2B1D"/>
    <w:rsid w:val="008D7014"/>
    <w:rsid w:val="008D716C"/>
    <w:rsid w:val="008E17A6"/>
    <w:rsid w:val="008E2AA9"/>
    <w:rsid w:val="008E5FCB"/>
    <w:rsid w:val="008F11BB"/>
    <w:rsid w:val="008F1303"/>
    <w:rsid w:val="008F2C64"/>
    <w:rsid w:val="008F3B88"/>
    <w:rsid w:val="008F3E55"/>
    <w:rsid w:val="008F5846"/>
    <w:rsid w:val="009050D7"/>
    <w:rsid w:val="009053CA"/>
    <w:rsid w:val="00911EEC"/>
    <w:rsid w:val="00916A1A"/>
    <w:rsid w:val="00917187"/>
    <w:rsid w:val="009213F5"/>
    <w:rsid w:val="009305FB"/>
    <w:rsid w:val="00940A74"/>
    <w:rsid w:val="00940DA7"/>
    <w:rsid w:val="00941E6F"/>
    <w:rsid w:val="0094534C"/>
    <w:rsid w:val="00950E5D"/>
    <w:rsid w:val="00952A16"/>
    <w:rsid w:val="0095776E"/>
    <w:rsid w:val="00960383"/>
    <w:rsid w:val="00960F55"/>
    <w:rsid w:val="00963785"/>
    <w:rsid w:val="00964A3A"/>
    <w:rsid w:val="009665D5"/>
    <w:rsid w:val="009726F0"/>
    <w:rsid w:val="009735E6"/>
    <w:rsid w:val="00973EB9"/>
    <w:rsid w:val="009750B5"/>
    <w:rsid w:val="009767FE"/>
    <w:rsid w:val="00976FCF"/>
    <w:rsid w:val="009806E2"/>
    <w:rsid w:val="00991FDD"/>
    <w:rsid w:val="0099392B"/>
    <w:rsid w:val="009955C7"/>
    <w:rsid w:val="009A003C"/>
    <w:rsid w:val="009B00E1"/>
    <w:rsid w:val="009B2AB7"/>
    <w:rsid w:val="009B32B3"/>
    <w:rsid w:val="009B34A0"/>
    <w:rsid w:val="009B6B7A"/>
    <w:rsid w:val="009D6640"/>
    <w:rsid w:val="009D6715"/>
    <w:rsid w:val="009E461E"/>
    <w:rsid w:val="009E596C"/>
    <w:rsid w:val="009F6F0D"/>
    <w:rsid w:val="009F75D1"/>
    <w:rsid w:val="00A00D79"/>
    <w:rsid w:val="00A04650"/>
    <w:rsid w:val="00A073B1"/>
    <w:rsid w:val="00A073E6"/>
    <w:rsid w:val="00A15628"/>
    <w:rsid w:val="00A17BAF"/>
    <w:rsid w:val="00A22EB1"/>
    <w:rsid w:val="00A27D11"/>
    <w:rsid w:val="00A3009B"/>
    <w:rsid w:val="00A308F5"/>
    <w:rsid w:val="00A33510"/>
    <w:rsid w:val="00A355D7"/>
    <w:rsid w:val="00A46B0A"/>
    <w:rsid w:val="00A46D53"/>
    <w:rsid w:val="00A5106A"/>
    <w:rsid w:val="00A510A4"/>
    <w:rsid w:val="00A51FC5"/>
    <w:rsid w:val="00A64285"/>
    <w:rsid w:val="00A64E63"/>
    <w:rsid w:val="00A73BCA"/>
    <w:rsid w:val="00A74038"/>
    <w:rsid w:val="00A80B95"/>
    <w:rsid w:val="00A832B8"/>
    <w:rsid w:val="00A87E4C"/>
    <w:rsid w:val="00A97C39"/>
    <w:rsid w:val="00AA053A"/>
    <w:rsid w:val="00AA05C5"/>
    <w:rsid w:val="00AA2FF4"/>
    <w:rsid w:val="00AA5CA5"/>
    <w:rsid w:val="00AB3E18"/>
    <w:rsid w:val="00AB6800"/>
    <w:rsid w:val="00AC6986"/>
    <w:rsid w:val="00AC77E8"/>
    <w:rsid w:val="00AC7E55"/>
    <w:rsid w:val="00AC7F76"/>
    <w:rsid w:val="00AD0065"/>
    <w:rsid w:val="00AD1A74"/>
    <w:rsid w:val="00AD1B2F"/>
    <w:rsid w:val="00AD28C9"/>
    <w:rsid w:val="00AD5325"/>
    <w:rsid w:val="00AD5E43"/>
    <w:rsid w:val="00AD67B9"/>
    <w:rsid w:val="00AD715D"/>
    <w:rsid w:val="00AE3E0C"/>
    <w:rsid w:val="00AE7C58"/>
    <w:rsid w:val="00AF29CC"/>
    <w:rsid w:val="00AF6FF1"/>
    <w:rsid w:val="00B021A3"/>
    <w:rsid w:val="00B07F49"/>
    <w:rsid w:val="00B12243"/>
    <w:rsid w:val="00B15D68"/>
    <w:rsid w:val="00B166AE"/>
    <w:rsid w:val="00B319C0"/>
    <w:rsid w:val="00B3620D"/>
    <w:rsid w:val="00B4021C"/>
    <w:rsid w:val="00B40865"/>
    <w:rsid w:val="00B44D94"/>
    <w:rsid w:val="00B5566A"/>
    <w:rsid w:val="00B57339"/>
    <w:rsid w:val="00B65221"/>
    <w:rsid w:val="00B70A89"/>
    <w:rsid w:val="00B74FAD"/>
    <w:rsid w:val="00B75974"/>
    <w:rsid w:val="00B817BF"/>
    <w:rsid w:val="00B874DE"/>
    <w:rsid w:val="00B9672C"/>
    <w:rsid w:val="00BA31C3"/>
    <w:rsid w:val="00BA4201"/>
    <w:rsid w:val="00BA47C9"/>
    <w:rsid w:val="00BA667A"/>
    <w:rsid w:val="00BB1CFD"/>
    <w:rsid w:val="00BB243B"/>
    <w:rsid w:val="00BB3937"/>
    <w:rsid w:val="00BB70F1"/>
    <w:rsid w:val="00BB7A76"/>
    <w:rsid w:val="00BC37E1"/>
    <w:rsid w:val="00BC42A1"/>
    <w:rsid w:val="00BD0324"/>
    <w:rsid w:val="00BD09C4"/>
    <w:rsid w:val="00BD170A"/>
    <w:rsid w:val="00BD3933"/>
    <w:rsid w:val="00BD5328"/>
    <w:rsid w:val="00BF5499"/>
    <w:rsid w:val="00BF79FA"/>
    <w:rsid w:val="00BF7BE8"/>
    <w:rsid w:val="00C01733"/>
    <w:rsid w:val="00C03488"/>
    <w:rsid w:val="00C044B3"/>
    <w:rsid w:val="00C05470"/>
    <w:rsid w:val="00C05CF0"/>
    <w:rsid w:val="00C05E24"/>
    <w:rsid w:val="00C0682E"/>
    <w:rsid w:val="00C166E4"/>
    <w:rsid w:val="00C22579"/>
    <w:rsid w:val="00C25689"/>
    <w:rsid w:val="00C3019A"/>
    <w:rsid w:val="00C3765E"/>
    <w:rsid w:val="00C40B41"/>
    <w:rsid w:val="00C47BEB"/>
    <w:rsid w:val="00C507E2"/>
    <w:rsid w:val="00C51C53"/>
    <w:rsid w:val="00C52928"/>
    <w:rsid w:val="00C54A03"/>
    <w:rsid w:val="00C6182F"/>
    <w:rsid w:val="00C63D7D"/>
    <w:rsid w:val="00C649B1"/>
    <w:rsid w:val="00C8592E"/>
    <w:rsid w:val="00C8749D"/>
    <w:rsid w:val="00C877E9"/>
    <w:rsid w:val="00C87D75"/>
    <w:rsid w:val="00C906A0"/>
    <w:rsid w:val="00C92FC3"/>
    <w:rsid w:val="00CA3DC1"/>
    <w:rsid w:val="00CA730D"/>
    <w:rsid w:val="00CB1867"/>
    <w:rsid w:val="00CB3B37"/>
    <w:rsid w:val="00CB4C85"/>
    <w:rsid w:val="00CB4FF9"/>
    <w:rsid w:val="00CB5913"/>
    <w:rsid w:val="00CC04D4"/>
    <w:rsid w:val="00CC6486"/>
    <w:rsid w:val="00CD3218"/>
    <w:rsid w:val="00CD68A9"/>
    <w:rsid w:val="00CE35CA"/>
    <w:rsid w:val="00CF27FA"/>
    <w:rsid w:val="00D05F69"/>
    <w:rsid w:val="00D13FC3"/>
    <w:rsid w:val="00D14F66"/>
    <w:rsid w:val="00D150E5"/>
    <w:rsid w:val="00D1729B"/>
    <w:rsid w:val="00D17AAF"/>
    <w:rsid w:val="00D17B17"/>
    <w:rsid w:val="00D22C61"/>
    <w:rsid w:val="00D30241"/>
    <w:rsid w:val="00D31CA8"/>
    <w:rsid w:val="00D3352C"/>
    <w:rsid w:val="00D3572F"/>
    <w:rsid w:val="00D51992"/>
    <w:rsid w:val="00D51BE2"/>
    <w:rsid w:val="00D542F5"/>
    <w:rsid w:val="00D54F8B"/>
    <w:rsid w:val="00D553DC"/>
    <w:rsid w:val="00D5679A"/>
    <w:rsid w:val="00D60201"/>
    <w:rsid w:val="00D71E2A"/>
    <w:rsid w:val="00D72798"/>
    <w:rsid w:val="00D7674C"/>
    <w:rsid w:val="00D81ED0"/>
    <w:rsid w:val="00D83418"/>
    <w:rsid w:val="00D83FB5"/>
    <w:rsid w:val="00D84E30"/>
    <w:rsid w:val="00D85E96"/>
    <w:rsid w:val="00D92071"/>
    <w:rsid w:val="00D921FB"/>
    <w:rsid w:val="00D960C1"/>
    <w:rsid w:val="00D96CB5"/>
    <w:rsid w:val="00D97552"/>
    <w:rsid w:val="00D976DE"/>
    <w:rsid w:val="00DA165C"/>
    <w:rsid w:val="00DA2BB1"/>
    <w:rsid w:val="00DA6453"/>
    <w:rsid w:val="00DB2BA8"/>
    <w:rsid w:val="00DB4007"/>
    <w:rsid w:val="00DB699A"/>
    <w:rsid w:val="00DC09FC"/>
    <w:rsid w:val="00DC1C07"/>
    <w:rsid w:val="00DC2C1C"/>
    <w:rsid w:val="00DD1745"/>
    <w:rsid w:val="00DD38AE"/>
    <w:rsid w:val="00DD5687"/>
    <w:rsid w:val="00DE00AD"/>
    <w:rsid w:val="00DE13CD"/>
    <w:rsid w:val="00DE3BF8"/>
    <w:rsid w:val="00DE3DC4"/>
    <w:rsid w:val="00DF0996"/>
    <w:rsid w:val="00DF1083"/>
    <w:rsid w:val="00DF4626"/>
    <w:rsid w:val="00E02416"/>
    <w:rsid w:val="00E038E3"/>
    <w:rsid w:val="00E0664A"/>
    <w:rsid w:val="00E10AD0"/>
    <w:rsid w:val="00E116E8"/>
    <w:rsid w:val="00E126AD"/>
    <w:rsid w:val="00E1443B"/>
    <w:rsid w:val="00E14634"/>
    <w:rsid w:val="00E150A1"/>
    <w:rsid w:val="00E23768"/>
    <w:rsid w:val="00E257BA"/>
    <w:rsid w:val="00E2609E"/>
    <w:rsid w:val="00E31BF1"/>
    <w:rsid w:val="00E329B3"/>
    <w:rsid w:val="00E332F7"/>
    <w:rsid w:val="00E33818"/>
    <w:rsid w:val="00E34971"/>
    <w:rsid w:val="00E356AA"/>
    <w:rsid w:val="00E41567"/>
    <w:rsid w:val="00E42EB7"/>
    <w:rsid w:val="00E4548C"/>
    <w:rsid w:val="00E46BB4"/>
    <w:rsid w:val="00E53DA2"/>
    <w:rsid w:val="00E558F5"/>
    <w:rsid w:val="00E568EF"/>
    <w:rsid w:val="00E5752F"/>
    <w:rsid w:val="00E67AF1"/>
    <w:rsid w:val="00E703CA"/>
    <w:rsid w:val="00E75D9A"/>
    <w:rsid w:val="00E9472F"/>
    <w:rsid w:val="00EA3049"/>
    <w:rsid w:val="00EA5C39"/>
    <w:rsid w:val="00EB7481"/>
    <w:rsid w:val="00EB7F60"/>
    <w:rsid w:val="00EC5F5A"/>
    <w:rsid w:val="00ED1747"/>
    <w:rsid w:val="00EE7043"/>
    <w:rsid w:val="00EE7512"/>
    <w:rsid w:val="00EF21A3"/>
    <w:rsid w:val="00EF3AB9"/>
    <w:rsid w:val="00EF7953"/>
    <w:rsid w:val="00F009AB"/>
    <w:rsid w:val="00F01AC9"/>
    <w:rsid w:val="00F02A21"/>
    <w:rsid w:val="00F0333D"/>
    <w:rsid w:val="00F1022A"/>
    <w:rsid w:val="00F135FF"/>
    <w:rsid w:val="00F15D27"/>
    <w:rsid w:val="00F261EC"/>
    <w:rsid w:val="00F266B1"/>
    <w:rsid w:val="00F269BE"/>
    <w:rsid w:val="00F37BD2"/>
    <w:rsid w:val="00F42998"/>
    <w:rsid w:val="00F42E9B"/>
    <w:rsid w:val="00F47F5C"/>
    <w:rsid w:val="00F50067"/>
    <w:rsid w:val="00F53F75"/>
    <w:rsid w:val="00F5495A"/>
    <w:rsid w:val="00F60978"/>
    <w:rsid w:val="00F618AB"/>
    <w:rsid w:val="00F744B2"/>
    <w:rsid w:val="00F749B2"/>
    <w:rsid w:val="00F853F8"/>
    <w:rsid w:val="00F95455"/>
    <w:rsid w:val="00FA4006"/>
    <w:rsid w:val="00FA7972"/>
    <w:rsid w:val="00FB0A0E"/>
    <w:rsid w:val="00FB1914"/>
    <w:rsid w:val="00FB6135"/>
    <w:rsid w:val="00FC16AE"/>
    <w:rsid w:val="00FC7DA9"/>
    <w:rsid w:val="00FD5D9A"/>
    <w:rsid w:val="00FE1311"/>
    <w:rsid w:val="00FE1544"/>
    <w:rsid w:val="00FE2186"/>
    <w:rsid w:val="00FE4015"/>
    <w:rsid w:val="00FF40DE"/>
    <w:rsid w:val="00FF605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F7472"/>
  <w15:docId w15:val="{6D298141-DD28-445B-B179-4FDF14D3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ind w:left="1962" w:right="1945"/>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733E1"/>
    <w:rPr>
      <w:lang w:val="en-AU"/>
    </w:rPr>
  </w:style>
  <w:style w:type="paragraph" w:styleId="Heading1">
    <w:name w:val="heading 1"/>
    <w:basedOn w:val="Normal"/>
    <w:link w:val="Heading1Char"/>
    <w:uiPriority w:val="1"/>
    <w:qFormat/>
    <w:rsid w:val="005271B5"/>
    <w:pPr>
      <w:spacing w:line="1024" w:lineRule="exact"/>
      <w:outlineLvl w:val="0"/>
    </w:pPr>
    <w:rPr>
      <w:rFonts w:ascii="Arial" w:hAnsi="Arial" w:cs="Arial"/>
      <w:b/>
      <w:color w:val="231F20"/>
      <w:sz w:val="80"/>
    </w:rPr>
  </w:style>
  <w:style w:type="paragraph" w:styleId="Heading2">
    <w:name w:val="heading 2"/>
    <w:basedOn w:val="Normal"/>
    <w:uiPriority w:val="1"/>
    <w:qFormat/>
    <w:rsid w:val="00BA667A"/>
    <w:pPr>
      <w:spacing w:before="320"/>
      <w:outlineLvl w:val="1"/>
    </w:pPr>
    <w:rPr>
      <w:rFonts w:ascii="Arial" w:hAnsi="Arial" w:cs="Arial"/>
      <w:b/>
      <w:bCs/>
      <w:sz w:val="32"/>
      <w:szCs w:val="32"/>
    </w:rPr>
  </w:style>
  <w:style w:type="paragraph" w:styleId="Heading3">
    <w:name w:val="heading 3"/>
    <w:basedOn w:val="BodyText"/>
    <w:link w:val="Heading3Char"/>
    <w:uiPriority w:val="1"/>
    <w:qFormat/>
    <w:rsid w:val="002A0E1B"/>
    <w:pPr>
      <w:spacing w:before="240"/>
      <w:outlineLvl w:val="2"/>
    </w:pPr>
    <w:rPr>
      <w:rFonts w:ascii="Arial" w:hAnsi="Arial" w:cs="Arial"/>
      <w:b/>
      <w:sz w:val="28"/>
      <w:szCs w:val="28"/>
    </w:rPr>
  </w:style>
  <w:style w:type="paragraph" w:styleId="Heading4">
    <w:name w:val="heading 4"/>
    <w:basedOn w:val="BodyText"/>
    <w:uiPriority w:val="1"/>
    <w:qFormat/>
    <w:rsid w:val="005271B5"/>
    <w:pPr>
      <w:spacing w:before="240"/>
      <w:outlineLvl w:val="3"/>
    </w:pPr>
    <w:rPr>
      <w:i/>
      <w:color w:val="000000" w:themeColor="text1"/>
      <w:sz w:val="24"/>
      <w:szCs w:val="24"/>
    </w:rPr>
  </w:style>
  <w:style w:type="paragraph" w:styleId="Heading5">
    <w:name w:val="heading 5"/>
    <w:basedOn w:val="Normal"/>
    <w:next w:val="Normal"/>
    <w:link w:val="Heading5Char"/>
    <w:uiPriority w:val="9"/>
    <w:semiHidden/>
    <w:unhideWhenUsed/>
    <w:qFormat/>
    <w:rsid w:val="00B5566A"/>
    <w:pPr>
      <w:keepNext/>
      <w:keepLines/>
      <w:numPr>
        <w:ilvl w:val="4"/>
        <w:numId w:val="8"/>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B5566A"/>
    <w:pPr>
      <w:keepNext/>
      <w:keepLines/>
      <w:numPr>
        <w:ilvl w:val="5"/>
        <w:numId w:val="8"/>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5566A"/>
    <w:pPr>
      <w:keepNext/>
      <w:keepLines/>
      <w:numPr>
        <w:ilvl w:val="6"/>
        <w:numId w:val="8"/>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B5566A"/>
    <w:pPr>
      <w:keepNext/>
      <w:keepLines/>
      <w:numPr>
        <w:ilvl w:val="7"/>
        <w:numId w:val="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5566A"/>
    <w:pPr>
      <w:keepNext/>
      <w:keepLines/>
      <w:numPr>
        <w:ilvl w:val="8"/>
        <w:numId w:val="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F7BE8"/>
    <w:pPr>
      <w:spacing w:before="120" w:after="120" w:line="286" w:lineRule="auto"/>
      <w:jc w:val="both"/>
    </w:pPr>
    <w:rPr>
      <w:rFonts w:cstheme="minorHAnsi"/>
    </w:rPr>
  </w:style>
  <w:style w:type="paragraph" w:styleId="ListParagraph">
    <w:name w:val="List Paragraph"/>
    <w:basedOn w:val="Normal"/>
    <w:link w:val="ListParagraphChar"/>
    <w:uiPriority w:val="34"/>
    <w:qFormat/>
    <w:rsid w:val="00BD170A"/>
    <w:pPr>
      <w:numPr>
        <w:numId w:val="1"/>
      </w:numPr>
      <w:tabs>
        <w:tab w:val="left" w:pos="2261"/>
      </w:tabs>
      <w:spacing w:before="6" w:line="426" w:lineRule="exact"/>
      <w:ind w:hanging="301"/>
    </w:pPr>
    <w:rPr>
      <w:b/>
      <w:color w:val="231F20"/>
      <w:sz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E5221"/>
    <w:pPr>
      <w:tabs>
        <w:tab w:val="center" w:pos="4513"/>
        <w:tab w:val="right" w:pos="9026"/>
      </w:tabs>
    </w:pPr>
  </w:style>
  <w:style w:type="character" w:customStyle="1" w:styleId="HeaderChar">
    <w:name w:val="Header Char"/>
    <w:basedOn w:val="DefaultParagraphFont"/>
    <w:link w:val="Header"/>
    <w:uiPriority w:val="99"/>
    <w:rsid w:val="005E5221"/>
    <w:rPr>
      <w:rFonts w:ascii="Raleway" w:eastAsia="Raleway" w:hAnsi="Raleway" w:cs="Raleway"/>
    </w:rPr>
  </w:style>
  <w:style w:type="paragraph" w:styleId="Footer">
    <w:name w:val="footer"/>
    <w:basedOn w:val="Normal"/>
    <w:link w:val="FooterChar"/>
    <w:uiPriority w:val="99"/>
    <w:unhideWhenUsed/>
    <w:rsid w:val="005E5221"/>
    <w:pPr>
      <w:tabs>
        <w:tab w:val="center" w:pos="4513"/>
        <w:tab w:val="right" w:pos="9026"/>
      </w:tabs>
    </w:pPr>
  </w:style>
  <w:style w:type="character" w:customStyle="1" w:styleId="FooterChar">
    <w:name w:val="Footer Char"/>
    <w:basedOn w:val="DefaultParagraphFont"/>
    <w:link w:val="Footer"/>
    <w:uiPriority w:val="99"/>
    <w:rsid w:val="005E5221"/>
    <w:rPr>
      <w:rFonts w:ascii="Raleway" w:eastAsia="Raleway" w:hAnsi="Raleway" w:cs="Raleway"/>
    </w:rPr>
  </w:style>
  <w:style w:type="character" w:styleId="CommentReference">
    <w:name w:val="annotation reference"/>
    <w:basedOn w:val="DefaultParagraphFont"/>
    <w:uiPriority w:val="99"/>
    <w:semiHidden/>
    <w:unhideWhenUsed/>
    <w:rsid w:val="00A27D11"/>
    <w:rPr>
      <w:sz w:val="16"/>
      <w:szCs w:val="16"/>
    </w:rPr>
  </w:style>
  <w:style w:type="paragraph" w:styleId="CommentText">
    <w:name w:val="annotation text"/>
    <w:basedOn w:val="Normal"/>
    <w:link w:val="CommentTextChar"/>
    <w:uiPriority w:val="99"/>
    <w:unhideWhenUsed/>
    <w:rsid w:val="00A27D11"/>
    <w:pPr>
      <w:widowControl/>
      <w:autoSpaceDE/>
      <w:autoSpaceDN/>
      <w:spacing w:after="160"/>
    </w:pPr>
    <w:rPr>
      <w:sz w:val="20"/>
      <w:szCs w:val="20"/>
    </w:rPr>
  </w:style>
  <w:style w:type="character" w:customStyle="1" w:styleId="CommentTextChar">
    <w:name w:val="Comment Text Char"/>
    <w:basedOn w:val="DefaultParagraphFont"/>
    <w:link w:val="CommentText"/>
    <w:uiPriority w:val="99"/>
    <w:rsid w:val="00A27D11"/>
    <w:rPr>
      <w:sz w:val="20"/>
      <w:szCs w:val="20"/>
      <w:lang w:val="en-AU"/>
    </w:rPr>
  </w:style>
  <w:style w:type="character" w:styleId="Hyperlink">
    <w:name w:val="Hyperlink"/>
    <w:basedOn w:val="DefaultParagraphFont"/>
    <w:uiPriority w:val="99"/>
    <w:unhideWhenUsed/>
    <w:rsid w:val="00A27D11"/>
    <w:rPr>
      <w:color w:val="0000FF" w:themeColor="hyperlink"/>
      <w:u w:val="single"/>
    </w:rPr>
  </w:style>
  <w:style w:type="paragraph" w:styleId="BalloonText">
    <w:name w:val="Balloon Text"/>
    <w:basedOn w:val="Normal"/>
    <w:link w:val="BalloonTextChar"/>
    <w:uiPriority w:val="99"/>
    <w:semiHidden/>
    <w:unhideWhenUsed/>
    <w:rsid w:val="00A27D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D11"/>
    <w:rPr>
      <w:rFonts w:ascii="Segoe UI" w:hAnsi="Segoe UI" w:cs="Segoe UI"/>
      <w:sz w:val="18"/>
      <w:szCs w:val="18"/>
    </w:rPr>
  </w:style>
  <w:style w:type="character" w:customStyle="1" w:styleId="Heading1Char">
    <w:name w:val="Heading 1 Char"/>
    <w:basedOn w:val="DefaultParagraphFont"/>
    <w:link w:val="Heading1"/>
    <w:uiPriority w:val="1"/>
    <w:rsid w:val="005271B5"/>
    <w:rPr>
      <w:rFonts w:ascii="Arial" w:hAnsi="Arial" w:cs="Arial"/>
      <w:b/>
      <w:color w:val="231F20"/>
      <w:sz w:val="80"/>
    </w:rPr>
  </w:style>
  <w:style w:type="numbering" w:customStyle="1" w:styleId="Style1">
    <w:name w:val="Style1"/>
    <w:uiPriority w:val="99"/>
    <w:rsid w:val="00CE35CA"/>
    <w:pPr>
      <w:numPr>
        <w:numId w:val="2"/>
      </w:numPr>
    </w:pPr>
  </w:style>
  <w:style w:type="numbering" w:customStyle="1" w:styleId="Style2">
    <w:name w:val="Style2"/>
    <w:uiPriority w:val="99"/>
    <w:rsid w:val="00CE35CA"/>
    <w:pPr>
      <w:numPr>
        <w:numId w:val="3"/>
      </w:numPr>
    </w:pPr>
  </w:style>
  <w:style w:type="numbering" w:customStyle="1" w:styleId="Style3">
    <w:name w:val="Style3"/>
    <w:uiPriority w:val="99"/>
    <w:rsid w:val="007E6D4F"/>
    <w:pPr>
      <w:numPr>
        <w:numId w:val="4"/>
      </w:numPr>
    </w:pPr>
  </w:style>
  <w:style w:type="character" w:customStyle="1" w:styleId="Heading5Char">
    <w:name w:val="Heading 5 Char"/>
    <w:basedOn w:val="DefaultParagraphFont"/>
    <w:link w:val="Heading5"/>
    <w:uiPriority w:val="9"/>
    <w:semiHidden/>
    <w:rsid w:val="00B5566A"/>
    <w:rPr>
      <w:rFonts w:asciiTheme="majorHAnsi" w:eastAsiaTheme="majorEastAsia" w:hAnsiTheme="majorHAnsi" w:cstheme="majorBidi"/>
      <w:color w:val="365F91" w:themeColor="accent1" w:themeShade="BF"/>
      <w:lang w:val="en-AU"/>
    </w:rPr>
  </w:style>
  <w:style w:type="character" w:customStyle="1" w:styleId="Heading6Char">
    <w:name w:val="Heading 6 Char"/>
    <w:basedOn w:val="DefaultParagraphFont"/>
    <w:link w:val="Heading6"/>
    <w:uiPriority w:val="9"/>
    <w:semiHidden/>
    <w:rsid w:val="00B5566A"/>
    <w:rPr>
      <w:rFonts w:asciiTheme="majorHAnsi" w:eastAsiaTheme="majorEastAsia" w:hAnsiTheme="majorHAnsi" w:cstheme="majorBidi"/>
      <w:color w:val="243F60" w:themeColor="accent1" w:themeShade="7F"/>
      <w:lang w:val="en-AU"/>
    </w:rPr>
  </w:style>
  <w:style w:type="character" w:customStyle="1" w:styleId="Heading7Char">
    <w:name w:val="Heading 7 Char"/>
    <w:basedOn w:val="DefaultParagraphFont"/>
    <w:link w:val="Heading7"/>
    <w:uiPriority w:val="9"/>
    <w:semiHidden/>
    <w:rsid w:val="00B5566A"/>
    <w:rPr>
      <w:rFonts w:asciiTheme="majorHAnsi" w:eastAsiaTheme="majorEastAsia" w:hAnsiTheme="majorHAnsi" w:cstheme="majorBidi"/>
      <w:i/>
      <w:iCs/>
      <w:color w:val="243F60" w:themeColor="accent1" w:themeShade="7F"/>
      <w:lang w:val="en-AU"/>
    </w:rPr>
  </w:style>
  <w:style w:type="character" w:customStyle="1" w:styleId="Heading8Char">
    <w:name w:val="Heading 8 Char"/>
    <w:basedOn w:val="DefaultParagraphFont"/>
    <w:link w:val="Heading8"/>
    <w:uiPriority w:val="9"/>
    <w:semiHidden/>
    <w:rsid w:val="00B5566A"/>
    <w:rPr>
      <w:rFonts w:asciiTheme="majorHAnsi" w:eastAsiaTheme="majorEastAsia" w:hAnsiTheme="majorHAnsi" w:cstheme="majorBidi"/>
      <w:color w:val="272727" w:themeColor="text1" w:themeTint="D8"/>
      <w:sz w:val="21"/>
      <w:szCs w:val="21"/>
      <w:lang w:val="en-AU"/>
    </w:rPr>
  </w:style>
  <w:style w:type="character" w:customStyle="1" w:styleId="Heading9Char">
    <w:name w:val="Heading 9 Char"/>
    <w:basedOn w:val="DefaultParagraphFont"/>
    <w:link w:val="Heading9"/>
    <w:uiPriority w:val="9"/>
    <w:semiHidden/>
    <w:rsid w:val="00B5566A"/>
    <w:rPr>
      <w:rFonts w:asciiTheme="majorHAnsi" w:eastAsiaTheme="majorEastAsia" w:hAnsiTheme="majorHAnsi" w:cstheme="majorBidi"/>
      <w:i/>
      <w:iCs/>
      <w:color w:val="272727" w:themeColor="text1" w:themeTint="D8"/>
      <w:sz w:val="21"/>
      <w:szCs w:val="21"/>
      <w:lang w:val="en-AU"/>
    </w:rPr>
  </w:style>
  <w:style w:type="paragraph" w:styleId="TOCHeading">
    <w:name w:val="TOC Heading"/>
    <w:basedOn w:val="Heading2"/>
    <w:next w:val="Normal"/>
    <w:uiPriority w:val="39"/>
    <w:unhideWhenUsed/>
    <w:qFormat/>
    <w:rsid w:val="007F137C"/>
    <w:pPr>
      <w:ind w:left="1638"/>
    </w:pPr>
    <w:rPr>
      <w:color w:val="000000" w:themeColor="text1"/>
    </w:rPr>
  </w:style>
  <w:style w:type="paragraph" w:styleId="TOC1">
    <w:name w:val="toc 1"/>
    <w:basedOn w:val="Heading2"/>
    <w:next w:val="BodyText"/>
    <w:autoRedefine/>
    <w:uiPriority w:val="39"/>
    <w:unhideWhenUsed/>
    <w:rsid w:val="00EF21A3"/>
    <w:pPr>
      <w:tabs>
        <w:tab w:val="left" w:pos="2160"/>
        <w:tab w:val="right" w:leader="dot" w:pos="11094"/>
      </w:tabs>
      <w:spacing w:before="120" w:after="120"/>
      <w:ind w:left="1639"/>
      <w:outlineLvl w:val="9"/>
    </w:pPr>
    <w:rPr>
      <w:rFonts w:asciiTheme="minorHAnsi" w:hAnsiTheme="minorHAnsi" w:cstheme="minorHAnsi"/>
      <w:caps/>
      <w:noProof/>
      <w:sz w:val="24"/>
      <w:szCs w:val="20"/>
    </w:rPr>
  </w:style>
  <w:style w:type="paragraph" w:styleId="TOC2">
    <w:name w:val="toc 2"/>
    <w:basedOn w:val="Normal"/>
    <w:next w:val="Normal"/>
    <w:autoRedefine/>
    <w:uiPriority w:val="39"/>
    <w:unhideWhenUsed/>
    <w:rsid w:val="007F137C"/>
    <w:pPr>
      <w:tabs>
        <w:tab w:val="right" w:leader="dot" w:pos="11094"/>
      </w:tabs>
      <w:ind w:left="2160"/>
    </w:pPr>
    <w:rPr>
      <w:rFonts w:cstheme="minorHAnsi"/>
      <w:smallCaps/>
      <w:noProof/>
      <w:sz w:val="24"/>
      <w:szCs w:val="20"/>
    </w:rPr>
  </w:style>
  <w:style w:type="paragraph" w:styleId="TOC3">
    <w:name w:val="toc 3"/>
    <w:basedOn w:val="Normal"/>
    <w:next w:val="Normal"/>
    <w:autoRedefine/>
    <w:uiPriority w:val="39"/>
    <w:unhideWhenUsed/>
    <w:rsid w:val="004F0C2B"/>
    <w:pPr>
      <w:ind w:left="440"/>
    </w:pPr>
    <w:rPr>
      <w:rFonts w:cstheme="minorHAnsi"/>
      <w:i/>
      <w:iCs/>
      <w:sz w:val="20"/>
      <w:szCs w:val="20"/>
    </w:rPr>
  </w:style>
  <w:style w:type="paragraph" w:styleId="TOC4">
    <w:name w:val="toc 4"/>
    <w:basedOn w:val="Normal"/>
    <w:next w:val="Normal"/>
    <w:autoRedefine/>
    <w:uiPriority w:val="39"/>
    <w:unhideWhenUsed/>
    <w:rsid w:val="004F0C2B"/>
    <w:pPr>
      <w:ind w:left="660"/>
    </w:pPr>
    <w:rPr>
      <w:rFonts w:cstheme="minorHAnsi"/>
      <w:sz w:val="18"/>
      <w:szCs w:val="18"/>
    </w:rPr>
  </w:style>
  <w:style w:type="paragraph" w:styleId="TOC5">
    <w:name w:val="toc 5"/>
    <w:basedOn w:val="Normal"/>
    <w:next w:val="Normal"/>
    <w:autoRedefine/>
    <w:uiPriority w:val="39"/>
    <w:unhideWhenUsed/>
    <w:rsid w:val="004F0C2B"/>
    <w:pPr>
      <w:ind w:left="880"/>
    </w:pPr>
    <w:rPr>
      <w:rFonts w:cstheme="minorHAnsi"/>
      <w:sz w:val="18"/>
      <w:szCs w:val="18"/>
    </w:rPr>
  </w:style>
  <w:style w:type="paragraph" w:styleId="TOC6">
    <w:name w:val="toc 6"/>
    <w:basedOn w:val="Normal"/>
    <w:next w:val="Normal"/>
    <w:autoRedefine/>
    <w:uiPriority w:val="39"/>
    <w:unhideWhenUsed/>
    <w:rsid w:val="004F0C2B"/>
    <w:pPr>
      <w:ind w:left="1100"/>
    </w:pPr>
    <w:rPr>
      <w:rFonts w:cstheme="minorHAnsi"/>
      <w:sz w:val="18"/>
      <w:szCs w:val="18"/>
    </w:rPr>
  </w:style>
  <w:style w:type="paragraph" w:styleId="TOC7">
    <w:name w:val="toc 7"/>
    <w:basedOn w:val="Normal"/>
    <w:next w:val="Normal"/>
    <w:autoRedefine/>
    <w:uiPriority w:val="39"/>
    <w:unhideWhenUsed/>
    <w:rsid w:val="004F0C2B"/>
    <w:pPr>
      <w:ind w:left="1320"/>
    </w:pPr>
    <w:rPr>
      <w:rFonts w:cstheme="minorHAnsi"/>
      <w:sz w:val="18"/>
      <w:szCs w:val="18"/>
    </w:rPr>
  </w:style>
  <w:style w:type="paragraph" w:styleId="TOC8">
    <w:name w:val="toc 8"/>
    <w:basedOn w:val="Normal"/>
    <w:next w:val="Normal"/>
    <w:autoRedefine/>
    <w:uiPriority w:val="39"/>
    <w:unhideWhenUsed/>
    <w:rsid w:val="004F0C2B"/>
    <w:pPr>
      <w:ind w:left="1540"/>
    </w:pPr>
    <w:rPr>
      <w:rFonts w:cstheme="minorHAnsi"/>
      <w:sz w:val="18"/>
      <w:szCs w:val="18"/>
    </w:rPr>
  </w:style>
  <w:style w:type="paragraph" w:styleId="TOC9">
    <w:name w:val="toc 9"/>
    <w:basedOn w:val="Normal"/>
    <w:next w:val="Normal"/>
    <w:autoRedefine/>
    <w:uiPriority w:val="39"/>
    <w:unhideWhenUsed/>
    <w:rsid w:val="004F0C2B"/>
    <w:pPr>
      <w:ind w:left="1760"/>
    </w:pPr>
    <w:rPr>
      <w:rFonts w:cstheme="minorHAnsi"/>
      <w:sz w:val="18"/>
      <w:szCs w:val="18"/>
    </w:rPr>
  </w:style>
  <w:style w:type="table" w:styleId="TableGrid">
    <w:name w:val="Table Grid"/>
    <w:basedOn w:val="TableNormal"/>
    <w:uiPriority w:val="39"/>
    <w:rsid w:val="005315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05D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Char">
    <w:name w:val="Body Text Char"/>
    <w:basedOn w:val="DefaultParagraphFont"/>
    <w:link w:val="BodyText"/>
    <w:uiPriority w:val="1"/>
    <w:rsid w:val="00BF7BE8"/>
    <w:rPr>
      <w:rFonts w:cstheme="minorHAnsi"/>
      <w:lang w:val="en-AU"/>
    </w:rPr>
  </w:style>
  <w:style w:type="paragraph" w:styleId="Caption">
    <w:name w:val="caption"/>
    <w:basedOn w:val="Normal"/>
    <w:next w:val="Normal"/>
    <w:uiPriority w:val="35"/>
    <w:unhideWhenUsed/>
    <w:qFormat/>
    <w:rsid w:val="00887E81"/>
    <w:pPr>
      <w:spacing w:after="200"/>
    </w:pPr>
    <w:rPr>
      <w:i/>
      <w:iCs/>
      <w:color w:val="1F497D" w:themeColor="text2"/>
      <w:sz w:val="18"/>
      <w:szCs w:val="18"/>
    </w:rPr>
  </w:style>
  <w:style w:type="table" w:customStyle="1" w:styleId="TableGrid1">
    <w:name w:val="Table Grid1"/>
    <w:basedOn w:val="TableNormal"/>
    <w:next w:val="TableGrid"/>
    <w:rsid w:val="001B38E3"/>
    <w:pPr>
      <w:widowControl/>
      <w:autoSpaceDE/>
      <w:autoSpaceDN/>
      <w:ind w:left="0" w:right="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9392B"/>
    <w:pPr>
      <w:widowControl/>
      <w:autoSpaceDE/>
      <w:autoSpaceDN/>
      <w:ind w:left="0" w:right="0"/>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edtext">
    <w:name w:val="Bulleted text"/>
    <w:basedOn w:val="Normal"/>
    <w:qFormat/>
    <w:rsid w:val="008F3B88"/>
    <w:pPr>
      <w:widowControl/>
      <w:numPr>
        <w:numId w:val="9"/>
      </w:numPr>
      <w:autoSpaceDE/>
      <w:autoSpaceDN/>
      <w:spacing w:before="60" w:after="60"/>
      <w:ind w:left="227" w:right="0" w:hanging="227"/>
    </w:pPr>
    <w:rPr>
      <w:rFonts w:ascii="Calibri" w:hAnsi="Calibri" w:cs="Calibri"/>
      <w:lang w:eastAsia="en-AU"/>
    </w:rPr>
  </w:style>
  <w:style w:type="character" w:customStyle="1" w:styleId="ListParagraphChar">
    <w:name w:val="List Paragraph Char"/>
    <w:basedOn w:val="DefaultParagraphFont"/>
    <w:link w:val="ListParagraph"/>
    <w:uiPriority w:val="34"/>
    <w:rsid w:val="00C0682E"/>
    <w:rPr>
      <w:b/>
      <w:color w:val="231F20"/>
      <w:sz w:val="20"/>
      <w:lang w:val="en-AU"/>
    </w:rPr>
  </w:style>
  <w:style w:type="table" w:styleId="GridTable1Light">
    <w:name w:val="Grid Table 1 Light"/>
    <w:basedOn w:val="TableNormal"/>
    <w:uiPriority w:val="46"/>
    <w:rsid w:val="00C0682E"/>
    <w:pPr>
      <w:widowControl/>
      <w:autoSpaceDE/>
      <w:autoSpaceDN/>
      <w:ind w:left="0" w:right="0"/>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itle">
    <w:name w:val="Title"/>
    <w:basedOn w:val="Heading1"/>
    <w:next w:val="Normal"/>
    <w:link w:val="TitleChar"/>
    <w:uiPriority w:val="10"/>
    <w:qFormat/>
    <w:rsid w:val="007F137C"/>
    <w:rPr>
      <w:color w:val="000000" w:themeColor="text1"/>
    </w:rPr>
  </w:style>
  <w:style w:type="character" w:customStyle="1" w:styleId="TitleChar">
    <w:name w:val="Title Char"/>
    <w:basedOn w:val="DefaultParagraphFont"/>
    <w:link w:val="Title"/>
    <w:uiPriority w:val="10"/>
    <w:rsid w:val="007F137C"/>
    <w:rPr>
      <w:rFonts w:ascii="Arial" w:hAnsi="Arial" w:cs="Arial"/>
      <w:b/>
      <w:color w:val="000000" w:themeColor="text1"/>
      <w:sz w:val="80"/>
      <w:lang w:val="en-AU"/>
    </w:rPr>
  </w:style>
  <w:style w:type="paragraph" w:styleId="FootnoteText">
    <w:name w:val="footnote text"/>
    <w:basedOn w:val="Normal"/>
    <w:link w:val="FootnoteTextChar"/>
    <w:uiPriority w:val="99"/>
    <w:semiHidden/>
    <w:unhideWhenUsed/>
    <w:rsid w:val="007E3655"/>
    <w:rPr>
      <w:sz w:val="20"/>
      <w:szCs w:val="20"/>
    </w:rPr>
  </w:style>
  <w:style w:type="character" w:customStyle="1" w:styleId="FootnoteTextChar">
    <w:name w:val="Footnote Text Char"/>
    <w:basedOn w:val="DefaultParagraphFont"/>
    <w:link w:val="FootnoteText"/>
    <w:uiPriority w:val="99"/>
    <w:semiHidden/>
    <w:rsid w:val="007E3655"/>
    <w:rPr>
      <w:sz w:val="20"/>
      <w:szCs w:val="20"/>
      <w:lang w:val="en-AU"/>
    </w:rPr>
  </w:style>
  <w:style w:type="character" w:styleId="FootnoteReference">
    <w:name w:val="footnote reference"/>
    <w:basedOn w:val="DefaultParagraphFont"/>
    <w:uiPriority w:val="99"/>
    <w:semiHidden/>
    <w:unhideWhenUsed/>
    <w:rsid w:val="007E3655"/>
    <w:rPr>
      <w:vertAlign w:val="superscript"/>
    </w:rPr>
  </w:style>
  <w:style w:type="paragraph" w:styleId="Quote">
    <w:name w:val="Quote"/>
    <w:basedOn w:val="BodyText"/>
    <w:next w:val="Normal"/>
    <w:link w:val="QuoteChar"/>
    <w:uiPriority w:val="29"/>
    <w:qFormat/>
    <w:rsid w:val="00BF7BE8"/>
    <w:pPr>
      <w:ind w:left="2387"/>
    </w:pPr>
  </w:style>
  <w:style w:type="character" w:customStyle="1" w:styleId="QuoteChar">
    <w:name w:val="Quote Char"/>
    <w:basedOn w:val="DefaultParagraphFont"/>
    <w:link w:val="Quote"/>
    <w:uiPriority w:val="29"/>
    <w:rsid w:val="00BF7BE8"/>
    <w:rPr>
      <w:rFonts w:cstheme="minorHAnsi"/>
      <w:lang w:val="en-AU"/>
    </w:rPr>
  </w:style>
  <w:style w:type="paragraph" w:styleId="CommentSubject">
    <w:name w:val="annotation subject"/>
    <w:basedOn w:val="CommentText"/>
    <w:next w:val="CommentText"/>
    <w:link w:val="CommentSubjectChar"/>
    <w:uiPriority w:val="99"/>
    <w:semiHidden/>
    <w:unhideWhenUsed/>
    <w:rsid w:val="00C3019A"/>
    <w:pPr>
      <w:widowControl w:val="0"/>
      <w:autoSpaceDE w:val="0"/>
      <w:autoSpaceDN w:val="0"/>
      <w:spacing w:after="0"/>
    </w:pPr>
    <w:rPr>
      <w:b/>
      <w:bCs/>
    </w:rPr>
  </w:style>
  <w:style w:type="character" w:customStyle="1" w:styleId="CommentSubjectChar">
    <w:name w:val="Comment Subject Char"/>
    <w:basedOn w:val="CommentTextChar"/>
    <w:link w:val="CommentSubject"/>
    <w:uiPriority w:val="99"/>
    <w:semiHidden/>
    <w:rsid w:val="00C3019A"/>
    <w:rPr>
      <w:b/>
      <w:bCs/>
      <w:sz w:val="20"/>
      <w:szCs w:val="20"/>
      <w:lang w:val="en-AU"/>
    </w:rPr>
  </w:style>
  <w:style w:type="paragraph" w:styleId="Revision">
    <w:name w:val="Revision"/>
    <w:hidden/>
    <w:uiPriority w:val="99"/>
    <w:semiHidden/>
    <w:rsid w:val="009F6F0D"/>
    <w:pPr>
      <w:widowControl/>
      <w:autoSpaceDE/>
      <w:autoSpaceDN/>
      <w:ind w:left="0" w:right="0"/>
    </w:pPr>
    <w:rPr>
      <w:lang w:val="en-AU"/>
    </w:rPr>
  </w:style>
  <w:style w:type="character" w:customStyle="1" w:styleId="Heading3Char">
    <w:name w:val="Heading 3 Char"/>
    <w:basedOn w:val="DefaultParagraphFont"/>
    <w:link w:val="Heading3"/>
    <w:uiPriority w:val="1"/>
    <w:rsid w:val="006613A9"/>
    <w:rPr>
      <w:rFonts w:ascii="Arial" w:hAnsi="Arial" w:cs="Arial"/>
      <w:b/>
      <w:sz w:val="28"/>
      <w:szCs w:val="28"/>
      <w:lang w:val="en-AU"/>
    </w:rPr>
  </w:style>
  <w:style w:type="paragraph" w:styleId="NoSpacing">
    <w:name w:val="No Spacing"/>
    <w:uiPriority w:val="1"/>
    <w:qFormat/>
    <w:rsid w:val="0057501F"/>
    <w:rPr>
      <w:lang w:val="en-AU"/>
    </w:rPr>
  </w:style>
  <w:style w:type="paragraph" w:customStyle="1" w:styleId="bullets">
    <w:name w:val="bullets"/>
    <w:basedOn w:val="Normal"/>
    <w:rsid w:val="007A5819"/>
    <w:pPr>
      <w:numPr>
        <w:numId w:val="25"/>
      </w:numPr>
      <w:spacing w:line="286" w:lineRule="auto"/>
      <w:ind w:left="2733" w:hanging="357"/>
    </w:pPr>
  </w:style>
  <w:style w:type="character" w:styleId="FollowedHyperlink">
    <w:name w:val="FollowedHyperlink"/>
    <w:basedOn w:val="DefaultParagraphFont"/>
    <w:uiPriority w:val="99"/>
    <w:semiHidden/>
    <w:unhideWhenUsed/>
    <w:rsid w:val="00066B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21270">
      <w:bodyDiv w:val="1"/>
      <w:marLeft w:val="0"/>
      <w:marRight w:val="0"/>
      <w:marTop w:val="0"/>
      <w:marBottom w:val="0"/>
      <w:divBdr>
        <w:top w:val="none" w:sz="0" w:space="0" w:color="auto"/>
        <w:left w:val="none" w:sz="0" w:space="0" w:color="auto"/>
        <w:bottom w:val="none" w:sz="0" w:space="0" w:color="auto"/>
        <w:right w:val="none" w:sz="0" w:space="0" w:color="auto"/>
      </w:divBdr>
    </w:div>
    <w:div w:id="664556700">
      <w:bodyDiv w:val="1"/>
      <w:marLeft w:val="0"/>
      <w:marRight w:val="0"/>
      <w:marTop w:val="0"/>
      <w:marBottom w:val="0"/>
      <w:divBdr>
        <w:top w:val="none" w:sz="0" w:space="0" w:color="auto"/>
        <w:left w:val="none" w:sz="0" w:space="0" w:color="auto"/>
        <w:bottom w:val="none" w:sz="0" w:space="0" w:color="auto"/>
        <w:right w:val="none" w:sz="0" w:space="0" w:color="auto"/>
      </w:divBdr>
    </w:div>
    <w:div w:id="1124423056">
      <w:bodyDiv w:val="1"/>
      <w:marLeft w:val="0"/>
      <w:marRight w:val="0"/>
      <w:marTop w:val="0"/>
      <w:marBottom w:val="0"/>
      <w:divBdr>
        <w:top w:val="none" w:sz="0" w:space="0" w:color="auto"/>
        <w:left w:val="none" w:sz="0" w:space="0" w:color="auto"/>
        <w:bottom w:val="none" w:sz="0" w:space="0" w:color="auto"/>
        <w:right w:val="none" w:sz="0" w:space="0" w:color="auto"/>
      </w:divBdr>
    </w:div>
    <w:div w:id="1551963854">
      <w:bodyDiv w:val="1"/>
      <w:marLeft w:val="0"/>
      <w:marRight w:val="0"/>
      <w:marTop w:val="0"/>
      <w:marBottom w:val="0"/>
      <w:divBdr>
        <w:top w:val="none" w:sz="0" w:space="0" w:color="auto"/>
        <w:left w:val="none" w:sz="0" w:space="0" w:color="auto"/>
        <w:bottom w:val="none" w:sz="0" w:space="0" w:color="auto"/>
        <w:right w:val="none" w:sz="0" w:space="0" w:color="auto"/>
      </w:divBdr>
    </w:div>
    <w:div w:id="1594119237">
      <w:bodyDiv w:val="1"/>
      <w:marLeft w:val="0"/>
      <w:marRight w:val="0"/>
      <w:marTop w:val="0"/>
      <w:marBottom w:val="0"/>
      <w:divBdr>
        <w:top w:val="none" w:sz="0" w:space="0" w:color="auto"/>
        <w:left w:val="none" w:sz="0" w:space="0" w:color="auto"/>
        <w:bottom w:val="none" w:sz="0" w:space="0" w:color="auto"/>
        <w:right w:val="none" w:sz="0" w:space="0" w:color="auto"/>
      </w:divBdr>
      <w:divsChild>
        <w:div w:id="672801263">
          <w:marLeft w:val="0"/>
          <w:marRight w:val="0"/>
          <w:marTop w:val="0"/>
          <w:marBottom w:val="0"/>
          <w:divBdr>
            <w:top w:val="none" w:sz="0" w:space="0" w:color="auto"/>
            <w:left w:val="none" w:sz="0" w:space="0" w:color="auto"/>
            <w:bottom w:val="none" w:sz="0" w:space="0" w:color="auto"/>
            <w:right w:val="none" w:sz="0" w:space="0" w:color="auto"/>
          </w:divBdr>
          <w:divsChild>
            <w:div w:id="1671442306">
              <w:marLeft w:val="0"/>
              <w:marRight w:val="0"/>
              <w:marTop w:val="0"/>
              <w:marBottom w:val="0"/>
              <w:divBdr>
                <w:top w:val="none" w:sz="0" w:space="0" w:color="auto"/>
                <w:left w:val="none" w:sz="0" w:space="0" w:color="auto"/>
                <w:bottom w:val="none" w:sz="0" w:space="0" w:color="auto"/>
                <w:right w:val="none" w:sz="0" w:space="0" w:color="auto"/>
              </w:divBdr>
              <w:divsChild>
                <w:div w:id="126557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4.0/"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5.png"/><Relationship Id="rId33"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cid:image006.png@01D7E5E0.4E9128D0" TargetMode="External"/><Relationship Id="rId20" Type="http://schemas.openxmlformats.org/officeDocument/2006/relationships/hyperlink" Target="https://creativecommons.org/licenses/by/4.0/"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psc.gov.au/working-aps/integrity" TargetMode="External"/><Relationship Id="rId32"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mailto:EmploymentReform@apsc.gov.au"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s://www.apsc.gov.au"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eader" Target="header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7ABB01DF44E8140AD3927CF6BEE40CD" ma:contentTypeVersion="4" ma:contentTypeDescription="ShareHub Document" ma:contentTypeScope="" ma:versionID="e4640885f4805eef8c45eec77ba9d4cc">
  <xsd:schema xmlns:xsd="http://www.w3.org/2001/XMLSchema" xmlns:xs="http://www.w3.org/2001/XMLSchema" xmlns:p="http://schemas.microsoft.com/office/2006/metadata/properties" xmlns:ns1="d05288c3-d54e-49e8-b02f-22b2338a6036" xmlns:ns3="685f9fda-bd71-4433-b331-92feb9553089" targetNamespace="http://schemas.microsoft.com/office/2006/metadata/properties" ma:root="true" ma:fieldsID="bcdb40959d44800edc878d618a7724a0" ns1:_="" ns3:_="">
    <xsd:import namespace="d05288c3-d54e-49e8-b02f-22b2338a6036"/>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5288c3-d54e-49e8-b02f-22b2338a6036"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43c5cb5-f9b3-4189-8217-d35861692f2e}" ma:internalName="TaxCatchAll" ma:showField="CatchAllData" ma:web="d05288c3-d54e-49e8-b02f-22b2338a603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c5cb5-f9b3-4189-8217-d35861692f2e}" ma:internalName="TaxCatchAllLabel" ma:readOnly="true" ma:showField="CatchAllDataLabel" ma:web="d05288c3-d54e-49e8-b02f-22b2338a6036">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MCNotes xmlns="d05288c3-d54e-49e8-b02f-22b2338a6036" xsi:nil="true"/>
    <mc5611b894cf49d8aeeb8ebf39dc09bc xmlns="d05288c3-d54e-49e8-b02f-22b2338a603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d05288c3-d54e-49e8-b02f-22b2338a6036">SHD22-58475</ShareHubID>
    <TaxCatchAll xmlns="d05288c3-d54e-49e8-b02f-22b2338a6036">
      <Value>1</Value>
    </TaxCatchAll>
    <NonRecordJustification xmlns="685f9fda-bd71-4433-b331-92feb9553089">None</NonRecordJustification>
    <jd1c641577414dfdab1686c9d5d0dbd0 xmlns="d05288c3-d54e-49e8-b02f-22b2338a6036">
      <Terms xmlns="http://schemas.microsoft.com/office/infopath/2007/PartnerControls"/>
    </jd1c641577414dfdab1686c9d5d0dbd0>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A4884-5032-4E9A-A607-512744E35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5288c3-d54e-49e8-b02f-22b2338a6036"/>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5CD44A9-52AA-456C-A814-F0ADC23B590D}">
  <ds:schemaRefs>
    <ds:schemaRef ds:uri="http://schemas.microsoft.com/sharepoint/v3/contenttype/forms"/>
  </ds:schemaRefs>
</ds:datastoreItem>
</file>

<file path=customXml/itemProps3.xml><?xml version="1.0" encoding="utf-8"?>
<ds:datastoreItem xmlns:ds="http://schemas.openxmlformats.org/officeDocument/2006/customXml" ds:itemID="{537251A8-0F6B-49EA-8C4A-652E9BD0E2E5}">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d05288c3-d54e-49e8-b02f-22b2338a6036"/>
    <ds:schemaRef ds:uri="685f9fda-bd71-4433-b331-92feb9553089"/>
    <ds:schemaRef ds:uri="http://www.w3.org/XML/1998/namespace"/>
  </ds:schemaRefs>
</ds:datastoreItem>
</file>

<file path=customXml/itemProps4.xml><?xml version="1.0" encoding="utf-8"?>
<ds:datastoreItem xmlns:ds="http://schemas.openxmlformats.org/officeDocument/2006/customXml" ds:itemID="{0462B60E-0B15-4572-8FA0-0D0175293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17</Pages>
  <Words>3822</Words>
  <Characters>21789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Integrity Metrics Toolkit</vt:lpstr>
    </vt:vector>
  </TitlesOfParts>
  <Company>Department of the Prime Minister and Cabinet</Company>
  <LinksUpToDate>false</LinksUpToDate>
  <CharactersWithSpaces>25560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Integrity Metrics Resource</dc:title>
  <dc:creator>Hall, Daniel</dc:creator>
  <cp:lastModifiedBy>Nikolic, Joanna</cp:lastModifiedBy>
  <cp:revision>17</cp:revision>
  <cp:lastPrinted>2022-05-24T05:19:00Z</cp:lastPrinted>
  <dcterms:created xsi:type="dcterms:W3CDTF">2022-04-22T00:24:00Z</dcterms:created>
  <dcterms:modified xsi:type="dcterms:W3CDTF">2022-05-24T05:28:00Z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2021-11-16T00:00:00Z</vt:filetime>
  </property>
  <property fmtid="{D5CDD505-2E9C-101B-9397-08002B2CF9AE}" pid="3" name="Creator">
    <vt:lpwstr>Adobe InDesign 17.0 (Macintosh)</vt:lpwstr>
  </property>
  <property fmtid="{D5CDD505-2E9C-101B-9397-08002B2CF9AE}" pid="4" name="LastSaved">
    <vt:filetime>2021-11-16T00:00:00Z</vt:filetime>
  </property>
  <property fmtid="{D5CDD505-2E9C-101B-9397-08002B2CF9AE}" pid="5" name="ContentTypeId">
    <vt:lpwstr>0x0101002825A64A6E1845A99A9D8EE8A5686ECB0097ABB01DF44E8140AD3927CF6BEE40CD</vt:lpwstr>
  </property>
  <property fmtid="{D5CDD505-2E9C-101B-9397-08002B2CF9AE}" pid="6" name="HPRMSecurityLevel">
    <vt:lpwstr>1;#OFFICIAL|11463c70-78df-4e3b-b0ff-f66cd3cb26ec</vt:lpwstr>
  </property>
  <property fmtid="{D5CDD505-2E9C-101B-9397-08002B2CF9AE}" pid="7" name="HPRMSecurityCaveat">
    <vt:lpwstr/>
  </property>
</Properties>
</file>