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B08B0" w14:textId="77777777" w:rsidR="003716E4" w:rsidRPr="009A090F" w:rsidRDefault="003716E4" w:rsidP="00324252">
      <w:pPr>
        <w:pStyle w:val="Censusheading"/>
      </w:pPr>
      <w:r w:rsidRPr="009A090F">
        <w:t xml:space="preserve">Participant Information </w:t>
      </w:r>
    </w:p>
    <w:p w14:paraId="50156F31" w14:textId="232FC629" w:rsidR="009A090F" w:rsidRDefault="00B27E87" w:rsidP="00324252">
      <w:pPr>
        <w:pStyle w:val="Heading2"/>
      </w:pPr>
      <w:r w:rsidRPr="006D3E42">
        <w:t>202</w:t>
      </w:r>
      <w:r w:rsidR="00C051E1">
        <w:t>2</w:t>
      </w:r>
      <w:r w:rsidRPr="006D3E42">
        <w:t xml:space="preserve"> </w:t>
      </w:r>
      <w:r w:rsidR="009A090F" w:rsidRPr="006D3E42">
        <w:t xml:space="preserve">APS </w:t>
      </w:r>
      <w:r w:rsidR="009C0CC2">
        <w:t>E</w:t>
      </w:r>
      <w:r w:rsidR="009A090F" w:rsidRPr="006D3E42">
        <w:t xml:space="preserve">mployee </w:t>
      </w:r>
      <w:r w:rsidR="009C0CC2">
        <w:t>C</w:t>
      </w:r>
      <w:r w:rsidR="009A090F" w:rsidRPr="006D3E42">
        <w:t>ensus</w:t>
      </w:r>
    </w:p>
    <w:p w14:paraId="280155DF" w14:textId="14FD5FEE" w:rsidR="00F138A1" w:rsidRPr="001C70E8" w:rsidRDefault="00F138A1" w:rsidP="00F138A1">
      <w:pPr>
        <w:autoSpaceDE w:val="0"/>
        <w:autoSpaceDN w:val="0"/>
        <w:adjustRightInd w:val="0"/>
        <w:spacing w:before="120" w:line="240" w:lineRule="auto"/>
        <w:rPr>
          <w:rFonts w:cs="Arial"/>
        </w:rPr>
      </w:pPr>
      <w:r w:rsidRPr="001C70E8">
        <w:rPr>
          <w:rFonts w:cs="Arial"/>
        </w:rPr>
        <w:t>This Participan</w:t>
      </w:r>
      <w:r>
        <w:rPr>
          <w:rFonts w:cs="Arial"/>
        </w:rPr>
        <w:t>t Information Sheet</w:t>
      </w:r>
      <w:r w:rsidRPr="001C70E8">
        <w:rPr>
          <w:rFonts w:cs="Arial"/>
        </w:rPr>
        <w:t xml:space="preserve"> tells you about the </w:t>
      </w:r>
      <w:r w:rsidR="001B7B44">
        <w:rPr>
          <w:rFonts w:cs="Arial"/>
        </w:rPr>
        <w:t>202</w:t>
      </w:r>
      <w:r w:rsidR="00C051E1">
        <w:rPr>
          <w:rFonts w:cs="Arial"/>
        </w:rPr>
        <w:t>2</w:t>
      </w:r>
      <w:r w:rsidR="001B7B44">
        <w:rPr>
          <w:rFonts w:cs="Arial"/>
        </w:rPr>
        <w:t xml:space="preserve"> </w:t>
      </w:r>
      <w:r w:rsidR="00804847">
        <w:rPr>
          <w:rFonts w:cs="Arial"/>
        </w:rPr>
        <w:t xml:space="preserve">APS </w:t>
      </w:r>
      <w:r w:rsidR="009C0CC2">
        <w:rPr>
          <w:rFonts w:cs="Arial"/>
        </w:rPr>
        <w:t>E</w:t>
      </w:r>
      <w:r w:rsidR="00804847">
        <w:rPr>
          <w:rFonts w:cs="Arial"/>
        </w:rPr>
        <w:t xml:space="preserve">mployee </w:t>
      </w:r>
      <w:r w:rsidR="009C0CC2">
        <w:rPr>
          <w:rFonts w:cs="Arial"/>
        </w:rPr>
        <w:t>C</w:t>
      </w:r>
      <w:r w:rsidR="00804847">
        <w:rPr>
          <w:rFonts w:cs="Arial"/>
        </w:rPr>
        <w:t>ensus</w:t>
      </w:r>
      <w:r w:rsidR="00655FBF">
        <w:rPr>
          <w:rFonts w:cs="Arial"/>
        </w:rPr>
        <w:t xml:space="preserve"> (Census)</w:t>
      </w:r>
      <w:r w:rsidRPr="001C70E8">
        <w:rPr>
          <w:rFonts w:cs="Arial"/>
        </w:rPr>
        <w:t xml:space="preserve">. It explains </w:t>
      </w:r>
      <w:r w:rsidR="001B7B44">
        <w:rPr>
          <w:rFonts w:cs="Arial"/>
        </w:rPr>
        <w:t>what is</w:t>
      </w:r>
      <w:r w:rsidRPr="001C70E8">
        <w:rPr>
          <w:rFonts w:cs="Arial"/>
        </w:rPr>
        <w:t xml:space="preserve"> involved with </w:t>
      </w:r>
      <w:r w:rsidR="005B0108">
        <w:rPr>
          <w:rFonts w:cs="Arial"/>
        </w:rPr>
        <w:t xml:space="preserve">participating and </w:t>
      </w:r>
      <w:r w:rsidRPr="001C70E8">
        <w:rPr>
          <w:rFonts w:cs="Arial"/>
        </w:rPr>
        <w:t xml:space="preserve">will help you decide if you want to </w:t>
      </w:r>
      <w:r w:rsidR="00FF606A">
        <w:rPr>
          <w:rFonts w:cs="Arial"/>
        </w:rPr>
        <w:t>participate</w:t>
      </w:r>
      <w:r w:rsidRPr="001C70E8">
        <w:rPr>
          <w:rFonts w:cs="Arial"/>
        </w:rPr>
        <w:t>. Please read this information carefully</w:t>
      </w:r>
      <w:r w:rsidR="00804847">
        <w:rPr>
          <w:rFonts w:cs="Arial"/>
        </w:rPr>
        <w:t xml:space="preserve"> and </w:t>
      </w:r>
      <w:r w:rsidR="00355BA2">
        <w:rPr>
          <w:rFonts w:cs="Arial"/>
        </w:rPr>
        <w:t>should you have any</w:t>
      </w:r>
      <w:r w:rsidRPr="001C70E8">
        <w:rPr>
          <w:rFonts w:cs="Arial"/>
        </w:rPr>
        <w:t xml:space="preserve"> questions about anything that you don’t understand or want to know more about</w:t>
      </w:r>
      <w:r w:rsidR="001B7B44">
        <w:rPr>
          <w:rFonts w:cs="Arial"/>
        </w:rPr>
        <w:t>,</w:t>
      </w:r>
      <w:r w:rsidR="00804847">
        <w:rPr>
          <w:rFonts w:cs="Arial"/>
        </w:rPr>
        <w:t xml:space="preserve"> </w:t>
      </w:r>
      <w:r w:rsidR="00355BA2">
        <w:rPr>
          <w:rFonts w:cs="Arial"/>
        </w:rPr>
        <w:t xml:space="preserve">please contact your agency Census coordinator in the first instance, or alternatively the </w:t>
      </w:r>
      <w:r w:rsidR="00804847">
        <w:rPr>
          <w:rFonts w:cs="Arial"/>
        </w:rPr>
        <w:t>contact details below</w:t>
      </w:r>
      <w:r w:rsidRPr="001C70E8">
        <w:rPr>
          <w:rFonts w:cs="Arial"/>
        </w:rPr>
        <w:t xml:space="preserve">. </w:t>
      </w:r>
    </w:p>
    <w:p w14:paraId="65ABF3B6" w14:textId="2F4B3339" w:rsidR="00435BBA" w:rsidRDefault="00F138A1" w:rsidP="00655FBF">
      <w:pPr>
        <w:spacing w:before="120" w:line="240" w:lineRule="auto"/>
      </w:pPr>
      <w:r w:rsidRPr="001C70E8">
        <w:t>Participation in th</w:t>
      </w:r>
      <w:r w:rsidR="00804847">
        <w:t xml:space="preserve">e </w:t>
      </w:r>
      <w:r w:rsidR="009C0CC2">
        <w:t>C</w:t>
      </w:r>
      <w:r w:rsidR="00804847">
        <w:t xml:space="preserve">ensus </w:t>
      </w:r>
      <w:r w:rsidRPr="001C70E8">
        <w:t>is voluntary; there is no obligation to take part</w:t>
      </w:r>
      <w:r>
        <w:t>.</w:t>
      </w:r>
      <w:r w:rsidRPr="001C70E8">
        <w:t xml:space="preserve"> </w:t>
      </w:r>
      <w:r>
        <w:t>I</w:t>
      </w:r>
      <w:r w:rsidRPr="001C70E8">
        <w:t>f you choose not to participate there will be no detriment to your career</w:t>
      </w:r>
      <w:r>
        <w:t>.</w:t>
      </w:r>
      <w:r w:rsidR="00435BBA" w:rsidRPr="00435BBA">
        <w:t xml:space="preserve"> </w:t>
      </w:r>
      <w:r w:rsidR="00435BBA" w:rsidRPr="00D111FB">
        <w:t>However, the more people who respond, the more representative and useful the results will be.</w:t>
      </w:r>
    </w:p>
    <w:p w14:paraId="61577D25" w14:textId="27BD711D" w:rsidR="003716E4" w:rsidRPr="009A090F" w:rsidRDefault="003716E4" w:rsidP="00324252">
      <w:pPr>
        <w:pStyle w:val="Censussubheading"/>
      </w:pPr>
      <w:r w:rsidRPr="009A090F">
        <w:t xml:space="preserve">What is the purpose of this </w:t>
      </w:r>
      <w:r w:rsidR="00307875">
        <w:t>C</w:t>
      </w:r>
      <w:r w:rsidRPr="009A090F">
        <w:t xml:space="preserve">ensus? </w:t>
      </w:r>
    </w:p>
    <w:p w14:paraId="7468E62E" w14:textId="19AEEF0D" w:rsidR="003716E4" w:rsidRPr="00003A24" w:rsidRDefault="003716E4" w:rsidP="00655FBF">
      <w:pPr>
        <w:spacing w:before="120" w:line="240" w:lineRule="auto"/>
      </w:pPr>
      <w:r w:rsidRPr="00003A24">
        <w:t xml:space="preserve">The purpose of this </w:t>
      </w:r>
      <w:r w:rsidR="009C0CC2">
        <w:t>C</w:t>
      </w:r>
      <w:r w:rsidRPr="00003A24">
        <w:t>ensus is to understand your views on</w:t>
      </w:r>
      <w:r w:rsidR="00B74F4B" w:rsidRPr="00003A24">
        <w:t>,</w:t>
      </w:r>
      <w:r w:rsidRPr="00003A24">
        <w:t xml:space="preserve"> and experiences of working in</w:t>
      </w:r>
      <w:r w:rsidR="00B74F4B" w:rsidRPr="00003A24">
        <w:t>,</w:t>
      </w:r>
      <w:r w:rsidRPr="00003A24">
        <w:t xml:space="preserve"> your agency and the broader Australian Public Service (APS).</w:t>
      </w:r>
    </w:p>
    <w:p w14:paraId="460EEDAD" w14:textId="16F11791" w:rsidR="001B7B44" w:rsidRDefault="003716E4" w:rsidP="00655FBF">
      <w:pPr>
        <w:spacing w:before="120" w:line="240" w:lineRule="auto"/>
      </w:pPr>
      <w:r w:rsidRPr="00003A24">
        <w:t xml:space="preserve">Agencies use </w:t>
      </w:r>
      <w:r w:rsidR="00FB268B">
        <w:t>C</w:t>
      </w:r>
      <w:r w:rsidRPr="00003A24">
        <w:t>ensus data to inform programs and planning, and for monitoring trends. This information also allows agencies to assess how well they are tracking against other agencies and the APS more generally.</w:t>
      </w:r>
      <w:r w:rsidR="00877B6D">
        <w:t xml:space="preserve"> </w:t>
      </w:r>
      <w:r w:rsidRPr="00003A24">
        <w:t xml:space="preserve">The responses you provide </w:t>
      </w:r>
      <w:r w:rsidR="000F6BB2">
        <w:t>will assist</w:t>
      </w:r>
      <w:r w:rsidRPr="00003A24">
        <w:t xml:space="preserve"> the Australian Public Service Commissioner to evaluate the state of the APS. </w:t>
      </w:r>
      <w:r w:rsidR="005B0108">
        <w:t xml:space="preserve">The </w:t>
      </w:r>
      <w:r w:rsidRPr="00003A24">
        <w:t xml:space="preserve">Census results are presented on the </w:t>
      </w:r>
      <w:r w:rsidR="00D111FB" w:rsidRPr="00D111FB">
        <w:t>Australian Public Service Commission website</w:t>
      </w:r>
      <w:r w:rsidR="001B7B44" w:rsidRPr="00D111FB">
        <w:rPr>
          <w:rStyle w:val="Hyperlink"/>
          <w:color w:val="auto"/>
          <w:u w:val="none"/>
        </w:rPr>
        <w:t xml:space="preserve"> and in the annual State of the Service Report</w:t>
      </w:r>
      <w:r w:rsidRPr="00003A24">
        <w:t xml:space="preserve">. The </w:t>
      </w:r>
      <w:r w:rsidR="009C0CC2">
        <w:t>C</w:t>
      </w:r>
      <w:r w:rsidRPr="00003A24">
        <w:t xml:space="preserve">ensus results also help </w:t>
      </w:r>
      <w:r w:rsidR="00994EEB" w:rsidRPr="00003A24">
        <w:t xml:space="preserve">the </w:t>
      </w:r>
      <w:r w:rsidRPr="00003A24">
        <w:t>develop</w:t>
      </w:r>
      <w:r w:rsidR="00994EEB" w:rsidRPr="00003A24">
        <w:t>ment and evaluation of</w:t>
      </w:r>
      <w:r w:rsidRPr="00003A24">
        <w:t xml:space="preserve"> strategies to build APS workforce capability now and into the future.</w:t>
      </w:r>
    </w:p>
    <w:p w14:paraId="7ED453A2" w14:textId="4EBECE93" w:rsidR="003716E4" w:rsidRPr="009A090F" w:rsidRDefault="003716E4" w:rsidP="00324252">
      <w:pPr>
        <w:pStyle w:val="Censussubheading"/>
      </w:pPr>
      <w:r w:rsidRPr="009A090F">
        <w:t xml:space="preserve">Who is conducting the </w:t>
      </w:r>
      <w:r w:rsidR="00FB268B">
        <w:t>C</w:t>
      </w:r>
      <w:r w:rsidRPr="009A090F">
        <w:t>ensus?</w:t>
      </w:r>
    </w:p>
    <w:p w14:paraId="329957F3" w14:textId="2FD3B983" w:rsidR="003716E4" w:rsidRPr="00003A24" w:rsidRDefault="003716E4" w:rsidP="00655FBF">
      <w:pPr>
        <w:spacing w:before="120" w:line="240" w:lineRule="auto"/>
      </w:pPr>
      <w:r w:rsidRPr="00003A24">
        <w:t xml:space="preserve">The </w:t>
      </w:r>
      <w:r w:rsidR="00076B53" w:rsidRPr="00003A24">
        <w:t>Australian Public Service Commission (</w:t>
      </w:r>
      <w:r w:rsidR="006D4A20" w:rsidRPr="00003A24">
        <w:t>APSC</w:t>
      </w:r>
      <w:r w:rsidR="00076B53" w:rsidRPr="00003A24">
        <w:t>)</w:t>
      </w:r>
      <w:r w:rsidR="006D4A20" w:rsidRPr="00003A24">
        <w:t xml:space="preserve"> </w:t>
      </w:r>
      <w:r w:rsidRPr="00003A24">
        <w:t xml:space="preserve">is conducting this </w:t>
      </w:r>
      <w:r w:rsidR="00FB268B">
        <w:t>C</w:t>
      </w:r>
      <w:r w:rsidRPr="00003A24">
        <w:t xml:space="preserve">ensus with assistance from your agency and </w:t>
      </w:r>
      <w:r w:rsidR="003C5D5C" w:rsidRPr="00003A24">
        <w:t>Engine</w:t>
      </w:r>
      <w:r w:rsidRPr="00003A24">
        <w:t xml:space="preserve">, an external service provider. </w:t>
      </w:r>
    </w:p>
    <w:p w14:paraId="3FCFE6E9" w14:textId="77777777" w:rsidR="003716E4" w:rsidRPr="00003A24" w:rsidRDefault="003716E4" w:rsidP="00324252">
      <w:pPr>
        <w:pStyle w:val="Censussubheading"/>
      </w:pPr>
      <w:r w:rsidRPr="00003A24">
        <w:t xml:space="preserve">What do I need to do? </w:t>
      </w:r>
    </w:p>
    <w:p w14:paraId="5E1D46D0" w14:textId="105A766F" w:rsidR="000F6BB2" w:rsidRDefault="000F6BB2" w:rsidP="00655FBF">
      <w:pPr>
        <w:spacing w:before="120" w:line="240" w:lineRule="auto"/>
      </w:pPr>
      <w:r>
        <w:t>Participation involves completion of a</w:t>
      </w:r>
      <w:r w:rsidR="008A5F4B">
        <w:t>n online</w:t>
      </w:r>
      <w:r>
        <w:t xml:space="preserve"> survey</w:t>
      </w:r>
      <w:r w:rsidR="00804847">
        <w:t xml:space="preserve"> which is </w:t>
      </w:r>
      <w:r>
        <w:rPr>
          <w:rFonts w:cs="Calibri"/>
          <w:color w:val="333333"/>
        </w:rPr>
        <w:t xml:space="preserve">expected to take </w:t>
      </w:r>
      <w:r w:rsidRPr="00C665BE">
        <w:rPr>
          <w:rFonts w:cs="Calibri"/>
          <w:color w:val="333333"/>
        </w:rPr>
        <w:t xml:space="preserve">approximately </w:t>
      </w:r>
      <w:r w:rsidR="008A5F4B">
        <w:rPr>
          <w:rFonts w:cs="Calibri"/>
          <w:color w:val="333333"/>
        </w:rPr>
        <w:t>30</w:t>
      </w:r>
      <w:r w:rsidR="00655FBF">
        <w:rPr>
          <w:rFonts w:cs="Calibri"/>
          <w:color w:val="333333"/>
        </w:rPr>
        <w:t> </w:t>
      </w:r>
      <w:r>
        <w:rPr>
          <w:rFonts w:cs="Calibri"/>
          <w:color w:val="333333"/>
        </w:rPr>
        <w:t xml:space="preserve">minutes. </w:t>
      </w:r>
      <w:r w:rsidR="00877B6D">
        <w:t>You may</w:t>
      </w:r>
      <w:r w:rsidR="00994EEB" w:rsidRPr="00003A24">
        <w:t xml:space="preserve"> complete part of the </w:t>
      </w:r>
      <w:r w:rsidR="00FB268B">
        <w:t>C</w:t>
      </w:r>
      <w:r w:rsidR="00994EEB" w:rsidRPr="00003A24">
        <w:t>ensus in one session</w:t>
      </w:r>
      <w:r w:rsidR="00877B6D">
        <w:t xml:space="preserve"> and</w:t>
      </w:r>
      <w:r w:rsidR="00994EEB" w:rsidRPr="00003A24">
        <w:t xml:space="preserve"> return to it later.</w:t>
      </w:r>
      <w:r w:rsidR="00FE58D1">
        <w:t xml:space="preserve"> </w:t>
      </w:r>
      <w:r w:rsidR="008A5F4B" w:rsidRPr="008A5F4B">
        <w:rPr>
          <w:rFonts w:cstheme="minorHAnsi"/>
        </w:rPr>
        <w:t>Each employee receives an invitation containing a unique link to the survey. Completion time is dependent upon y</w:t>
      </w:r>
      <w:r w:rsidR="00D111FB">
        <w:rPr>
          <w:rFonts w:cstheme="minorHAnsi"/>
        </w:rPr>
        <w:t>our personal work circumstances.</w:t>
      </w:r>
      <w:r w:rsidR="008A5F4B" w:rsidRPr="00E927A7">
        <w:rPr>
          <w:rFonts w:cstheme="minorHAnsi"/>
        </w:rPr>
        <w:t xml:space="preserve"> </w:t>
      </w:r>
      <w:r w:rsidR="008A5F4B" w:rsidRPr="008A5F4B">
        <w:rPr>
          <w:rFonts w:cstheme="minorHAnsi"/>
        </w:rPr>
        <w:t>You may need only 20 minutes to complete the census, or it may take you around 40 minutes should you have more information you wish to convey.</w:t>
      </w:r>
      <w:r w:rsidR="003A4AA5">
        <w:rPr>
          <w:rFonts w:cstheme="minorHAnsi"/>
        </w:rPr>
        <w:t xml:space="preserve"> If you choose to exit before completing you can use the link in your email invitation to return to the survey.</w:t>
      </w:r>
    </w:p>
    <w:p w14:paraId="6A3D90F9" w14:textId="23A9A11C" w:rsidR="00994EEB" w:rsidRPr="00003A24" w:rsidRDefault="00DD1FAE" w:rsidP="00655FBF">
      <w:pPr>
        <w:spacing w:before="120" w:line="240" w:lineRule="auto"/>
      </w:pPr>
      <w:r>
        <w:t>Alternative response submission options (such as verbal response submission) are available if required</w:t>
      </w:r>
      <w:r w:rsidR="00FE58D1">
        <w:t xml:space="preserve"> by contacting the survey provider </w:t>
      </w:r>
      <w:r w:rsidR="000071EB">
        <w:t xml:space="preserve">via email at </w:t>
      </w:r>
      <w:hyperlink r:id="rId9" w:history="1">
        <w:r w:rsidR="000071EB" w:rsidRPr="00FB1D1B">
          <w:rPr>
            <w:rStyle w:val="Hyperlink"/>
          </w:rPr>
          <w:t>SupportAU@enginegroup.com</w:t>
        </w:r>
      </w:hyperlink>
      <w:r w:rsidR="000071EB">
        <w:t xml:space="preserve"> </w:t>
      </w:r>
      <w:r w:rsidR="000071EB" w:rsidRPr="00B149DB">
        <w:rPr>
          <w:rFonts w:ascii="Calibri" w:hAnsi="Calibri"/>
        </w:rPr>
        <w:t xml:space="preserve">or </w:t>
      </w:r>
      <w:r w:rsidR="00FE58D1" w:rsidRPr="00B149DB">
        <w:rPr>
          <w:rFonts w:ascii="Calibri" w:hAnsi="Calibri"/>
        </w:rPr>
        <w:t>on</w:t>
      </w:r>
      <w:r w:rsidR="000071EB" w:rsidRPr="00B149DB">
        <w:rPr>
          <w:rFonts w:ascii="Calibri" w:hAnsi="Calibri"/>
        </w:rPr>
        <w:t xml:space="preserve"> </w:t>
      </w:r>
      <w:r w:rsidR="00A15C36" w:rsidRPr="00B149DB">
        <w:rPr>
          <w:rFonts w:ascii="Calibri" w:hAnsi="Calibri" w:cs="Arial"/>
          <w:color w:val="1D1C1D"/>
          <w:shd w:val="clear" w:color="auto" w:fill="FFFFFF"/>
        </w:rPr>
        <w:t>1800</w:t>
      </w:r>
      <w:r w:rsidR="00A15C36">
        <w:rPr>
          <w:rFonts w:ascii="Calibri" w:hAnsi="Calibri" w:cs="Arial"/>
          <w:color w:val="1D1C1D"/>
          <w:shd w:val="clear" w:color="auto" w:fill="FFFFFF"/>
        </w:rPr>
        <w:t> </w:t>
      </w:r>
      <w:r w:rsidR="000071EB" w:rsidRPr="00B149DB">
        <w:rPr>
          <w:rFonts w:ascii="Calibri" w:hAnsi="Calibri" w:cs="Arial"/>
          <w:color w:val="1D1C1D"/>
          <w:shd w:val="clear" w:color="auto" w:fill="FFFFFF"/>
        </w:rPr>
        <w:t>065</w:t>
      </w:r>
      <w:r w:rsidR="00A15C36">
        <w:rPr>
          <w:rFonts w:ascii="Calibri" w:hAnsi="Calibri" w:cs="Arial"/>
          <w:color w:val="1D1C1D"/>
          <w:shd w:val="clear" w:color="auto" w:fill="FFFFFF"/>
        </w:rPr>
        <w:t> </w:t>
      </w:r>
      <w:r w:rsidR="000071EB" w:rsidRPr="00B149DB">
        <w:rPr>
          <w:rFonts w:ascii="Calibri" w:hAnsi="Calibri" w:cs="Arial"/>
          <w:color w:val="1D1C1D"/>
          <w:shd w:val="clear" w:color="auto" w:fill="FFFFFF"/>
        </w:rPr>
        <w:t>312</w:t>
      </w:r>
      <w:r w:rsidR="000071EB">
        <w:rPr>
          <w:rFonts w:ascii="Calibri" w:hAnsi="Calibri" w:cs="Arial"/>
          <w:color w:val="1D1C1D"/>
          <w:shd w:val="clear" w:color="auto" w:fill="FFFFFF"/>
        </w:rPr>
        <w:t>.</w:t>
      </w:r>
    </w:p>
    <w:p w14:paraId="41C0E60F" w14:textId="77777777" w:rsidR="003716E4" w:rsidRPr="00003A24" w:rsidRDefault="003716E4" w:rsidP="00324252">
      <w:pPr>
        <w:pStyle w:val="Censussubheading"/>
      </w:pPr>
      <w:r w:rsidRPr="00003A24">
        <w:lastRenderedPageBreak/>
        <w:t xml:space="preserve">How was I identified to participate? </w:t>
      </w:r>
    </w:p>
    <w:p w14:paraId="20469C47" w14:textId="244CCD2F" w:rsidR="003716E4" w:rsidRPr="00003A24" w:rsidRDefault="00435BBA" w:rsidP="00655FBF">
      <w:pPr>
        <w:spacing w:before="120" w:line="240" w:lineRule="auto"/>
      </w:pPr>
      <w:r w:rsidRPr="00D111FB">
        <w:t>You were identified by you</w:t>
      </w:r>
      <w:r w:rsidR="009C0CC2" w:rsidRPr="00D111FB">
        <w:t>r agency to participate in the C</w:t>
      </w:r>
      <w:r w:rsidRPr="00D111FB">
        <w:t>ensus.</w:t>
      </w:r>
      <w:r w:rsidRPr="00003A24">
        <w:t xml:space="preserve"> </w:t>
      </w:r>
      <w:r w:rsidR="003716E4" w:rsidRPr="00003A24">
        <w:t xml:space="preserve">The names, Australian Government </w:t>
      </w:r>
      <w:r w:rsidR="00E730A2">
        <w:t>Staff</w:t>
      </w:r>
      <w:r w:rsidR="00E730A2" w:rsidRPr="00003A24">
        <w:t xml:space="preserve"> </w:t>
      </w:r>
      <w:r w:rsidR="003716E4" w:rsidRPr="00003A24">
        <w:t xml:space="preserve">(AGS) numbers and email addresses of all APS employees were provided by your </w:t>
      </w:r>
      <w:r w:rsidR="00A15C36" w:rsidRPr="00003A24">
        <w:t>agenc</w:t>
      </w:r>
      <w:r w:rsidR="00A15C36">
        <w:t>y</w:t>
      </w:r>
      <w:r w:rsidR="00A15C36" w:rsidRPr="00003A24">
        <w:t xml:space="preserve"> </w:t>
      </w:r>
      <w:r w:rsidR="003716E4" w:rsidRPr="00003A24">
        <w:t xml:space="preserve">for the purpose of sending the </w:t>
      </w:r>
      <w:r w:rsidR="009C0CC2">
        <w:t>C</w:t>
      </w:r>
      <w:r w:rsidR="003716E4" w:rsidRPr="00003A24">
        <w:t xml:space="preserve">ensus to all APS employees. </w:t>
      </w:r>
      <w:r w:rsidRPr="00FF5D57">
        <w:t>Only Engine, the external service provi</w:t>
      </w:r>
      <w:r w:rsidR="00307875" w:rsidRPr="00FF5D57">
        <w:t>der, will be able to link your C</w:t>
      </w:r>
      <w:r w:rsidRPr="00FF5D57">
        <w:t>ensus response with your unique identifiers such as AGS number and your email address.</w:t>
      </w:r>
      <w:r>
        <w:t xml:space="preserve"> </w:t>
      </w:r>
      <w:r w:rsidR="00877B6D">
        <w:t xml:space="preserve">You </w:t>
      </w:r>
      <w:r w:rsidR="00C00058">
        <w:rPr>
          <w:rFonts w:cs="Calibri"/>
        </w:rPr>
        <w:t xml:space="preserve">can </w:t>
      </w:r>
      <w:r w:rsidR="00877B6D">
        <w:rPr>
          <w:rFonts w:cs="Calibri"/>
        </w:rPr>
        <w:t>request to be removed</w:t>
      </w:r>
      <w:r w:rsidR="00C00058">
        <w:rPr>
          <w:rFonts w:cs="Calibri"/>
        </w:rPr>
        <w:t xml:space="preserve"> from the list by contacting the</w:t>
      </w:r>
      <w:r w:rsidR="00877B6D">
        <w:rPr>
          <w:rFonts w:cs="Calibri"/>
        </w:rPr>
        <w:t xml:space="preserve"> APSC </w:t>
      </w:r>
      <w:r w:rsidR="0041719D">
        <w:rPr>
          <w:rFonts w:cs="Calibri"/>
        </w:rPr>
        <w:t xml:space="preserve">at </w:t>
      </w:r>
      <w:hyperlink r:id="rId10" w:history="1">
        <w:r w:rsidR="0041719D">
          <w:rPr>
            <w:rStyle w:val="Hyperlink"/>
          </w:rPr>
          <w:t>APSSurveys@apsc.gov.au</w:t>
        </w:r>
      </w:hyperlink>
      <w:r w:rsidR="00877B6D">
        <w:rPr>
          <w:rFonts w:cs="Calibri"/>
        </w:rPr>
        <w:t>.</w:t>
      </w:r>
      <w:r w:rsidR="0026156C">
        <w:rPr>
          <w:rFonts w:cs="Calibri"/>
        </w:rPr>
        <w:t xml:space="preserve"> </w:t>
      </w:r>
      <w:bookmarkStart w:id="0" w:name="_GoBack"/>
      <w:bookmarkEnd w:id="0"/>
    </w:p>
    <w:p w14:paraId="4FE60691" w14:textId="77777777" w:rsidR="003716E4" w:rsidRPr="00003A24" w:rsidRDefault="003716E4" w:rsidP="00324252">
      <w:pPr>
        <w:pStyle w:val="Censussubheading"/>
      </w:pPr>
      <w:r w:rsidRPr="00003A24">
        <w:t xml:space="preserve">Is my participation voluntary? </w:t>
      </w:r>
    </w:p>
    <w:p w14:paraId="4696BA0C" w14:textId="6617A3F8" w:rsidR="003716E4" w:rsidRPr="00003A24" w:rsidRDefault="003716E4" w:rsidP="00655FBF">
      <w:pPr>
        <w:spacing w:before="120" w:line="240" w:lineRule="auto"/>
      </w:pPr>
      <w:r w:rsidRPr="00003A24">
        <w:t xml:space="preserve">Yes, your participation is completely voluntary. You can choose not to participate without having to provide a reason for doing so or experience any disadvantage as a result of your decision. With the exception of </w:t>
      </w:r>
      <w:r w:rsidR="008A5F4B">
        <w:t>four</w:t>
      </w:r>
      <w:r w:rsidR="008A5F4B" w:rsidRPr="00003A24">
        <w:t xml:space="preserve"> </w:t>
      </w:r>
      <w:r w:rsidRPr="00003A24">
        <w:t>demographic questions (gender, age, state/territory of your workplace</w:t>
      </w:r>
      <w:r w:rsidR="00403B9C">
        <w:t>,</w:t>
      </w:r>
      <w:r w:rsidR="008A5F4B">
        <w:t xml:space="preserve"> and</w:t>
      </w:r>
      <w:r w:rsidR="00403B9C">
        <w:t xml:space="preserve"> </w:t>
      </w:r>
      <w:r w:rsidRPr="00003A24">
        <w:t xml:space="preserve">actual classification), you may skip any question you do not wish to answer. </w:t>
      </w:r>
    </w:p>
    <w:p w14:paraId="4281D3E5" w14:textId="0F32A916" w:rsidR="00994EEB" w:rsidRPr="00003A24" w:rsidRDefault="003716E4" w:rsidP="00655FBF">
      <w:pPr>
        <w:spacing w:before="120" w:line="240" w:lineRule="auto"/>
      </w:pPr>
      <w:r w:rsidRPr="00003A24">
        <w:t xml:space="preserve">If you wish to withdraw </w:t>
      </w:r>
      <w:r w:rsidR="0059759C">
        <w:t xml:space="preserve">your already recorded </w:t>
      </w:r>
      <w:r w:rsidRPr="00003A24">
        <w:t>survey</w:t>
      </w:r>
      <w:r w:rsidR="00403B9C">
        <w:t xml:space="preserve"> responses</w:t>
      </w:r>
      <w:r w:rsidRPr="00003A24">
        <w:t xml:space="preserve">, you are free to do so </w:t>
      </w:r>
      <w:r w:rsidR="00292FC5" w:rsidRPr="00003A24">
        <w:t xml:space="preserve">up </w:t>
      </w:r>
      <w:r w:rsidR="0059759C">
        <w:t>until</w:t>
      </w:r>
      <w:r w:rsidR="00292FC5" w:rsidRPr="00003A24">
        <w:t xml:space="preserve"> </w:t>
      </w:r>
      <w:r w:rsidRPr="00003A24">
        <w:t>the end of the survey administration period</w:t>
      </w:r>
      <w:r w:rsidR="00D70914">
        <w:t xml:space="preserve"> (</w:t>
      </w:r>
      <w:r w:rsidR="00403B9C">
        <w:t>5pm</w:t>
      </w:r>
      <w:r w:rsidR="007928F4">
        <w:t xml:space="preserve"> AE</w:t>
      </w:r>
      <w:r w:rsidR="00C051E1">
        <w:t>S</w:t>
      </w:r>
      <w:r w:rsidR="007928F4">
        <w:t>T</w:t>
      </w:r>
      <w:r w:rsidR="00403B9C">
        <w:t xml:space="preserve">, </w:t>
      </w:r>
      <w:r w:rsidR="00D70914">
        <w:t>1</w:t>
      </w:r>
      <w:r w:rsidR="00C051E1">
        <w:t xml:space="preserve">0 </w:t>
      </w:r>
      <w:r w:rsidR="009C0CC2">
        <w:t xml:space="preserve">June </w:t>
      </w:r>
      <w:r w:rsidR="00107C1C">
        <w:t>202</w:t>
      </w:r>
      <w:r w:rsidR="00C051E1">
        <w:t>2</w:t>
      </w:r>
      <w:r w:rsidR="00D70914">
        <w:t>)</w:t>
      </w:r>
      <w:r w:rsidR="00B21FA3">
        <w:t xml:space="preserve"> by</w:t>
      </w:r>
      <w:r w:rsidRPr="00003A24">
        <w:t xml:space="preserve"> contact</w:t>
      </w:r>
      <w:r w:rsidR="00B21FA3">
        <w:t>ing</w:t>
      </w:r>
      <w:r w:rsidRPr="00003A24">
        <w:t xml:space="preserve"> the </w:t>
      </w:r>
      <w:r w:rsidR="006D4A20" w:rsidRPr="00003A24">
        <w:t>APSC</w:t>
      </w:r>
      <w:r w:rsidRPr="00003A24">
        <w:t xml:space="preserve"> on 1800</w:t>
      </w:r>
      <w:r w:rsidR="0005320D" w:rsidRPr="00003A24">
        <w:t> </w:t>
      </w:r>
      <w:r w:rsidRPr="00003A24">
        <w:t>464</w:t>
      </w:r>
      <w:r w:rsidR="0005320D" w:rsidRPr="00003A24">
        <w:t> </w:t>
      </w:r>
      <w:r w:rsidRPr="00003A24">
        <w:t xml:space="preserve">926 or </w:t>
      </w:r>
      <w:hyperlink r:id="rId11" w:history="1">
        <w:r w:rsidR="0041719D">
          <w:rPr>
            <w:rStyle w:val="Hyperlink"/>
          </w:rPr>
          <w:t>APSSurveys@apsc.gov.au</w:t>
        </w:r>
      </w:hyperlink>
      <w:r w:rsidR="0059759C">
        <w:t xml:space="preserve">. </w:t>
      </w:r>
      <w:r w:rsidR="000F6BB2" w:rsidRPr="00046C6C">
        <w:t xml:space="preserve">If you withdraw, </w:t>
      </w:r>
      <w:r w:rsidR="00451C6F" w:rsidRPr="00C665BE">
        <w:t>your responses will not be saved or contribute to any</w:t>
      </w:r>
      <w:r w:rsidR="00046C6C" w:rsidRPr="00C665BE">
        <w:t xml:space="preserve"> analysis or reports.</w:t>
      </w:r>
      <w:r w:rsidR="00451C6F" w:rsidRPr="00C665BE">
        <w:t xml:space="preserve"> </w:t>
      </w:r>
    </w:p>
    <w:p w14:paraId="1735FCDF" w14:textId="2227DC8B" w:rsidR="003716E4" w:rsidRPr="00003A24" w:rsidRDefault="003716E4" w:rsidP="00324252">
      <w:pPr>
        <w:pStyle w:val="Censussubheading"/>
      </w:pPr>
      <w:r w:rsidRPr="00003A24">
        <w:t xml:space="preserve">What are the benefits </w:t>
      </w:r>
      <w:r w:rsidR="00FE58D1">
        <w:t>of</w:t>
      </w:r>
      <w:r w:rsidRPr="00003A24">
        <w:t xml:space="preserve"> participating? </w:t>
      </w:r>
    </w:p>
    <w:p w14:paraId="0D32C145" w14:textId="6D562FB5" w:rsidR="003716E4" w:rsidRPr="00003A24" w:rsidRDefault="003716E4" w:rsidP="00655FBF">
      <w:pPr>
        <w:spacing w:before="120" w:line="240" w:lineRule="auto"/>
      </w:pPr>
      <w:r w:rsidRPr="00003A24">
        <w:t xml:space="preserve">By completing this survey you have an opportunity to provide feedback to your agency and the </w:t>
      </w:r>
      <w:r w:rsidR="006D4A20" w:rsidRPr="00003A24">
        <w:t>APSC</w:t>
      </w:r>
      <w:r w:rsidRPr="00003A24">
        <w:t xml:space="preserve">. Agencies and the </w:t>
      </w:r>
      <w:r w:rsidR="006D4A20" w:rsidRPr="00003A24">
        <w:t>APSC</w:t>
      </w:r>
      <w:r w:rsidRPr="00003A24">
        <w:t xml:space="preserve"> will use the results of this survey to inform planning and initiatives.</w:t>
      </w:r>
      <w:r w:rsidR="008E3A87" w:rsidRPr="008E3A87">
        <w:t xml:space="preserve"> </w:t>
      </w:r>
      <w:r w:rsidRPr="00003A24">
        <w:t xml:space="preserve">By better understanding the views and experiences of their workforce, agencies and the </w:t>
      </w:r>
      <w:r w:rsidR="006D4A20" w:rsidRPr="00003A24">
        <w:t>APSC</w:t>
      </w:r>
      <w:r w:rsidRPr="00003A24">
        <w:t xml:space="preserve"> will be better positioned to evaluate, revise and/or improve the working conditions and environment for you and your colleagues. </w:t>
      </w:r>
    </w:p>
    <w:p w14:paraId="6F2D27C4" w14:textId="13184E63" w:rsidR="003716E4" w:rsidRPr="00003A24" w:rsidRDefault="003716E4" w:rsidP="00324252">
      <w:pPr>
        <w:pStyle w:val="Censussubheading"/>
      </w:pPr>
      <w:r w:rsidRPr="00003A24">
        <w:t xml:space="preserve">What are the risks in participating? </w:t>
      </w:r>
    </w:p>
    <w:p w14:paraId="2EE3997E" w14:textId="44778D5A" w:rsidR="00245C50" w:rsidRDefault="003716E4" w:rsidP="00655FBF">
      <w:pPr>
        <w:spacing w:before="120" w:line="240" w:lineRule="auto"/>
      </w:pPr>
      <w:r w:rsidRPr="00003A24">
        <w:t xml:space="preserve">Due to the general nature of the survey questions, it is </w:t>
      </w:r>
      <w:r w:rsidR="00AA2EC5">
        <w:t>not anticipated</w:t>
      </w:r>
      <w:r w:rsidRPr="00003A24">
        <w:t xml:space="preserve"> that you will experience any discomfort when participating in this activity. </w:t>
      </w:r>
      <w:r w:rsidR="00AA2EC5">
        <w:t>Should</w:t>
      </w:r>
      <w:r w:rsidRPr="00003A24">
        <w:t xml:space="preserve"> you </w:t>
      </w:r>
      <w:r w:rsidR="007E3282">
        <w:t>feel</w:t>
      </w:r>
      <w:r w:rsidR="007E3282" w:rsidRPr="00003A24">
        <w:t xml:space="preserve"> </w:t>
      </w:r>
      <w:r w:rsidRPr="00003A24">
        <w:t>uncomfortable at any point during the survey, you are free to not answer the relevant questions or</w:t>
      </w:r>
      <w:r w:rsidR="002B2E93">
        <w:t xml:space="preserve"> stop</w:t>
      </w:r>
      <w:r w:rsidR="00AA2EC5">
        <w:t xml:space="preserve"> </w:t>
      </w:r>
      <w:r w:rsidRPr="00003A24">
        <w:t>the survey</w:t>
      </w:r>
      <w:r w:rsidR="00AA2EC5">
        <w:t xml:space="preserve"> by closing the web page</w:t>
      </w:r>
      <w:r w:rsidRPr="00003A24">
        <w:t>. If you require assistance, please contact the services offered by your agency’s employee assistance program. Alternatively, you can contact an external support service such as</w:t>
      </w:r>
      <w:r w:rsidR="00245C50">
        <w:t>:</w:t>
      </w:r>
    </w:p>
    <w:p w14:paraId="251AA607" w14:textId="77777777" w:rsidR="00245C50" w:rsidRPr="00E7416E" w:rsidRDefault="00245C50" w:rsidP="00655FBF">
      <w:pPr>
        <w:pStyle w:val="ListParagraph"/>
        <w:widowControl/>
        <w:numPr>
          <w:ilvl w:val="0"/>
          <w:numId w:val="2"/>
        </w:numPr>
        <w:spacing w:before="120" w:after="200"/>
        <w:ind w:left="851"/>
      </w:pPr>
      <w:r w:rsidRPr="00D2517D">
        <w:t>Lifeline: Ph. 13 11 14;</w:t>
      </w:r>
      <w:r w:rsidRPr="00E7416E">
        <w:rPr>
          <w:color w:val="1F497D"/>
        </w:rPr>
        <w:t xml:space="preserve"> </w:t>
      </w:r>
      <w:hyperlink r:id="rId12" w:history="1">
        <w:r>
          <w:rPr>
            <w:rStyle w:val="Hyperlink"/>
          </w:rPr>
          <w:t>https://www.lifeline.org.au/</w:t>
        </w:r>
      </w:hyperlink>
    </w:p>
    <w:p w14:paraId="0A601883" w14:textId="77777777" w:rsidR="00245C50" w:rsidRPr="00E7416E" w:rsidRDefault="00245C50" w:rsidP="00655FBF">
      <w:pPr>
        <w:pStyle w:val="ListParagraph"/>
        <w:widowControl/>
        <w:numPr>
          <w:ilvl w:val="0"/>
          <w:numId w:val="2"/>
        </w:numPr>
        <w:spacing w:before="120" w:after="200"/>
        <w:ind w:left="851"/>
      </w:pPr>
      <w:r w:rsidRPr="00D2517D">
        <w:t xml:space="preserve">Beyondblue: Ph. 1300 224 636; </w:t>
      </w:r>
      <w:hyperlink r:id="rId13" w:history="1">
        <w:r>
          <w:rPr>
            <w:rStyle w:val="Hyperlink"/>
          </w:rPr>
          <w:t>https://www.beyondblue.org.au/</w:t>
        </w:r>
      </w:hyperlink>
    </w:p>
    <w:p w14:paraId="23991562" w14:textId="77777777" w:rsidR="00245C50" w:rsidRPr="00E7416E" w:rsidRDefault="00245C50" w:rsidP="00655FBF">
      <w:pPr>
        <w:pStyle w:val="ListParagraph"/>
        <w:widowControl/>
        <w:numPr>
          <w:ilvl w:val="0"/>
          <w:numId w:val="2"/>
        </w:numPr>
        <w:spacing w:before="120" w:after="200"/>
        <w:ind w:left="851"/>
      </w:pPr>
      <w:r w:rsidRPr="00D2517D">
        <w:t>Mensline: Ph. 1300 789 978;</w:t>
      </w:r>
      <w:r w:rsidRPr="00E7416E">
        <w:rPr>
          <w:color w:val="1F497D"/>
        </w:rPr>
        <w:t xml:space="preserve"> </w:t>
      </w:r>
      <w:hyperlink r:id="rId14" w:history="1">
        <w:r>
          <w:rPr>
            <w:rStyle w:val="Hyperlink"/>
          </w:rPr>
          <w:t>https://mensline.org.au/</w:t>
        </w:r>
      </w:hyperlink>
    </w:p>
    <w:p w14:paraId="42D6287E" w14:textId="77777777" w:rsidR="00245C50" w:rsidRPr="00E7416E" w:rsidRDefault="00245C50" w:rsidP="00655FBF">
      <w:pPr>
        <w:pStyle w:val="ListParagraph"/>
        <w:widowControl/>
        <w:numPr>
          <w:ilvl w:val="0"/>
          <w:numId w:val="2"/>
        </w:numPr>
        <w:spacing w:before="120" w:after="200"/>
        <w:ind w:left="851"/>
      </w:pPr>
      <w:r w:rsidRPr="00D2517D">
        <w:t xml:space="preserve">QLife: Ph. 1800 184 527; </w:t>
      </w:r>
      <w:hyperlink r:id="rId15" w:history="1">
        <w:r>
          <w:rPr>
            <w:rStyle w:val="Hyperlink"/>
          </w:rPr>
          <w:t>https://qlife.org.au/</w:t>
        </w:r>
      </w:hyperlink>
      <w:r w:rsidRPr="00E7416E">
        <w:rPr>
          <w:color w:val="1F497D"/>
        </w:rPr>
        <w:t xml:space="preserve"> </w:t>
      </w:r>
    </w:p>
    <w:p w14:paraId="2CDC4616" w14:textId="77777777" w:rsidR="00245C50" w:rsidRPr="00E913FF" w:rsidRDefault="00245C50" w:rsidP="00655FBF">
      <w:pPr>
        <w:pStyle w:val="ListParagraph"/>
        <w:widowControl/>
        <w:numPr>
          <w:ilvl w:val="0"/>
          <w:numId w:val="2"/>
        </w:numPr>
        <w:spacing w:before="120" w:after="200"/>
        <w:ind w:left="851"/>
      </w:pPr>
      <w:r w:rsidRPr="00D2517D">
        <w:t xml:space="preserve">Suicide Call Back Service: Ph. 1300 659 467; </w:t>
      </w:r>
      <w:hyperlink r:id="rId16" w:history="1">
        <w:r>
          <w:rPr>
            <w:rStyle w:val="Hyperlink"/>
          </w:rPr>
          <w:t>https://www.suicidecallbackservice.org.au/</w:t>
        </w:r>
      </w:hyperlink>
      <w:r w:rsidRPr="00E7416E">
        <w:rPr>
          <w:color w:val="1F497D"/>
        </w:rPr>
        <w:t xml:space="preserve"> </w:t>
      </w:r>
    </w:p>
    <w:p w14:paraId="19798B71" w14:textId="77777777" w:rsidR="00245C50" w:rsidRPr="00AB711F" w:rsidRDefault="00245C50" w:rsidP="00655FBF">
      <w:pPr>
        <w:pStyle w:val="ListParagraph"/>
        <w:widowControl/>
        <w:numPr>
          <w:ilvl w:val="0"/>
          <w:numId w:val="2"/>
        </w:numPr>
        <w:spacing w:before="120" w:after="200"/>
        <w:ind w:left="851"/>
      </w:pPr>
      <w:r w:rsidRPr="00D2517D">
        <w:t xml:space="preserve">Australian Government Health Direct: </w:t>
      </w:r>
      <w:hyperlink r:id="rId17" w:history="1">
        <w:r w:rsidRPr="00722CA5">
          <w:rPr>
            <w:rStyle w:val="Hyperlink"/>
          </w:rPr>
          <w:t>https://healthdirect.gov.au/mental-health-helplines</w:t>
        </w:r>
      </w:hyperlink>
    </w:p>
    <w:p w14:paraId="790275C1" w14:textId="472382AE" w:rsidR="003716E4" w:rsidRPr="00003A24" w:rsidRDefault="003716E4" w:rsidP="00324252">
      <w:pPr>
        <w:pStyle w:val="Censussubheading"/>
      </w:pPr>
      <w:r w:rsidRPr="00003A24">
        <w:lastRenderedPageBreak/>
        <w:t xml:space="preserve">Will my answers be </w:t>
      </w:r>
      <w:r w:rsidR="00994EEB" w:rsidRPr="00003A24">
        <w:t>disclosed to anyone</w:t>
      </w:r>
      <w:r w:rsidRPr="00003A24">
        <w:t xml:space="preserve">? </w:t>
      </w:r>
    </w:p>
    <w:p w14:paraId="18911AD6" w14:textId="55FD4C9A" w:rsidR="004062C4" w:rsidRPr="00003A24" w:rsidRDefault="00994EEB" w:rsidP="00655FBF">
      <w:pPr>
        <w:spacing w:before="120" w:line="240" w:lineRule="auto"/>
      </w:pPr>
      <w:r w:rsidRPr="00003A24">
        <w:t xml:space="preserve">The APSC and Engine report </w:t>
      </w:r>
      <w:r w:rsidR="002B2E93" w:rsidRPr="00FF5D57">
        <w:t>de-identified and aggregated</w:t>
      </w:r>
      <w:r w:rsidR="002B2E93">
        <w:t xml:space="preserve"> </w:t>
      </w:r>
      <w:r w:rsidR="0046302B">
        <w:t>C</w:t>
      </w:r>
      <w:r w:rsidRPr="00003A24">
        <w:t xml:space="preserve">ensus results </w:t>
      </w:r>
      <w:r w:rsidR="00DD1FAE">
        <w:t>which are made</w:t>
      </w:r>
      <w:r w:rsidRPr="00003A24">
        <w:t xml:space="preserve"> available to agencies and other parties</w:t>
      </w:r>
      <w:r w:rsidR="00726936">
        <w:t xml:space="preserve"> (examples are provided in </w:t>
      </w:r>
      <w:r w:rsidR="00C533A6">
        <w:rPr>
          <w:u w:val="single"/>
        </w:rPr>
        <w:t xml:space="preserve">Figures </w:t>
      </w:r>
      <w:r w:rsidR="00726936">
        <w:rPr>
          <w:u w:val="single"/>
        </w:rPr>
        <w:t>1 and 2)</w:t>
      </w:r>
      <w:r w:rsidRPr="00003A24">
        <w:t>. Results are reported for groups of respondents. Groups can be formed by a combination of demographic information (such as age group, gender or classification level) and/or where the respondent works within an agency.</w:t>
      </w:r>
      <w:r w:rsidR="002B2E93">
        <w:t xml:space="preserve"> </w:t>
      </w:r>
      <w:r w:rsidR="008207FB" w:rsidRPr="00003A24">
        <w:t>A</w:t>
      </w:r>
      <w:r w:rsidR="004062C4" w:rsidRPr="00003A24">
        <w:t xml:space="preserve">gencies </w:t>
      </w:r>
      <w:r w:rsidR="008207FB" w:rsidRPr="00003A24">
        <w:t xml:space="preserve">may also </w:t>
      </w:r>
      <w:r w:rsidR="004062C4" w:rsidRPr="00003A24">
        <w:t xml:space="preserve">publicly release </w:t>
      </w:r>
      <w:r w:rsidR="008207FB" w:rsidRPr="00003A24">
        <w:t xml:space="preserve">reports of their APS </w:t>
      </w:r>
      <w:r w:rsidR="00307875">
        <w:t>E</w:t>
      </w:r>
      <w:r w:rsidR="008207FB" w:rsidRPr="00003A24">
        <w:t xml:space="preserve">mployee </w:t>
      </w:r>
      <w:r w:rsidR="00307875">
        <w:t>C</w:t>
      </w:r>
      <w:r w:rsidR="008207FB" w:rsidRPr="00003A24">
        <w:t xml:space="preserve">ensus results. </w:t>
      </w:r>
      <w:r w:rsidR="004062C4" w:rsidRPr="00003A24">
        <w:t>Th</w:t>
      </w:r>
      <w:r w:rsidR="008207FB" w:rsidRPr="00003A24">
        <w:t xml:space="preserve">ese reports </w:t>
      </w:r>
      <w:r w:rsidR="004062C4" w:rsidRPr="00003A24">
        <w:t>will be at the whole</w:t>
      </w:r>
      <w:r w:rsidR="008207FB" w:rsidRPr="00003A24">
        <w:t>-</w:t>
      </w:r>
      <w:r w:rsidR="004062C4" w:rsidRPr="00003A24">
        <w:t>of</w:t>
      </w:r>
      <w:r w:rsidR="008207FB" w:rsidRPr="00003A24">
        <w:t>-</w:t>
      </w:r>
      <w:r w:rsidR="004062C4" w:rsidRPr="00003A24">
        <w:t>agency level.</w:t>
      </w:r>
      <w:r w:rsidR="008E3A87">
        <w:t xml:space="preserve"> Agency level reports for 20</w:t>
      </w:r>
      <w:r w:rsidR="0046302B">
        <w:t>2</w:t>
      </w:r>
      <w:r w:rsidR="00C051E1">
        <w:t>1</w:t>
      </w:r>
      <w:r w:rsidR="008E3A87">
        <w:t xml:space="preserve"> may be viewed at </w:t>
      </w:r>
      <w:hyperlink r:id="rId18" w:history="1">
        <w:r w:rsidR="00117233">
          <w:rPr>
            <w:rStyle w:val="Hyperlink"/>
          </w:rPr>
          <w:t>APS Employee Census 2021 | Australian Public Service Commission (apsc.gov.au)</w:t>
        </w:r>
      </w:hyperlink>
      <w:r w:rsidR="008E3A87" w:rsidRPr="00FF5D57">
        <w:t>.</w:t>
      </w:r>
      <w:r w:rsidR="008E3A87">
        <w:t xml:space="preserve"> </w:t>
      </w:r>
    </w:p>
    <w:p w14:paraId="7E0FD256" w14:textId="7EFA6CF7" w:rsidR="008E7F1C" w:rsidRDefault="00994EEB" w:rsidP="00655FBF">
      <w:pPr>
        <w:spacing w:before="120" w:line="240" w:lineRule="auto"/>
      </w:pPr>
      <w:r w:rsidRPr="00003A24">
        <w:t>The APSC may provide agencies and external parties with de-identified datasets of results. Responses within these datasets will not be reasonably attributable to any specific individual.</w:t>
      </w:r>
      <w:r w:rsidR="008E7F1C">
        <w:t xml:space="preserve"> There are strict filters in place so that when less than 10 employees respond, no data is displayed in an agency’s online </w:t>
      </w:r>
      <w:r w:rsidR="0046302B">
        <w:t>C</w:t>
      </w:r>
      <w:r w:rsidR="008E7F1C">
        <w:t xml:space="preserve">ensus reporting portal. </w:t>
      </w:r>
      <w:r w:rsidR="00C533A6">
        <w:rPr>
          <w:u w:val="single"/>
        </w:rPr>
        <w:t>Figure</w:t>
      </w:r>
      <w:r w:rsidR="00C533A6" w:rsidRPr="00632785">
        <w:rPr>
          <w:u w:val="single"/>
        </w:rPr>
        <w:t xml:space="preserve"> </w:t>
      </w:r>
      <w:r w:rsidR="008E7F1C" w:rsidRPr="00632785">
        <w:rPr>
          <w:u w:val="single"/>
        </w:rPr>
        <w:t>1</w:t>
      </w:r>
      <w:r w:rsidR="008E7F1C">
        <w:t xml:space="preserve"> provides an example of how data is displayed</w:t>
      </w:r>
      <w:r w:rsidR="000A1C42">
        <w:t>,</w:t>
      </w:r>
      <w:r w:rsidR="008E7F1C">
        <w:t xml:space="preserve"> </w:t>
      </w:r>
      <w:r w:rsidR="000A1C42">
        <w:t xml:space="preserve">on the online portal, </w:t>
      </w:r>
      <w:r w:rsidR="0046302B">
        <w:t xml:space="preserve">and the last two columns show that </w:t>
      </w:r>
      <w:r w:rsidR="008E7F1C">
        <w:t>there are insufficient responses for a group.</w:t>
      </w:r>
      <w:r w:rsidR="008E7F1C" w:rsidRPr="00003A24">
        <w:t xml:space="preserve"> </w:t>
      </w:r>
      <w:r w:rsidR="00C533A6">
        <w:rPr>
          <w:u w:val="single"/>
        </w:rPr>
        <w:t xml:space="preserve">Figure </w:t>
      </w:r>
      <w:r w:rsidR="000A1C42">
        <w:rPr>
          <w:u w:val="single"/>
        </w:rPr>
        <w:t>2</w:t>
      </w:r>
      <w:r w:rsidR="000A1C42">
        <w:t xml:space="preserve"> provides an example of how data is displayed in an agency highlights report.</w:t>
      </w:r>
      <w:r w:rsidR="00D133DF" w:rsidRPr="00D133DF">
        <w:t xml:space="preserve"> </w:t>
      </w:r>
      <w:r w:rsidR="00D133DF">
        <w:t>While there is no way to see a</w:t>
      </w:r>
      <w:r w:rsidR="003F3938">
        <w:t>n</w:t>
      </w:r>
      <w:r w:rsidR="00D133DF">
        <w:t xml:space="preserve"> individual’s entire survey responses, if you are part of a group or agency that achieves a 100% response rate, and 100% of those individuals respond t</w:t>
      </w:r>
      <w:r w:rsidR="003F3938">
        <w:t>he same way on a single item the</w:t>
      </w:r>
      <w:r w:rsidR="00D133DF">
        <w:t>n your response can be attributed to you.</w:t>
      </w:r>
    </w:p>
    <w:p w14:paraId="40052BB9" w14:textId="6833354A" w:rsidR="008E7F1C" w:rsidRDefault="00C533A6" w:rsidP="00C016F8">
      <w:pPr>
        <w:keepNext/>
      </w:pPr>
      <w:r>
        <w:lastRenderedPageBreak/>
        <w:t xml:space="preserve">Figure </w:t>
      </w:r>
      <w:r w:rsidR="008E7F1C">
        <w:t>1 Agency results by gender</w:t>
      </w:r>
    </w:p>
    <w:p w14:paraId="216B2310" w14:textId="73A0CE77" w:rsidR="008E7F1C" w:rsidRDefault="003A4AA5" w:rsidP="008E7F1C">
      <w:r>
        <w:rPr>
          <w:noProof/>
          <w:lang w:val="en-US" w:eastAsia="en-US"/>
        </w:rPr>
        <w:drawing>
          <wp:inline distT="0" distB="0" distL="0" distR="0" wp14:anchorId="11526309" wp14:editId="42BDDE52">
            <wp:extent cx="4651131" cy="480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9821" cy="4826537"/>
                    </a:xfrm>
                    <a:prstGeom prst="rect">
                      <a:avLst/>
                    </a:prstGeom>
                    <a:noFill/>
                  </pic:spPr>
                </pic:pic>
              </a:graphicData>
            </a:graphic>
          </wp:inline>
        </w:drawing>
      </w:r>
    </w:p>
    <w:p w14:paraId="2387D337" w14:textId="791B63EB" w:rsidR="000A1C42" w:rsidRDefault="00C533A6">
      <w:r>
        <w:t xml:space="preserve">Figure </w:t>
      </w:r>
      <w:r w:rsidR="000A1C42">
        <w:t>2 Agency highlights report</w:t>
      </w:r>
    </w:p>
    <w:p w14:paraId="59270736" w14:textId="2DE466EF" w:rsidR="000A1C42" w:rsidRDefault="000A1C42" w:rsidP="008E7F1C">
      <w:r>
        <w:rPr>
          <w:noProof/>
          <w:lang w:val="en-US" w:eastAsia="en-US"/>
        </w:rPr>
        <w:lastRenderedPageBreak/>
        <w:drawing>
          <wp:inline distT="0" distB="0" distL="0" distR="0" wp14:anchorId="4800D59F" wp14:editId="75C21E2C">
            <wp:extent cx="5263763" cy="306110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5192" cy="3073563"/>
                    </a:xfrm>
                    <a:prstGeom prst="rect">
                      <a:avLst/>
                    </a:prstGeom>
                  </pic:spPr>
                </pic:pic>
              </a:graphicData>
            </a:graphic>
          </wp:inline>
        </w:drawing>
      </w:r>
    </w:p>
    <w:p w14:paraId="2B886BCC" w14:textId="357E2FD1" w:rsidR="00B91C8A" w:rsidRPr="00C016F8" w:rsidRDefault="002B2E93" w:rsidP="00655FBF">
      <w:pPr>
        <w:pStyle w:val="BodyText"/>
        <w:keepLines w:val="0"/>
        <w:widowControl w:val="0"/>
        <w:tabs>
          <w:tab w:val="left" w:pos="567"/>
        </w:tabs>
        <w:suppressAutoHyphens w:val="0"/>
        <w:spacing w:before="120" w:after="200" w:line="240" w:lineRule="auto"/>
        <w:ind w:right="550"/>
        <w:rPr>
          <w:rFonts w:eastAsia="Arial" w:cstheme="minorHAnsi"/>
        </w:rPr>
      </w:pPr>
      <w:r>
        <w:rPr>
          <w:rFonts w:cstheme="minorHAnsi"/>
        </w:rPr>
        <w:t>There</w:t>
      </w:r>
      <w:r>
        <w:rPr>
          <w:rFonts w:cstheme="minorHAnsi"/>
          <w:spacing w:val="-8"/>
        </w:rPr>
        <w:t xml:space="preserve"> </w:t>
      </w:r>
      <w:r>
        <w:rPr>
          <w:rFonts w:cstheme="minorHAnsi"/>
          <w:spacing w:val="-1"/>
        </w:rPr>
        <w:t>are</w:t>
      </w:r>
      <w:r>
        <w:rPr>
          <w:rFonts w:cstheme="minorHAnsi"/>
          <w:spacing w:val="-7"/>
        </w:rPr>
        <w:t xml:space="preserve"> </w:t>
      </w:r>
      <w:r>
        <w:rPr>
          <w:rFonts w:cstheme="minorHAnsi"/>
        </w:rPr>
        <w:t>free-text</w:t>
      </w:r>
      <w:r>
        <w:rPr>
          <w:rFonts w:cstheme="minorHAnsi"/>
          <w:spacing w:val="-7"/>
        </w:rPr>
        <w:t xml:space="preserve"> </w:t>
      </w:r>
      <w:r>
        <w:rPr>
          <w:rFonts w:cstheme="minorHAnsi"/>
        </w:rPr>
        <w:t>questions</w:t>
      </w:r>
      <w:r>
        <w:rPr>
          <w:rFonts w:cstheme="minorHAnsi"/>
          <w:spacing w:val="-4"/>
        </w:rPr>
        <w:t xml:space="preserve"> </w:t>
      </w:r>
      <w:r>
        <w:rPr>
          <w:rFonts w:cstheme="minorHAnsi"/>
        </w:rPr>
        <w:t>throughout</w:t>
      </w:r>
      <w:r>
        <w:rPr>
          <w:rFonts w:cstheme="minorHAnsi"/>
          <w:spacing w:val="-7"/>
        </w:rPr>
        <w:t xml:space="preserve"> </w:t>
      </w:r>
      <w:r>
        <w:rPr>
          <w:rFonts w:cstheme="minorHAnsi"/>
        </w:rPr>
        <w:t>the</w:t>
      </w:r>
      <w:r w:rsidR="00FD580B">
        <w:rPr>
          <w:rFonts w:cstheme="minorHAnsi"/>
        </w:rPr>
        <w:t xml:space="preserve"> </w:t>
      </w:r>
      <w:r w:rsidR="0046302B">
        <w:rPr>
          <w:rFonts w:cstheme="minorHAnsi"/>
        </w:rPr>
        <w:t>C</w:t>
      </w:r>
      <w:r>
        <w:rPr>
          <w:rFonts w:cstheme="minorHAnsi"/>
        </w:rPr>
        <w:t>ensus</w:t>
      </w:r>
      <w:r>
        <w:rPr>
          <w:rFonts w:cstheme="minorHAnsi"/>
          <w:spacing w:val="-5"/>
        </w:rPr>
        <w:t xml:space="preserve"> </w:t>
      </w:r>
      <w:r>
        <w:rPr>
          <w:rFonts w:cstheme="minorHAnsi"/>
          <w:spacing w:val="-1"/>
        </w:rPr>
        <w:t>where</w:t>
      </w:r>
      <w:r>
        <w:rPr>
          <w:rFonts w:cstheme="minorHAnsi"/>
          <w:spacing w:val="-2"/>
        </w:rPr>
        <w:t xml:space="preserve"> you</w:t>
      </w:r>
      <w:r>
        <w:rPr>
          <w:rFonts w:cstheme="minorHAnsi"/>
          <w:spacing w:val="-8"/>
        </w:rPr>
        <w:t xml:space="preserve"> </w:t>
      </w:r>
      <w:r>
        <w:rPr>
          <w:rFonts w:cstheme="minorHAnsi"/>
        </w:rPr>
        <w:t>can</w:t>
      </w:r>
      <w:r>
        <w:rPr>
          <w:rFonts w:cstheme="minorHAnsi"/>
          <w:spacing w:val="-7"/>
        </w:rPr>
        <w:t xml:space="preserve"> </w:t>
      </w:r>
      <w:r>
        <w:rPr>
          <w:rFonts w:cstheme="minorHAnsi"/>
        </w:rPr>
        <w:t>comment</w:t>
      </w:r>
      <w:r>
        <w:rPr>
          <w:rFonts w:cstheme="minorHAnsi"/>
          <w:spacing w:val="-7"/>
        </w:rPr>
        <w:t xml:space="preserve"> </w:t>
      </w:r>
      <w:r>
        <w:rPr>
          <w:rFonts w:cstheme="minorHAnsi"/>
          <w:spacing w:val="-1"/>
        </w:rPr>
        <w:t>on</w:t>
      </w:r>
      <w:r>
        <w:rPr>
          <w:rFonts w:cstheme="minorHAnsi"/>
          <w:spacing w:val="-7"/>
        </w:rPr>
        <w:t xml:space="preserve"> </w:t>
      </w:r>
      <w:r>
        <w:rPr>
          <w:rFonts w:cstheme="minorHAnsi"/>
        </w:rPr>
        <w:t>specific</w:t>
      </w:r>
      <w:r>
        <w:rPr>
          <w:rFonts w:cstheme="minorHAnsi"/>
          <w:spacing w:val="40"/>
          <w:w w:val="99"/>
        </w:rPr>
        <w:t xml:space="preserve"> </w:t>
      </w:r>
      <w:r>
        <w:rPr>
          <w:rFonts w:cstheme="minorHAnsi"/>
        </w:rPr>
        <w:t>issues.</w:t>
      </w:r>
      <w:r>
        <w:rPr>
          <w:rFonts w:cstheme="minorHAnsi"/>
          <w:spacing w:val="-8"/>
        </w:rPr>
        <w:t xml:space="preserve"> </w:t>
      </w:r>
      <w:r>
        <w:rPr>
          <w:rFonts w:cstheme="minorHAnsi"/>
        </w:rPr>
        <w:t>In</w:t>
      </w:r>
      <w:r>
        <w:rPr>
          <w:rFonts w:cstheme="minorHAnsi"/>
          <w:spacing w:val="-6"/>
        </w:rPr>
        <w:t xml:space="preserve"> </w:t>
      </w:r>
      <w:r>
        <w:rPr>
          <w:rFonts w:cstheme="minorHAnsi"/>
        </w:rPr>
        <w:t>answering</w:t>
      </w:r>
      <w:r>
        <w:rPr>
          <w:rFonts w:cstheme="minorHAnsi"/>
          <w:spacing w:val="-7"/>
        </w:rPr>
        <w:t xml:space="preserve"> </w:t>
      </w:r>
      <w:r>
        <w:rPr>
          <w:rFonts w:cstheme="minorHAnsi"/>
        </w:rPr>
        <w:t>these</w:t>
      </w:r>
      <w:r>
        <w:rPr>
          <w:rFonts w:cstheme="minorHAnsi"/>
          <w:spacing w:val="-5"/>
        </w:rPr>
        <w:t xml:space="preserve"> </w:t>
      </w:r>
      <w:r>
        <w:rPr>
          <w:rFonts w:cstheme="minorHAnsi"/>
        </w:rPr>
        <w:t>questions,</w:t>
      </w:r>
      <w:r>
        <w:rPr>
          <w:rFonts w:cstheme="minorHAnsi"/>
          <w:spacing w:val="-7"/>
        </w:rPr>
        <w:t xml:space="preserve"> </w:t>
      </w:r>
      <w:r>
        <w:rPr>
          <w:rFonts w:cstheme="minorHAnsi"/>
        </w:rPr>
        <w:t>please</w:t>
      </w:r>
      <w:r>
        <w:rPr>
          <w:rFonts w:cstheme="minorHAnsi"/>
          <w:spacing w:val="-7"/>
        </w:rPr>
        <w:t xml:space="preserve"> </w:t>
      </w:r>
      <w:r>
        <w:rPr>
          <w:rFonts w:cstheme="minorHAnsi"/>
        </w:rPr>
        <w:t>do</w:t>
      </w:r>
      <w:r>
        <w:rPr>
          <w:rFonts w:cstheme="minorHAnsi"/>
          <w:spacing w:val="-7"/>
        </w:rPr>
        <w:t xml:space="preserve"> </w:t>
      </w:r>
      <w:r>
        <w:rPr>
          <w:rFonts w:cstheme="minorHAnsi"/>
        </w:rPr>
        <w:t>not</w:t>
      </w:r>
      <w:r>
        <w:rPr>
          <w:rFonts w:cstheme="minorHAnsi"/>
          <w:spacing w:val="-7"/>
        </w:rPr>
        <w:t xml:space="preserve"> </w:t>
      </w:r>
      <w:r>
        <w:rPr>
          <w:rFonts w:cstheme="minorHAnsi"/>
        </w:rPr>
        <w:t>provide</w:t>
      </w:r>
      <w:r>
        <w:rPr>
          <w:rFonts w:cstheme="minorHAnsi"/>
          <w:spacing w:val="-6"/>
        </w:rPr>
        <w:t xml:space="preserve"> </w:t>
      </w:r>
      <w:r>
        <w:rPr>
          <w:rFonts w:cstheme="minorHAnsi"/>
        </w:rPr>
        <w:t>personal</w:t>
      </w:r>
      <w:r>
        <w:rPr>
          <w:rFonts w:cstheme="minorHAnsi"/>
          <w:spacing w:val="-6"/>
        </w:rPr>
        <w:t xml:space="preserve"> </w:t>
      </w:r>
      <w:r>
        <w:rPr>
          <w:rFonts w:cstheme="minorHAnsi"/>
        </w:rPr>
        <w:t>information</w:t>
      </w:r>
      <w:r>
        <w:rPr>
          <w:rFonts w:cstheme="minorHAnsi"/>
          <w:spacing w:val="-6"/>
        </w:rPr>
        <w:t xml:space="preserve"> </w:t>
      </w:r>
      <w:r>
        <w:rPr>
          <w:rFonts w:cstheme="minorHAnsi"/>
        </w:rPr>
        <w:t>about</w:t>
      </w:r>
      <w:r w:rsidR="00EF4113">
        <w:rPr>
          <w:rFonts w:cstheme="minorHAnsi"/>
        </w:rPr>
        <w:t xml:space="preserve"> yourself or</w:t>
      </w:r>
      <w:r>
        <w:rPr>
          <w:rFonts w:cstheme="minorHAnsi"/>
          <w:spacing w:val="-7"/>
        </w:rPr>
        <w:t xml:space="preserve"> </w:t>
      </w:r>
      <w:r>
        <w:rPr>
          <w:rFonts w:cstheme="minorHAnsi"/>
          <w:spacing w:val="1"/>
        </w:rPr>
        <w:t>any</w:t>
      </w:r>
      <w:r>
        <w:rPr>
          <w:rFonts w:cstheme="minorHAnsi"/>
          <w:spacing w:val="-8"/>
        </w:rPr>
        <w:t xml:space="preserve"> </w:t>
      </w:r>
      <w:r>
        <w:rPr>
          <w:rFonts w:cstheme="minorHAnsi"/>
          <w:spacing w:val="-1"/>
        </w:rPr>
        <w:t>other</w:t>
      </w:r>
      <w:r>
        <w:rPr>
          <w:rFonts w:cstheme="minorHAnsi"/>
          <w:spacing w:val="24"/>
          <w:w w:val="99"/>
        </w:rPr>
        <w:t xml:space="preserve"> </w:t>
      </w:r>
      <w:r>
        <w:rPr>
          <w:rFonts w:cstheme="minorHAnsi"/>
          <w:spacing w:val="-1"/>
        </w:rPr>
        <w:t>person,</w:t>
      </w:r>
      <w:r>
        <w:rPr>
          <w:rFonts w:cstheme="minorHAnsi"/>
          <w:spacing w:val="-7"/>
        </w:rPr>
        <w:t xml:space="preserve"> </w:t>
      </w:r>
      <w:r>
        <w:rPr>
          <w:rFonts w:cstheme="minorHAnsi"/>
        </w:rPr>
        <w:t>for</w:t>
      </w:r>
      <w:r>
        <w:rPr>
          <w:rFonts w:cstheme="minorHAnsi"/>
          <w:spacing w:val="-6"/>
        </w:rPr>
        <w:t xml:space="preserve"> </w:t>
      </w:r>
      <w:r>
        <w:rPr>
          <w:rFonts w:cstheme="minorHAnsi"/>
        </w:rPr>
        <w:t>example</w:t>
      </w:r>
      <w:r>
        <w:rPr>
          <w:rFonts w:cstheme="minorHAnsi"/>
          <w:spacing w:val="-7"/>
        </w:rPr>
        <w:t xml:space="preserve"> </w:t>
      </w:r>
      <w:r>
        <w:rPr>
          <w:rFonts w:cstheme="minorHAnsi"/>
          <w:spacing w:val="1"/>
        </w:rPr>
        <w:t>by</w:t>
      </w:r>
      <w:r>
        <w:rPr>
          <w:rFonts w:cstheme="minorHAnsi"/>
          <w:spacing w:val="-9"/>
        </w:rPr>
        <w:t xml:space="preserve"> </w:t>
      </w:r>
      <w:r>
        <w:rPr>
          <w:rFonts w:cstheme="minorHAnsi"/>
        </w:rPr>
        <w:t>including</w:t>
      </w:r>
      <w:r>
        <w:rPr>
          <w:rFonts w:cstheme="minorHAnsi"/>
          <w:spacing w:val="-7"/>
        </w:rPr>
        <w:t xml:space="preserve"> </w:t>
      </w:r>
      <w:r>
        <w:rPr>
          <w:rFonts w:cstheme="minorHAnsi"/>
          <w:spacing w:val="-1"/>
        </w:rPr>
        <w:t>their</w:t>
      </w:r>
      <w:r>
        <w:rPr>
          <w:rFonts w:cstheme="minorHAnsi"/>
          <w:spacing w:val="-3"/>
        </w:rPr>
        <w:t xml:space="preserve"> </w:t>
      </w:r>
      <w:r>
        <w:rPr>
          <w:rFonts w:cstheme="minorHAnsi"/>
        </w:rPr>
        <w:t>name</w:t>
      </w:r>
      <w:r w:rsidR="007E6FC6">
        <w:rPr>
          <w:rFonts w:cstheme="minorHAnsi"/>
        </w:rPr>
        <w:t xml:space="preserve"> or position</w:t>
      </w:r>
      <w:r>
        <w:rPr>
          <w:rFonts w:cstheme="minorHAnsi"/>
          <w:spacing w:val="-7"/>
        </w:rPr>
        <w:t xml:space="preserve"> </w:t>
      </w:r>
      <w:r>
        <w:rPr>
          <w:rFonts w:cstheme="minorHAnsi"/>
          <w:spacing w:val="-1"/>
        </w:rPr>
        <w:t>in</w:t>
      </w:r>
      <w:r>
        <w:rPr>
          <w:rFonts w:cstheme="minorHAnsi"/>
          <w:spacing w:val="-3"/>
        </w:rPr>
        <w:t xml:space="preserve"> </w:t>
      </w:r>
      <w:r>
        <w:rPr>
          <w:rFonts w:cstheme="minorHAnsi"/>
          <w:spacing w:val="-2"/>
        </w:rPr>
        <w:t>your</w:t>
      </w:r>
      <w:r>
        <w:rPr>
          <w:rFonts w:cstheme="minorHAnsi"/>
          <w:spacing w:val="-5"/>
        </w:rPr>
        <w:t xml:space="preserve"> </w:t>
      </w:r>
      <w:r>
        <w:rPr>
          <w:rFonts w:cstheme="minorHAnsi"/>
        </w:rPr>
        <w:t xml:space="preserve">response. These </w:t>
      </w:r>
      <w:r w:rsidR="00994EEB" w:rsidRPr="00003A24">
        <w:t xml:space="preserve">comments will be reported verbatim </w:t>
      </w:r>
      <w:r w:rsidR="00EF4113">
        <w:t xml:space="preserve">(word for word, exactly as written) </w:t>
      </w:r>
      <w:r w:rsidR="00994EEB" w:rsidRPr="00003A24">
        <w:t>and made available to your agency</w:t>
      </w:r>
      <w:r>
        <w:t xml:space="preserve"> and</w:t>
      </w:r>
      <w:r w:rsidR="00994EEB" w:rsidRPr="00003A24">
        <w:t xml:space="preserve"> external parties. </w:t>
      </w:r>
      <w:r w:rsidR="00B91C8A" w:rsidRPr="00003A24">
        <w:t xml:space="preserve">However, free-text comments will only be attributable to particular groups where there are 30 or more comments from members of that group. </w:t>
      </w:r>
      <w:r w:rsidR="008E7F1C">
        <w:t>For example, if an organisation unit has less than 30 respondents the free text questions will not be shown for that work group.</w:t>
      </w:r>
    </w:p>
    <w:p w14:paraId="4A77432A" w14:textId="77777777" w:rsidR="003716E4" w:rsidRPr="009A090F" w:rsidRDefault="003716E4" w:rsidP="00324252">
      <w:pPr>
        <w:pStyle w:val="Censussubheading"/>
      </w:pPr>
      <w:r w:rsidRPr="009A090F">
        <w:t xml:space="preserve">How is my information stored? </w:t>
      </w:r>
    </w:p>
    <w:p w14:paraId="5C5876DA" w14:textId="5858C79D" w:rsidR="003716E4" w:rsidRPr="00003A24" w:rsidRDefault="003716E4" w:rsidP="00655FBF">
      <w:pPr>
        <w:spacing w:before="120" w:line="240" w:lineRule="auto"/>
      </w:pPr>
      <w:r w:rsidRPr="00003A24">
        <w:t xml:space="preserve">Your information will be stored securely by </w:t>
      </w:r>
      <w:r w:rsidR="00B74F4B" w:rsidRPr="00003A24">
        <w:t>Engine</w:t>
      </w:r>
      <w:r w:rsidRPr="00003A24">
        <w:t xml:space="preserve">. </w:t>
      </w:r>
      <w:r w:rsidR="00B74F4B" w:rsidRPr="00003A24">
        <w:t>Engine</w:t>
      </w:r>
      <w:r w:rsidRPr="00003A24">
        <w:t xml:space="preserve"> employs data management systems and a security policy which are ISO 27001 (Information Security Management System) certified.</w:t>
      </w:r>
      <w:r w:rsidR="00E927A7">
        <w:t xml:space="preserve"> </w:t>
      </w:r>
      <w:r w:rsidR="003F3605">
        <w:t>Engine use the Qualtrics survey platform to administer the Census. Employee data including email addresses are held securely within the Qualtrics survey platform.</w:t>
      </w:r>
    </w:p>
    <w:p w14:paraId="643628E4" w14:textId="31C7F1C1" w:rsidR="00347B23" w:rsidRDefault="006E2B5B" w:rsidP="006E2B5B">
      <w:pPr>
        <w:spacing w:before="120" w:line="240" w:lineRule="auto"/>
      </w:pPr>
      <w:r>
        <w:t xml:space="preserve">Engine </w:t>
      </w:r>
      <w:r w:rsidR="003F3605">
        <w:t>provide de-identified, individual-level survey data to the APSC</w:t>
      </w:r>
      <w:r>
        <w:t xml:space="preserve">, which is stored </w:t>
      </w:r>
      <w:r w:rsidR="00B91C8A" w:rsidRPr="00003A24">
        <w:t xml:space="preserve"> on the APSC's information and communications technology (ICT) infrastructure in accordance with the APSC's ICT security policies and practices. Access to data is restricted according to a range of end-user access-level profiles</w:t>
      </w:r>
      <w:r w:rsidR="00EE49DD" w:rsidRPr="00003A24">
        <w:t>,</w:t>
      </w:r>
      <w:r w:rsidR="00B91C8A" w:rsidRPr="00003A24">
        <w:t xml:space="preserve"> and only staff with a need</w:t>
      </w:r>
      <w:r w:rsidR="00FD580B">
        <w:t>-</w:t>
      </w:r>
      <w:r w:rsidR="00B91C8A" w:rsidRPr="00003A24">
        <w:t>to</w:t>
      </w:r>
      <w:r w:rsidR="00FD580B">
        <w:t>-</w:t>
      </w:r>
      <w:r w:rsidR="00B91C8A" w:rsidRPr="00003A24">
        <w:t xml:space="preserve">know are granted access </w:t>
      </w:r>
      <w:r w:rsidR="003716E4" w:rsidRPr="00003A24">
        <w:t>on a secure system</w:t>
      </w:r>
      <w:r w:rsidR="00EE49DD" w:rsidRPr="00003A24">
        <w:t>.</w:t>
      </w:r>
    </w:p>
    <w:p w14:paraId="58A811CF" w14:textId="6FC2C322" w:rsidR="00347B23" w:rsidRPr="00C665BE" w:rsidRDefault="00347B23" w:rsidP="00655FBF">
      <w:pPr>
        <w:spacing w:before="120" w:line="240" w:lineRule="auto"/>
      </w:pPr>
      <w:r w:rsidRPr="00C665BE">
        <w:t>Restricted aggregated datasets that ensure employees’ privacy will be available to agencies via an online reporting tool. Item-level de-identified data will be available to the wider public at data.gov.au.</w:t>
      </w:r>
    </w:p>
    <w:p w14:paraId="0577E2BC" w14:textId="3759FF5F" w:rsidR="000F6BB2" w:rsidRPr="00003A24" w:rsidRDefault="003716E4" w:rsidP="00655FBF">
      <w:pPr>
        <w:spacing w:before="120" w:line="240" w:lineRule="auto"/>
      </w:pPr>
      <w:r w:rsidRPr="00003A24">
        <w:lastRenderedPageBreak/>
        <w:t>In order to obtain any dataset of de-identified data, agencies</w:t>
      </w:r>
      <w:r w:rsidR="006D4A20" w:rsidRPr="00003A24">
        <w:t xml:space="preserve"> and other parties</w:t>
      </w:r>
      <w:r w:rsidRPr="00003A24">
        <w:t xml:space="preserve"> will agree to store the data</w:t>
      </w:r>
      <w:r w:rsidR="00F6583C" w:rsidRPr="00003A24">
        <w:t xml:space="preserve"> in a manner consistent with the Australian Privacy </w:t>
      </w:r>
      <w:r w:rsidR="00DE6F7B" w:rsidRPr="00003A24">
        <w:t>Principles</w:t>
      </w:r>
      <w:r w:rsidRPr="009A090F">
        <w:t>.</w:t>
      </w:r>
      <w:r w:rsidR="00347B23">
        <w:t xml:space="preserve"> </w:t>
      </w:r>
      <w:hyperlink r:id="rId21" w:history="1">
        <w:r w:rsidR="000F6BB2" w:rsidRPr="00324252">
          <w:rPr>
            <w:rStyle w:val="Hyperlink"/>
          </w:rPr>
          <w:t>The APSC Privacy Policy (Part</w:t>
        </w:r>
        <w:r w:rsidR="008F4E3E">
          <w:rPr>
            <w:rStyle w:val="Hyperlink"/>
          </w:rPr>
          <w:t> </w:t>
        </w:r>
        <w:r w:rsidR="000F6BB2" w:rsidRPr="00324252">
          <w:rPr>
            <w:rStyle w:val="Hyperlink"/>
          </w:rPr>
          <w:t>B)</w:t>
        </w:r>
      </w:hyperlink>
      <w:r w:rsidR="000F6BB2" w:rsidRPr="00003A24">
        <w:t>, provides more detailed information about how your data is collected and maintained.</w:t>
      </w:r>
    </w:p>
    <w:p w14:paraId="6341F5CD" w14:textId="77777777" w:rsidR="000F6BB2" w:rsidRPr="00003A24" w:rsidRDefault="000F6BB2" w:rsidP="00655FBF">
      <w:pPr>
        <w:spacing w:before="120" w:line="240" w:lineRule="auto"/>
      </w:pPr>
      <w:r w:rsidRPr="00003A24">
        <w:t xml:space="preserve">De-identified datasets will be uploaded to data.gov.au in accordance with the </w:t>
      </w:r>
      <w:hyperlink r:id="rId22" w:history="1">
        <w:r w:rsidRPr="00324252">
          <w:rPr>
            <w:rStyle w:val="Hyperlink"/>
          </w:rPr>
          <w:t>Australian Government Public Data Policy</w:t>
        </w:r>
      </w:hyperlink>
      <w:r w:rsidRPr="00003A24">
        <w:t xml:space="preserve">. </w:t>
      </w:r>
    </w:p>
    <w:p w14:paraId="747F9974" w14:textId="77777777" w:rsidR="000F6BB2" w:rsidRPr="00003A24" w:rsidRDefault="000F6BB2" w:rsidP="00655FBF">
      <w:pPr>
        <w:spacing w:before="120" w:line="240" w:lineRule="auto"/>
      </w:pPr>
      <w:r w:rsidRPr="00003A24">
        <w:t>De</w:t>
      </w:r>
      <w:r w:rsidRPr="00003A24">
        <w:noBreakHyphen/>
        <w:t xml:space="preserve">identification of data is undertaken in accordance with guidance provided by the </w:t>
      </w:r>
      <w:hyperlink r:id="rId23" w:history="1">
        <w:r w:rsidRPr="00324252">
          <w:rPr>
            <w:rStyle w:val="Hyperlink"/>
          </w:rPr>
          <w:t>Office of the Australian Information Commissioner</w:t>
        </w:r>
      </w:hyperlink>
      <w:r w:rsidRPr="00324252">
        <w:t>.</w:t>
      </w:r>
    </w:p>
    <w:p w14:paraId="529841E5" w14:textId="2C83F962" w:rsidR="003716E4" w:rsidRPr="00046C6C" w:rsidRDefault="003716E4" w:rsidP="00C665BE">
      <w:r w:rsidRPr="00C665BE">
        <w:rPr>
          <w:b/>
        </w:rPr>
        <w:t xml:space="preserve">Where do I go if I still have questions or complaints? </w:t>
      </w:r>
    </w:p>
    <w:p w14:paraId="6C84D012" w14:textId="3BEA6199" w:rsidR="00F138A1" w:rsidRPr="00BC6C87" w:rsidRDefault="003716E4" w:rsidP="00655FBF">
      <w:pPr>
        <w:spacing w:before="120" w:line="240" w:lineRule="auto"/>
        <w:rPr>
          <w:szCs w:val="24"/>
        </w:rPr>
      </w:pPr>
      <w:r w:rsidRPr="00324252">
        <w:t xml:space="preserve">If you have any further questions or wish to make a complaint, </w:t>
      </w:r>
      <w:r w:rsidR="00EB4F66">
        <w:t xml:space="preserve">please contact your agency Census coordinator in the first instance, alternatively, </w:t>
      </w:r>
      <w:r w:rsidRPr="00324252">
        <w:t xml:space="preserve">please contact the </w:t>
      </w:r>
      <w:r w:rsidR="00076B53" w:rsidRPr="00324252">
        <w:t>APSC</w:t>
      </w:r>
      <w:r w:rsidRPr="00324252">
        <w:t xml:space="preserve"> on 1800</w:t>
      </w:r>
      <w:r w:rsidR="0005320D" w:rsidRPr="00324252">
        <w:t> </w:t>
      </w:r>
      <w:r w:rsidRPr="00324252">
        <w:t>464</w:t>
      </w:r>
      <w:r w:rsidR="0005320D" w:rsidRPr="00324252">
        <w:t> </w:t>
      </w:r>
      <w:r w:rsidRPr="00324252">
        <w:t xml:space="preserve">926 or at </w:t>
      </w:r>
      <w:hyperlink r:id="rId24" w:history="1">
        <w:r w:rsidR="0041719D">
          <w:rPr>
            <w:rStyle w:val="Hyperlink"/>
          </w:rPr>
          <w:t>APSSurveys@apsc.gov.au</w:t>
        </w:r>
      </w:hyperlink>
      <w:r w:rsidRPr="00324252">
        <w:t>.</w:t>
      </w:r>
      <w:r w:rsidR="00F138A1">
        <w:t xml:space="preserve"> </w:t>
      </w:r>
    </w:p>
    <w:sectPr w:rsidR="00F138A1" w:rsidRPr="00BC6C87" w:rsidSect="00A15C36">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328"/>
    <w:multiLevelType w:val="hybridMultilevel"/>
    <w:tmpl w:val="4CA85DF8"/>
    <w:lvl w:ilvl="0" w:tplc="8F7AE106">
      <w:start w:val="1"/>
      <w:numFmt w:val="decimal"/>
      <w:lvlText w:val="%1."/>
      <w:lvlJc w:val="left"/>
      <w:pPr>
        <w:ind w:left="566" w:hanging="455"/>
      </w:pPr>
      <w:rPr>
        <w:rFonts w:ascii="Arial" w:eastAsia="Arial" w:hAnsi="Arial" w:cs="Times New Roman" w:hint="default"/>
        <w:spacing w:val="-1"/>
        <w:w w:val="99"/>
        <w:sz w:val="20"/>
        <w:szCs w:val="20"/>
      </w:rPr>
    </w:lvl>
    <w:lvl w:ilvl="1" w:tplc="25BC10C2">
      <w:start w:val="1"/>
      <w:numFmt w:val="upperLetter"/>
      <w:lvlText w:val="%2."/>
      <w:lvlJc w:val="left"/>
      <w:pPr>
        <w:ind w:left="773" w:hanging="461"/>
      </w:pPr>
      <w:rPr>
        <w:rFonts w:ascii="Arial" w:eastAsia="Arial" w:hAnsi="Arial" w:cs="Times New Roman" w:hint="default"/>
        <w:spacing w:val="-1"/>
        <w:w w:val="99"/>
        <w:sz w:val="20"/>
        <w:szCs w:val="20"/>
      </w:rPr>
    </w:lvl>
    <w:lvl w:ilvl="2" w:tplc="669E5C24">
      <w:start w:val="1"/>
      <w:numFmt w:val="bullet"/>
      <w:lvlText w:val="•"/>
      <w:lvlJc w:val="left"/>
      <w:pPr>
        <w:ind w:left="1783" w:hanging="461"/>
      </w:pPr>
    </w:lvl>
    <w:lvl w:ilvl="3" w:tplc="23B2B752">
      <w:start w:val="1"/>
      <w:numFmt w:val="bullet"/>
      <w:lvlText w:val="•"/>
      <w:lvlJc w:val="left"/>
      <w:pPr>
        <w:ind w:left="2793" w:hanging="461"/>
      </w:pPr>
    </w:lvl>
    <w:lvl w:ilvl="4" w:tplc="4302040A">
      <w:start w:val="1"/>
      <w:numFmt w:val="bullet"/>
      <w:lvlText w:val="•"/>
      <w:lvlJc w:val="left"/>
      <w:pPr>
        <w:ind w:left="3804" w:hanging="461"/>
      </w:pPr>
    </w:lvl>
    <w:lvl w:ilvl="5" w:tplc="59B85600">
      <w:start w:val="1"/>
      <w:numFmt w:val="bullet"/>
      <w:lvlText w:val="•"/>
      <w:lvlJc w:val="left"/>
      <w:pPr>
        <w:ind w:left="4814" w:hanging="461"/>
      </w:pPr>
    </w:lvl>
    <w:lvl w:ilvl="6" w:tplc="A7027DB2">
      <w:start w:val="1"/>
      <w:numFmt w:val="bullet"/>
      <w:lvlText w:val="•"/>
      <w:lvlJc w:val="left"/>
      <w:pPr>
        <w:ind w:left="5825" w:hanging="461"/>
      </w:pPr>
    </w:lvl>
    <w:lvl w:ilvl="7" w:tplc="96FE3342">
      <w:start w:val="1"/>
      <w:numFmt w:val="bullet"/>
      <w:lvlText w:val="•"/>
      <w:lvlJc w:val="left"/>
      <w:pPr>
        <w:ind w:left="6835" w:hanging="461"/>
      </w:pPr>
    </w:lvl>
    <w:lvl w:ilvl="8" w:tplc="EE860936">
      <w:start w:val="1"/>
      <w:numFmt w:val="bullet"/>
      <w:lvlText w:val="•"/>
      <w:lvlJc w:val="left"/>
      <w:pPr>
        <w:ind w:left="7845" w:hanging="461"/>
      </w:pPr>
    </w:lvl>
  </w:abstractNum>
  <w:abstractNum w:abstractNumId="1" w15:restartNumberingAfterBreak="0">
    <w:nsid w:val="7A96301E"/>
    <w:multiLevelType w:val="hybridMultilevel"/>
    <w:tmpl w:val="A21CA0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E4"/>
    <w:rsid w:val="00003A24"/>
    <w:rsid w:val="000071EB"/>
    <w:rsid w:val="00026ED0"/>
    <w:rsid w:val="00027758"/>
    <w:rsid w:val="00037677"/>
    <w:rsid w:val="00046C6C"/>
    <w:rsid w:val="0005320D"/>
    <w:rsid w:val="000557B6"/>
    <w:rsid w:val="00076B53"/>
    <w:rsid w:val="000A1C42"/>
    <w:rsid w:val="000E6208"/>
    <w:rsid w:val="000F6BB2"/>
    <w:rsid w:val="00107C1C"/>
    <w:rsid w:val="00117233"/>
    <w:rsid w:val="001415FC"/>
    <w:rsid w:val="001A3304"/>
    <w:rsid w:val="001B6CB4"/>
    <w:rsid w:val="001B7B44"/>
    <w:rsid w:val="001C5785"/>
    <w:rsid w:val="001C741A"/>
    <w:rsid w:val="002036F2"/>
    <w:rsid w:val="002259AF"/>
    <w:rsid w:val="00245C50"/>
    <w:rsid w:val="002551FC"/>
    <w:rsid w:val="002579B5"/>
    <w:rsid w:val="0026156C"/>
    <w:rsid w:val="00270BF5"/>
    <w:rsid w:val="00276EFA"/>
    <w:rsid w:val="00292FC5"/>
    <w:rsid w:val="002B2E93"/>
    <w:rsid w:val="002D48F4"/>
    <w:rsid w:val="002D7A36"/>
    <w:rsid w:val="00307875"/>
    <w:rsid w:val="00320E03"/>
    <w:rsid w:val="00324252"/>
    <w:rsid w:val="00330E06"/>
    <w:rsid w:val="003333D4"/>
    <w:rsid w:val="00347B23"/>
    <w:rsid w:val="00355BA2"/>
    <w:rsid w:val="003716E4"/>
    <w:rsid w:val="00393CAA"/>
    <w:rsid w:val="003A4AA5"/>
    <w:rsid w:val="003C5D5C"/>
    <w:rsid w:val="003F1F4E"/>
    <w:rsid w:val="003F3605"/>
    <w:rsid w:val="003F3938"/>
    <w:rsid w:val="00403B9C"/>
    <w:rsid w:val="004062C4"/>
    <w:rsid w:val="0041719D"/>
    <w:rsid w:val="00435BBA"/>
    <w:rsid w:val="00451C6F"/>
    <w:rsid w:val="00452FD7"/>
    <w:rsid w:val="0046302B"/>
    <w:rsid w:val="0051458A"/>
    <w:rsid w:val="00540D7B"/>
    <w:rsid w:val="00573B04"/>
    <w:rsid w:val="0059759C"/>
    <w:rsid w:val="005B0108"/>
    <w:rsid w:val="005C79C2"/>
    <w:rsid w:val="006153EC"/>
    <w:rsid w:val="00655FBF"/>
    <w:rsid w:val="006D3E42"/>
    <w:rsid w:val="006D4A20"/>
    <w:rsid w:val="006E2B5B"/>
    <w:rsid w:val="006E400F"/>
    <w:rsid w:val="00726936"/>
    <w:rsid w:val="00733574"/>
    <w:rsid w:val="00741BCC"/>
    <w:rsid w:val="00776A1D"/>
    <w:rsid w:val="007928F4"/>
    <w:rsid w:val="007A09B9"/>
    <w:rsid w:val="007A573B"/>
    <w:rsid w:val="007A7DFB"/>
    <w:rsid w:val="007C4A2C"/>
    <w:rsid w:val="007E3282"/>
    <w:rsid w:val="007E3496"/>
    <w:rsid w:val="007E6FC6"/>
    <w:rsid w:val="007F78AC"/>
    <w:rsid w:val="00804847"/>
    <w:rsid w:val="00814D69"/>
    <w:rsid w:val="008207FB"/>
    <w:rsid w:val="00877B6D"/>
    <w:rsid w:val="008A5F4B"/>
    <w:rsid w:val="008C5994"/>
    <w:rsid w:val="008D2898"/>
    <w:rsid w:val="008E3A87"/>
    <w:rsid w:val="008E7F1C"/>
    <w:rsid w:val="008F4E3E"/>
    <w:rsid w:val="008F4F7C"/>
    <w:rsid w:val="008F5195"/>
    <w:rsid w:val="009139D8"/>
    <w:rsid w:val="00976DB8"/>
    <w:rsid w:val="0098690D"/>
    <w:rsid w:val="00994EEB"/>
    <w:rsid w:val="009A090F"/>
    <w:rsid w:val="009C0CC2"/>
    <w:rsid w:val="009C7A0C"/>
    <w:rsid w:val="009E02FB"/>
    <w:rsid w:val="00A15C36"/>
    <w:rsid w:val="00A46C93"/>
    <w:rsid w:val="00A55FCE"/>
    <w:rsid w:val="00A77CC1"/>
    <w:rsid w:val="00A951A6"/>
    <w:rsid w:val="00AA2EC5"/>
    <w:rsid w:val="00AD0BFD"/>
    <w:rsid w:val="00AF3017"/>
    <w:rsid w:val="00B149DB"/>
    <w:rsid w:val="00B21FA3"/>
    <w:rsid w:val="00B27E87"/>
    <w:rsid w:val="00B3713C"/>
    <w:rsid w:val="00B74F4B"/>
    <w:rsid w:val="00B91C8A"/>
    <w:rsid w:val="00BC5C4B"/>
    <w:rsid w:val="00BC6C87"/>
    <w:rsid w:val="00C00058"/>
    <w:rsid w:val="00C016F8"/>
    <w:rsid w:val="00C051E1"/>
    <w:rsid w:val="00C15AE5"/>
    <w:rsid w:val="00C36D99"/>
    <w:rsid w:val="00C533A6"/>
    <w:rsid w:val="00C665BE"/>
    <w:rsid w:val="00C72457"/>
    <w:rsid w:val="00C964B9"/>
    <w:rsid w:val="00C96F55"/>
    <w:rsid w:val="00CC5702"/>
    <w:rsid w:val="00CC7B2F"/>
    <w:rsid w:val="00CF1AC3"/>
    <w:rsid w:val="00CF2B0B"/>
    <w:rsid w:val="00CF4207"/>
    <w:rsid w:val="00D111FB"/>
    <w:rsid w:val="00D133DF"/>
    <w:rsid w:val="00D13C07"/>
    <w:rsid w:val="00D70914"/>
    <w:rsid w:val="00DA44C0"/>
    <w:rsid w:val="00DB06AE"/>
    <w:rsid w:val="00DD1FAE"/>
    <w:rsid w:val="00DE592E"/>
    <w:rsid w:val="00DE6F7B"/>
    <w:rsid w:val="00E01F8B"/>
    <w:rsid w:val="00E30F33"/>
    <w:rsid w:val="00E730A2"/>
    <w:rsid w:val="00E927A7"/>
    <w:rsid w:val="00EB4F66"/>
    <w:rsid w:val="00ED134D"/>
    <w:rsid w:val="00EE319F"/>
    <w:rsid w:val="00EE49DD"/>
    <w:rsid w:val="00EF4113"/>
    <w:rsid w:val="00F07B03"/>
    <w:rsid w:val="00F12FEC"/>
    <w:rsid w:val="00F138A1"/>
    <w:rsid w:val="00F512D5"/>
    <w:rsid w:val="00F5401F"/>
    <w:rsid w:val="00F6583C"/>
    <w:rsid w:val="00F72B27"/>
    <w:rsid w:val="00F82225"/>
    <w:rsid w:val="00F91591"/>
    <w:rsid w:val="00FB268B"/>
    <w:rsid w:val="00FD580B"/>
    <w:rsid w:val="00FE58D1"/>
    <w:rsid w:val="00FF05FF"/>
    <w:rsid w:val="00FF5D57"/>
    <w:rsid w:val="00FF606A"/>
    <w:rsid w:val="00FF6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AC82"/>
  <w15:chartTrackingRefBased/>
  <w15:docId w15:val="{CBA744C2-FB16-422F-A59A-74A95DBC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A24"/>
    <w:pPr>
      <w:keepLines/>
      <w:suppressAutoHyphens/>
      <w:spacing w:after="200" w:line="276" w:lineRule="auto"/>
    </w:pPr>
    <w:rPr>
      <w:rFonts w:eastAsiaTheme="minorEastAsia"/>
      <w:lang w:eastAsia="en-AU"/>
    </w:rPr>
  </w:style>
  <w:style w:type="paragraph" w:styleId="Heading1">
    <w:name w:val="heading 1"/>
    <w:basedOn w:val="Normal"/>
    <w:next w:val="Normal"/>
    <w:link w:val="Heading1Char"/>
    <w:uiPriority w:val="9"/>
    <w:qFormat/>
    <w:rsid w:val="00AD0BFD"/>
    <w:pPr>
      <w:keepNext/>
      <w:suppressAutoHyphens w:val="0"/>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E319F"/>
    <w:pPr>
      <w:keepNext/>
      <w:outlineLvl w:val="1"/>
    </w:pPr>
    <w:rPr>
      <w:sz w:val="28"/>
      <w:szCs w:val="28"/>
    </w:rPr>
  </w:style>
  <w:style w:type="paragraph" w:styleId="Heading3">
    <w:name w:val="heading 3"/>
    <w:basedOn w:val="Normal"/>
    <w:next w:val="Normal"/>
    <w:link w:val="Heading3Char"/>
    <w:uiPriority w:val="9"/>
    <w:semiHidden/>
    <w:unhideWhenUsed/>
    <w:qFormat/>
    <w:rsid w:val="00BC6C87"/>
    <w:pPr>
      <w:keepNext/>
      <w:suppressAutoHyphens w:val="0"/>
      <w:spacing w:before="40" w:after="0" w:line="259"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APSC Subtitle"/>
    <w:basedOn w:val="Title"/>
    <w:next w:val="Normal"/>
    <w:link w:val="SubtitleChar"/>
    <w:uiPriority w:val="11"/>
    <w:qFormat/>
    <w:rsid w:val="00AD0BFD"/>
    <w:rPr>
      <w:b w:val="0"/>
      <w:bCs w:val="0"/>
      <w:sz w:val="24"/>
    </w:rPr>
  </w:style>
  <w:style w:type="character" w:customStyle="1" w:styleId="SubtitleChar">
    <w:name w:val="Subtitle Char"/>
    <w:aliases w:val="APSC Subtitle Char"/>
    <w:basedOn w:val="DefaultParagraphFont"/>
    <w:link w:val="Subtitle"/>
    <w:uiPriority w:val="11"/>
    <w:rsid w:val="00AD0BFD"/>
    <w:rPr>
      <w:rFonts w:ascii="Times New Roman" w:eastAsia="Batang" w:hAnsi="Times New Roman" w:cs="Arial"/>
      <w:b/>
      <w:bCs/>
      <w:color w:val="FFFFFF" w:themeColor="background1"/>
      <w:sz w:val="24"/>
      <w:szCs w:val="28"/>
      <w:lang w:eastAsia="en-AU"/>
    </w:rPr>
  </w:style>
  <w:style w:type="paragraph" w:styleId="Title">
    <w:name w:val="Title"/>
    <w:aliases w:val="APSC Title"/>
    <w:basedOn w:val="Heading1"/>
    <w:next w:val="Normal"/>
    <w:link w:val="TitleChar"/>
    <w:uiPriority w:val="10"/>
    <w:qFormat/>
    <w:rsid w:val="00AD0BFD"/>
    <w:pPr>
      <w:keepLines w:val="0"/>
      <w:pageBreakBefore/>
      <w:spacing w:before="0" w:after="120" w:line="240" w:lineRule="auto"/>
    </w:pPr>
    <w:rPr>
      <w:rFonts w:ascii="Times New Roman" w:eastAsia="Batang" w:hAnsi="Times New Roman" w:cs="Arial"/>
      <w:b/>
      <w:bCs/>
      <w:color w:val="FFFFFF" w:themeColor="background1"/>
      <w:sz w:val="28"/>
      <w:szCs w:val="28"/>
      <w:lang w:eastAsia="en-AU"/>
    </w:rPr>
  </w:style>
  <w:style w:type="character" w:customStyle="1" w:styleId="TitleChar">
    <w:name w:val="Title Char"/>
    <w:aliases w:val="APSC Title Char"/>
    <w:basedOn w:val="DefaultParagraphFont"/>
    <w:link w:val="Title"/>
    <w:uiPriority w:val="10"/>
    <w:rsid w:val="00AD0BFD"/>
    <w:rPr>
      <w:rFonts w:ascii="Times New Roman" w:eastAsia="Batang" w:hAnsi="Times New Roman" w:cs="Arial"/>
      <w:b/>
      <w:bCs/>
      <w:color w:val="FFFFFF" w:themeColor="background1"/>
      <w:sz w:val="28"/>
      <w:szCs w:val="28"/>
      <w:lang w:eastAsia="en-AU"/>
    </w:rPr>
  </w:style>
  <w:style w:type="character" w:customStyle="1" w:styleId="Heading1Char">
    <w:name w:val="Heading 1 Char"/>
    <w:basedOn w:val="DefaultParagraphFont"/>
    <w:link w:val="Heading1"/>
    <w:uiPriority w:val="9"/>
    <w:rsid w:val="00AD0BFD"/>
    <w:rPr>
      <w:rFonts w:asciiTheme="majorHAnsi" w:eastAsiaTheme="majorEastAsia" w:hAnsiTheme="majorHAnsi" w:cstheme="majorBidi"/>
      <w:color w:val="2E74B5" w:themeColor="accent1" w:themeShade="BF"/>
      <w:sz w:val="32"/>
      <w:szCs w:val="32"/>
    </w:rPr>
  </w:style>
  <w:style w:type="paragraph" w:customStyle="1" w:styleId="APSCBoxedHeading">
    <w:name w:val="APSC Boxed Heading"/>
    <w:basedOn w:val="Normal"/>
    <w:link w:val="APSCBoxedHeadingChar"/>
    <w:qFormat/>
    <w:rsid w:val="00A55FCE"/>
    <w:pPr>
      <w:keepLines w:val="0"/>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uppressAutoHyphens w:val="0"/>
      <w:spacing w:before="240" w:after="120" w:line="240" w:lineRule="auto"/>
      <w:ind w:left="454" w:right="454"/>
      <w:jc w:val="both"/>
    </w:pPr>
    <w:rPr>
      <w:rFonts w:ascii="Times New Roman" w:eastAsiaTheme="minorHAnsi" w:hAnsi="Times New Roman" w:cs="Tahoma"/>
      <w:b/>
      <w:sz w:val="32"/>
      <w:szCs w:val="16"/>
    </w:rPr>
  </w:style>
  <w:style w:type="character" w:customStyle="1" w:styleId="APSCBoxedHeadingChar">
    <w:name w:val="APSC Boxed Heading Char"/>
    <w:basedOn w:val="DefaultParagraphFont"/>
    <w:link w:val="APSCBoxedHeading"/>
    <w:rsid w:val="00A55FCE"/>
    <w:rPr>
      <w:rFonts w:ascii="Times New Roman" w:hAnsi="Times New Roman" w:cs="Tahoma"/>
      <w:b/>
      <w:sz w:val="32"/>
      <w:szCs w:val="16"/>
      <w:shd w:val="clear" w:color="auto" w:fill="D9D9D9" w:themeFill="background1" w:themeFillShade="D9"/>
      <w:lang w:eastAsia="en-AU"/>
    </w:rPr>
  </w:style>
  <w:style w:type="paragraph" w:customStyle="1" w:styleId="Default">
    <w:name w:val="Default"/>
    <w:autoRedefine/>
    <w:rsid w:val="00003A24"/>
    <w:pPr>
      <w:autoSpaceDE w:val="0"/>
      <w:autoSpaceDN w:val="0"/>
      <w:adjustRightInd w:val="0"/>
      <w:spacing w:after="0" w:line="240" w:lineRule="auto"/>
    </w:pPr>
    <w:rPr>
      <w:rFonts w:cs="Cambria"/>
      <w:color w:val="000000"/>
      <w:szCs w:val="24"/>
    </w:rPr>
  </w:style>
  <w:style w:type="character" w:styleId="CommentReference">
    <w:name w:val="annotation reference"/>
    <w:basedOn w:val="DefaultParagraphFont"/>
    <w:uiPriority w:val="99"/>
    <w:semiHidden/>
    <w:unhideWhenUsed/>
    <w:rsid w:val="0005320D"/>
    <w:rPr>
      <w:sz w:val="16"/>
      <w:szCs w:val="16"/>
    </w:rPr>
  </w:style>
  <w:style w:type="paragraph" w:styleId="CommentText">
    <w:name w:val="annotation text"/>
    <w:basedOn w:val="Normal"/>
    <w:link w:val="CommentTextChar"/>
    <w:uiPriority w:val="99"/>
    <w:semiHidden/>
    <w:unhideWhenUsed/>
    <w:rsid w:val="0005320D"/>
    <w:pPr>
      <w:keepLines w:val="0"/>
      <w:suppressAutoHyphens w:val="0"/>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05320D"/>
    <w:rPr>
      <w:sz w:val="20"/>
      <w:szCs w:val="20"/>
    </w:rPr>
  </w:style>
  <w:style w:type="paragraph" w:styleId="CommentSubject">
    <w:name w:val="annotation subject"/>
    <w:basedOn w:val="CommentText"/>
    <w:next w:val="CommentText"/>
    <w:link w:val="CommentSubjectChar"/>
    <w:uiPriority w:val="99"/>
    <w:semiHidden/>
    <w:unhideWhenUsed/>
    <w:rsid w:val="0005320D"/>
    <w:rPr>
      <w:b/>
      <w:bCs/>
    </w:rPr>
  </w:style>
  <w:style w:type="character" w:customStyle="1" w:styleId="CommentSubjectChar">
    <w:name w:val="Comment Subject Char"/>
    <w:basedOn w:val="CommentTextChar"/>
    <w:link w:val="CommentSubject"/>
    <w:uiPriority w:val="99"/>
    <w:semiHidden/>
    <w:rsid w:val="0005320D"/>
    <w:rPr>
      <w:b/>
      <w:bCs/>
      <w:sz w:val="20"/>
      <w:szCs w:val="20"/>
    </w:rPr>
  </w:style>
  <w:style w:type="paragraph" w:styleId="BalloonText">
    <w:name w:val="Balloon Text"/>
    <w:basedOn w:val="Normal"/>
    <w:link w:val="BalloonTextChar"/>
    <w:uiPriority w:val="99"/>
    <w:semiHidden/>
    <w:unhideWhenUsed/>
    <w:rsid w:val="00053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20D"/>
    <w:rPr>
      <w:rFonts w:ascii="Segoe UI" w:hAnsi="Segoe UI" w:cs="Segoe UI"/>
      <w:sz w:val="18"/>
      <w:szCs w:val="18"/>
    </w:rPr>
  </w:style>
  <w:style w:type="character" w:styleId="Hyperlink">
    <w:name w:val="Hyperlink"/>
    <w:basedOn w:val="DefaultParagraphFont"/>
    <w:uiPriority w:val="99"/>
    <w:unhideWhenUsed/>
    <w:rsid w:val="0005320D"/>
    <w:rPr>
      <w:color w:val="0563C1" w:themeColor="hyperlink"/>
      <w:u w:val="single"/>
    </w:rPr>
  </w:style>
  <w:style w:type="paragraph" w:customStyle="1" w:styleId="APSCBodyoftext">
    <w:name w:val="APSC Body of text"/>
    <w:basedOn w:val="BodyText"/>
    <w:link w:val="APSCBodyoftextChar"/>
    <w:qFormat/>
    <w:rsid w:val="00994EEB"/>
    <w:pPr>
      <w:keepLines w:val="0"/>
      <w:suppressAutoHyphens w:val="0"/>
      <w:spacing w:line="300" w:lineRule="auto"/>
    </w:pPr>
    <w:rPr>
      <w:rFonts w:ascii="Calibri" w:eastAsiaTheme="minorHAnsi" w:hAnsi="Calibri" w:cs="Calibri"/>
    </w:rPr>
  </w:style>
  <w:style w:type="character" w:customStyle="1" w:styleId="APSCBodyoftextChar">
    <w:name w:val="APSC Body of text Char"/>
    <w:basedOn w:val="DefaultParagraphFont"/>
    <w:link w:val="APSCBodyoftext"/>
    <w:rsid w:val="00994EEB"/>
    <w:rPr>
      <w:rFonts w:ascii="Calibri" w:hAnsi="Calibri" w:cs="Calibri"/>
      <w:lang w:eastAsia="en-AU"/>
    </w:rPr>
  </w:style>
  <w:style w:type="paragraph" w:styleId="BodyText">
    <w:name w:val="Body Text"/>
    <w:basedOn w:val="Normal"/>
    <w:link w:val="BodyTextChar"/>
    <w:uiPriority w:val="99"/>
    <w:unhideWhenUsed/>
    <w:rsid w:val="00994EEB"/>
    <w:pPr>
      <w:spacing w:after="120"/>
    </w:pPr>
  </w:style>
  <w:style w:type="character" w:customStyle="1" w:styleId="BodyTextChar">
    <w:name w:val="Body Text Char"/>
    <w:basedOn w:val="DefaultParagraphFont"/>
    <w:link w:val="BodyText"/>
    <w:uiPriority w:val="99"/>
    <w:rsid w:val="00994EEB"/>
    <w:rPr>
      <w:rFonts w:eastAsiaTheme="minorEastAsia"/>
      <w:lang w:eastAsia="en-AU"/>
    </w:rPr>
  </w:style>
  <w:style w:type="character" w:customStyle="1" w:styleId="Heading3Char">
    <w:name w:val="Heading 3 Char"/>
    <w:basedOn w:val="DefaultParagraphFont"/>
    <w:link w:val="Heading3"/>
    <w:uiPriority w:val="9"/>
    <w:semiHidden/>
    <w:rsid w:val="00BC6C8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C4A2C"/>
    <w:rPr>
      <w:color w:val="954F72" w:themeColor="followedHyperlink"/>
      <w:u w:val="single"/>
    </w:rPr>
  </w:style>
  <w:style w:type="paragraph" w:customStyle="1" w:styleId="Censusheading">
    <w:name w:val="Census heading"/>
    <w:basedOn w:val="Title"/>
    <w:link w:val="CensusheadingChar"/>
    <w:qFormat/>
    <w:rsid w:val="00EE319F"/>
    <w:rPr>
      <w:rFonts w:asciiTheme="minorHAnsi" w:hAnsiTheme="minorHAnsi"/>
      <w:color w:val="auto"/>
      <w:sz w:val="36"/>
    </w:rPr>
  </w:style>
  <w:style w:type="paragraph" w:customStyle="1" w:styleId="Censussubheading">
    <w:name w:val="Census subheading"/>
    <w:basedOn w:val="Heading1"/>
    <w:link w:val="CensussubheadingChar"/>
    <w:qFormat/>
    <w:rsid w:val="00EE319F"/>
    <w:rPr>
      <w:rFonts w:asciiTheme="minorHAnsi" w:hAnsiTheme="minorHAnsi" w:cs="Times New Roman"/>
      <w:b/>
      <w:bCs/>
      <w:color w:val="auto"/>
      <w:sz w:val="24"/>
      <w:szCs w:val="26"/>
    </w:rPr>
  </w:style>
  <w:style w:type="character" w:customStyle="1" w:styleId="CensusheadingChar">
    <w:name w:val="Census heading Char"/>
    <w:basedOn w:val="TitleChar"/>
    <w:link w:val="Censusheading"/>
    <w:rsid w:val="00EE319F"/>
    <w:rPr>
      <w:rFonts w:ascii="Times New Roman" w:eastAsia="Batang" w:hAnsi="Times New Roman" w:cs="Arial"/>
      <w:b/>
      <w:bCs/>
      <w:color w:val="FFFFFF" w:themeColor="background1"/>
      <w:sz w:val="36"/>
      <w:szCs w:val="28"/>
      <w:lang w:eastAsia="en-AU"/>
    </w:rPr>
  </w:style>
  <w:style w:type="character" w:customStyle="1" w:styleId="Heading2Char">
    <w:name w:val="Heading 2 Char"/>
    <w:basedOn w:val="DefaultParagraphFont"/>
    <w:link w:val="Heading2"/>
    <w:uiPriority w:val="9"/>
    <w:rsid w:val="00EE319F"/>
    <w:rPr>
      <w:rFonts w:eastAsiaTheme="minorEastAsia"/>
      <w:sz w:val="28"/>
      <w:szCs w:val="28"/>
      <w:lang w:eastAsia="en-AU"/>
    </w:rPr>
  </w:style>
  <w:style w:type="character" w:customStyle="1" w:styleId="CensussubheadingChar">
    <w:name w:val="Census subheading Char"/>
    <w:basedOn w:val="Heading1Char"/>
    <w:link w:val="Censussubheading"/>
    <w:rsid w:val="00EE319F"/>
    <w:rPr>
      <w:rFonts w:asciiTheme="majorHAnsi" w:eastAsiaTheme="majorEastAsia" w:hAnsiTheme="majorHAnsi" w:cs="Times New Roman"/>
      <w:b/>
      <w:bCs/>
      <w:color w:val="2E74B5" w:themeColor="accent1" w:themeShade="BF"/>
      <w:sz w:val="24"/>
      <w:szCs w:val="26"/>
    </w:rPr>
  </w:style>
  <w:style w:type="paragraph" w:styleId="Revision">
    <w:name w:val="Revision"/>
    <w:hidden/>
    <w:uiPriority w:val="99"/>
    <w:semiHidden/>
    <w:rsid w:val="006D3E42"/>
    <w:pPr>
      <w:spacing w:after="0" w:line="240" w:lineRule="auto"/>
    </w:pPr>
    <w:rPr>
      <w:rFonts w:eastAsiaTheme="minorEastAsia"/>
      <w:lang w:eastAsia="en-AU"/>
    </w:rPr>
  </w:style>
  <w:style w:type="paragraph" w:customStyle="1" w:styleId="Censustext">
    <w:name w:val="Census text"/>
    <w:basedOn w:val="Normal"/>
    <w:link w:val="CensustextChar"/>
    <w:autoRedefine/>
    <w:qFormat/>
    <w:rsid w:val="00003A24"/>
    <w:pPr>
      <w:spacing w:before="120" w:after="120" w:line="240" w:lineRule="auto"/>
    </w:pPr>
    <w:rPr>
      <w:rFonts w:cs="Times New Roman"/>
    </w:rPr>
  </w:style>
  <w:style w:type="character" w:customStyle="1" w:styleId="CensustextChar">
    <w:name w:val="Census text Char"/>
    <w:basedOn w:val="DefaultParagraphFont"/>
    <w:link w:val="Censustext"/>
    <w:rsid w:val="00003A24"/>
    <w:rPr>
      <w:rFonts w:eastAsiaTheme="minorEastAsia" w:cs="Times New Roman"/>
      <w:lang w:eastAsia="en-AU"/>
    </w:rPr>
  </w:style>
  <w:style w:type="paragraph" w:styleId="ListParagraph">
    <w:name w:val="List Paragraph"/>
    <w:basedOn w:val="Normal"/>
    <w:link w:val="ListParagraphChar"/>
    <w:uiPriority w:val="34"/>
    <w:qFormat/>
    <w:rsid w:val="00245C50"/>
    <w:pPr>
      <w:keepLines w:val="0"/>
      <w:widowControl w:val="0"/>
      <w:suppressAutoHyphens w:val="0"/>
      <w:spacing w:after="0" w:line="240" w:lineRule="auto"/>
      <w:ind w:left="720"/>
      <w:contextualSpacing/>
    </w:pPr>
    <w:rPr>
      <w:rFonts w:eastAsiaTheme="minorHAnsi"/>
      <w:lang w:val="en-US" w:eastAsia="en-US"/>
    </w:rPr>
  </w:style>
  <w:style w:type="character" w:customStyle="1" w:styleId="ListParagraphChar">
    <w:name w:val="List Paragraph Char"/>
    <w:basedOn w:val="DefaultParagraphFont"/>
    <w:link w:val="ListParagraph"/>
    <w:uiPriority w:val="34"/>
    <w:rsid w:val="00245C50"/>
    <w:rPr>
      <w:lang w:val="en-US"/>
    </w:rPr>
  </w:style>
  <w:style w:type="paragraph" w:customStyle="1" w:styleId="Edition">
    <w:name w:val="Edition"/>
    <w:basedOn w:val="Normal"/>
    <w:rsid w:val="00F138A1"/>
    <w:pPr>
      <w:keepLines w:val="0"/>
      <w:tabs>
        <w:tab w:val="left" w:pos="641"/>
        <w:tab w:val="left" w:pos="1282"/>
        <w:tab w:val="left" w:pos="1923"/>
        <w:tab w:val="left" w:pos="2564"/>
        <w:tab w:val="left" w:pos="3205"/>
        <w:tab w:val="left" w:pos="3846"/>
        <w:tab w:val="left" w:pos="4487"/>
        <w:tab w:val="left" w:pos="5128"/>
        <w:tab w:val="left" w:pos="5766"/>
        <w:tab w:val="left" w:pos="6408"/>
        <w:tab w:val="left" w:pos="7049"/>
        <w:tab w:val="left" w:pos="7690"/>
        <w:tab w:val="left" w:pos="8331"/>
      </w:tabs>
      <w:suppressAutoHyphens w:val="0"/>
      <w:spacing w:before="120" w:after="0" w:line="260" w:lineRule="atLeast"/>
      <w:jc w:val="both"/>
    </w:pPr>
    <w:rPr>
      <w:rFonts w:ascii="Arial" w:eastAsia="Times New Roman" w:hAnsi="Arial"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1089">
      <w:bodyDiv w:val="1"/>
      <w:marLeft w:val="0"/>
      <w:marRight w:val="0"/>
      <w:marTop w:val="0"/>
      <w:marBottom w:val="0"/>
      <w:divBdr>
        <w:top w:val="none" w:sz="0" w:space="0" w:color="auto"/>
        <w:left w:val="none" w:sz="0" w:space="0" w:color="auto"/>
        <w:bottom w:val="none" w:sz="0" w:space="0" w:color="auto"/>
        <w:right w:val="none" w:sz="0" w:space="0" w:color="auto"/>
      </w:divBdr>
    </w:div>
    <w:div w:id="20301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yondblue.org.au/" TargetMode="External"/><Relationship Id="rId18" Type="http://schemas.openxmlformats.org/officeDocument/2006/relationships/hyperlink" Target="https://www.apsc.gov.au/initiatives-and-programs/workforce-information/aps-employee-census-20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psc.gov.au/apsc-privacy-policy-part-b" TargetMode="External"/><Relationship Id="rId7" Type="http://schemas.openxmlformats.org/officeDocument/2006/relationships/settings" Target="settings.xml"/><Relationship Id="rId12" Type="http://schemas.openxmlformats.org/officeDocument/2006/relationships/hyperlink" Target="https://www.lifeline.org.au/" TargetMode="External"/><Relationship Id="rId17" Type="http://schemas.openxmlformats.org/officeDocument/2006/relationships/hyperlink" Target="https://healthdirect.gov.au/mental-health-helpli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icidecallbackservice.org.a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eoftheservice@apsc.gov.au" TargetMode="External"/><Relationship Id="rId24" Type="http://schemas.openxmlformats.org/officeDocument/2006/relationships/hyperlink" Target="mailto:stateoftheservice@apsc.gov.au" TargetMode="External"/><Relationship Id="rId5" Type="http://schemas.openxmlformats.org/officeDocument/2006/relationships/numbering" Target="numbering.xml"/><Relationship Id="rId15" Type="http://schemas.openxmlformats.org/officeDocument/2006/relationships/hyperlink" Target="https://qlife.org.au/" TargetMode="External"/><Relationship Id="rId23" Type="http://schemas.openxmlformats.org/officeDocument/2006/relationships/hyperlink" Target="https://www.oaic.gov.au/agencies-and-organisations/guides/de-identification-and-the-privacy-act" TargetMode="External"/><Relationship Id="rId10" Type="http://schemas.openxmlformats.org/officeDocument/2006/relationships/hyperlink" Target="mailto:stateoftheservice@apsc.gov.au" TargetMode="Externa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SupportAU@enginegroup.com" TargetMode="External"/><Relationship Id="rId14" Type="http://schemas.openxmlformats.org/officeDocument/2006/relationships/hyperlink" Target="https://mensline.org.au/" TargetMode="External"/><Relationship Id="rId22" Type="http://schemas.openxmlformats.org/officeDocument/2006/relationships/hyperlink" Target="https://pmc.gov.au/public-data/public-data-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21e70d0a-b1b0-4acc-bb0c-c2716832c589">
      <Terms xmlns="http://schemas.microsoft.com/office/infopath/2007/PartnerControls"/>
    </jd1c641577414dfdab1686c9d5d0dbd0>
    <ShareHubID xmlns="21e70d0a-b1b0-4acc-bb0c-c2716832c589">SHD21-81577</ShareHubID>
    <PMCNotes xmlns="21e70d0a-b1b0-4acc-bb0c-c2716832c589" xsi:nil="true"/>
    <TaxCatchAll xmlns="21e70d0a-b1b0-4acc-bb0c-c2716832c589">
      <Value>5</Value>
    </TaxCatchAll>
    <mc5611b894cf49d8aeeb8ebf39dc09bc xmlns="21e70d0a-b1b0-4acc-bb0c-c2716832c5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46B6922813DB4CB790501D41176701" ma:contentTypeVersion="6" ma:contentTypeDescription="ShareHub Document" ma:contentTypeScope="" ma:versionID="c6b6666aea91799efac844bce7d9bb0f">
  <xsd:schema xmlns:xsd="http://www.w3.org/2001/XMLSchema" xmlns:xs="http://www.w3.org/2001/XMLSchema" xmlns:p="http://schemas.microsoft.com/office/2006/metadata/properties" xmlns:ns1="21e70d0a-b1b0-4acc-bb0c-c2716832c589" xmlns:ns3="685f9fda-bd71-4433-b331-92feb9553089" targetNamespace="http://schemas.microsoft.com/office/2006/metadata/properties" ma:root="true" ma:fieldsID="4bce7d2b89c63eecdc6415bf1a4b2baf" ns1:_="" ns3:_="">
    <xsd:import namespace="21e70d0a-b1b0-4acc-bb0c-c2716832c5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0d0a-b1b0-4acc-bb0c-c2716832c5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9b78fe-90b6-4a94-b479-31e7baba9509}" ma:internalName="TaxCatchAll" ma:showField="CatchAllData"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9b78fe-90b6-4a94-b479-31e7baba9509}" ma:internalName="TaxCatchAllLabel" ma:readOnly="true" ma:showField="CatchAllDataLabel" ma:web="21e70d0a-b1b0-4acc-bb0c-c2716832c5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B9F4-8344-471C-96BF-516B0F9FF445}">
  <ds:schemaRefs>
    <ds:schemaRef ds:uri="http://schemas.microsoft.com/office/2006/metadata/properties"/>
    <ds:schemaRef ds:uri="685f9fda-bd71-4433-b331-92feb95530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1e70d0a-b1b0-4acc-bb0c-c2716832c589"/>
    <ds:schemaRef ds:uri="http://www.w3.org/XML/1998/namespace"/>
    <ds:schemaRef ds:uri="http://purl.org/dc/dcmitype/"/>
  </ds:schemaRefs>
</ds:datastoreItem>
</file>

<file path=customXml/itemProps2.xml><?xml version="1.0" encoding="utf-8"?>
<ds:datastoreItem xmlns:ds="http://schemas.openxmlformats.org/officeDocument/2006/customXml" ds:itemID="{8ADB8BF9-793A-4FCC-A1A9-DB88DCA4F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0d0a-b1b0-4acc-bb0c-c2716832c5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894D7-69CF-46A3-A018-3319AD8B5B6B}">
  <ds:schemaRefs>
    <ds:schemaRef ds:uri="http://schemas.microsoft.com/sharepoint/v3/contenttype/forms"/>
  </ds:schemaRefs>
</ds:datastoreItem>
</file>

<file path=customXml/itemProps4.xml><?xml version="1.0" encoding="utf-8"?>
<ds:datastoreItem xmlns:ds="http://schemas.openxmlformats.org/officeDocument/2006/customXml" ds:itemID="{E4D39A77-2AB0-40A1-852A-C56E3591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MILSOM,Laurin</dc:creator>
  <cp:keywords/>
  <dc:description/>
  <cp:lastModifiedBy>Amanda Delaney</cp:lastModifiedBy>
  <cp:revision>15</cp:revision>
  <cp:lastPrinted>2021-03-01T23:45:00Z</cp:lastPrinted>
  <dcterms:created xsi:type="dcterms:W3CDTF">2021-10-15T01:00:00Z</dcterms:created>
  <dcterms:modified xsi:type="dcterms:W3CDTF">2022-02-23T01:48:00Z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0x0101002825A64A6E1845A99A9D8EE8A5686ECB00B646B6922813DB4CB790501D41176701</vt:lpwstr>
  </property>
  <property fmtid="{D5CDD505-2E9C-101B-9397-08002B2CF9AE}" pid="3" name="HPRMSecurityCaveat">
    <vt:lpwstr/>
  </property>
  <property fmtid="{D5CDD505-2E9C-101B-9397-08002B2CF9AE}" pid="4" name="HPRMSecurityLevel">
    <vt:lpwstr>5;#OFFICIAL|11463c70-78df-4e3b-b0ff-f66cd3cb26ec</vt:lpwstr>
  </property>
</Properties>
</file>