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DB" w:rsidRDefault="00DC471A" w:rsidP="00902CDB">
      <w:pPr>
        <w:pStyle w:val="Factsheet"/>
      </w:pPr>
      <w:r>
        <w:rPr>
          <w:noProof/>
          <w:lang w:val="en-AU" w:eastAsia="en-AU"/>
        </w:rPr>
        <w:drawing>
          <wp:anchor distT="0" distB="0" distL="114300" distR="114300" simplePos="0" relativeHeight="251669504" behindDoc="1" locked="0" layoutInCell="1" allowOverlap="1" wp14:anchorId="6423225D" wp14:editId="6942C323">
            <wp:simplePos x="0" y="0"/>
            <wp:positionH relativeFrom="leftMargin">
              <wp:posOffset>408077</wp:posOffset>
            </wp:positionH>
            <wp:positionV relativeFrom="paragraph">
              <wp:posOffset>-3835</wp:posOffset>
            </wp:positionV>
            <wp:extent cx="558800" cy="6858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8B0">
        <w:t>Factsheet</w:t>
      </w:r>
    </w:p>
    <w:p w:rsidR="009928B0" w:rsidRDefault="00793437" w:rsidP="00902CDB">
      <w:pPr>
        <w:pStyle w:val="Heading1-title"/>
      </w:pPr>
      <w:r w:rsidRPr="00793437">
        <w:t>Recordkeeping requirements</w:t>
      </w:r>
    </w:p>
    <w:p w:rsidR="00902CDB" w:rsidRDefault="00902CDB" w:rsidP="00902CDB">
      <w:pPr>
        <w:pStyle w:val="BodyText"/>
        <w:sectPr w:rsidR="00902CDB" w:rsidSect="00D74549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/>
          <w:pgMar w:top="3828" w:right="1418" w:bottom="1418" w:left="1361" w:header="720" w:footer="720" w:gutter="369"/>
          <w:pgNumType w:start="1"/>
          <w:cols w:space="369"/>
          <w:noEndnote/>
          <w:titlePg/>
          <w:docGrid w:linePitch="326"/>
        </w:sectPr>
      </w:pPr>
    </w:p>
    <w:p w:rsidR="000434B2" w:rsidRDefault="00793437" w:rsidP="00793437">
      <w:pPr>
        <w:pStyle w:val="BodyText"/>
      </w:pPr>
      <w:r>
        <w:t>Records relating to misconduct action need to be kept separate from the personnel file of the employee or former employee. The existence of a separate misconduct file should, however, be noted on the personnel file—f</w:t>
      </w:r>
      <w:r w:rsidR="000434B2">
        <w:t>or example, by cross</w:t>
      </w:r>
      <w:r w:rsidR="000434B2">
        <w:noBreakHyphen/>
        <w:t>reference.</w:t>
      </w:r>
    </w:p>
    <w:p w:rsidR="00793437" w:rsidRDefault="00793437" w:rsidP="00793437">
      <w:pPr>
        <w:pStyle w:val="BodyText"/>
      </w:pPr>
      <w:r>
        <w:t>Files of this kind are to be classified ‘Official: Sensitive’, consistent with the Aus</w:t>
      </w:r>
      <w:r w:rsidR="000434B2">
        <w:t>tralian Government’s Protective </w:t>
      </w:r>
      <w:r>
        <w:t>Security Policy Framework, and held in secure storage.</w:t>
      </w:r>
    </w:p>
    <w:p w:rsidR="00793437" w:rsidRDefault="00793437" w:rsidP="00793437">
      <w:pPr>
        <w:pStyle w:val="BodyText"/>
      </w:pPr>
      <w:r>
        <w:t>Access for management purposes should be allowed only on a need-to-know basis. Delegates who are deciding a sanction for subsequent misconduct should have access to these records to allow them to give proper weight to the employee’s prior misconduct in deciding a suitable sanction.</w:t>
      </w:r>
    </w:p>
    <w:p w:rsidR="00793437" w:rsidRDefault="00793437" w:rsidP="00793437">
      <w:pPr>
        <w:pStyle w:val="BodyText"/>
      </w:pPr>
      <w:r>
        <w:t>It is appropriate for the misconduct file to include material such as:</w:t>
      </w:r>
    </w:p>
    <w:p w:rsidR="00793437" w:rsidRDefault="00793437" w:rsidP="000434B2">
      <w:pPr>
        <w:pStyle w:val="BodyText"/>
        <w:numPr>
          <w:ilvl w:val="0"/>
          <w:numId w:val="14"/>
        </w:numPr>
        <w:ind w:left="360"/>
      </w:pPr>
      <w:r>
        <w:t>all correspondence with the person under investigation, including the letter(s):</w:t>
      </w:r>
    </w:p>
    <w:p w:rsidR="00793437" w:rsidRDefault="00793437" w:rsidP="000434B2">
      <w:pPr>
        <w:pStyle w:val="BodyText"/>
        <w:numPr>
          <w:ilvl w:val="1"/>
          <w:numId w:val="14"/>
        </w:numPr>
        <w:ind w:left="1080"/>
      </w:pPr>
      <w:r>
        <w:t xml:space="preserve">informing them they are alleged to have breached the </w:t>
      </w:r>
      <w:r w:rsidR="004B1DEC">
        <w:t xml:space="preserve">APS </w:t>
      </w:r>
      <w:r>
        <w:t>Code</w:t>
      </w:r>
      <w:r w:rsidR="000434B2">
        <w:t> </w:t>
      </w:r>
      <w:r w:rsidR="004B1DEC">
        <w:t>of Conduct</w:t>
      </w:r>
    </w:p>
    <w:p w:rsidR="00793437" w:rsidRDefault="00793437" w:rsidP="000434B2">
      <w:pPr>
        <w:pStyle w:val="BodyText"/>
        <w:numPr>
          <w:ilvl w:val="1"/>
          <w:numId w:val="14"/>
        </w:numPr>
        <w:ind w:left="1080"/>
      </w:pPr>
      <w:r>
        <w:t>explaining the ‘case against them’</w:t>
      </w:r>
    </w:p>
    <w:p w:rsidR="00793437" w:rsidRDefault="00793437" w:rsidP="000434B2">
      <w:pPr>
        <w:pStyle w:val="BodyText"/>
        <w:numPr>
          <w:ilvl w:val="1"/>
          <w:numId w:val="14"/>
        </w:numPr>
        <w:ind w:left="1080"/>
      </w:pPr>
      <w:r>
        <w:t>advising them of th</w:t>
      </w:r>
      <w:r w:rsidR="000434B2">
        <w:t>e final determination</w:t>
      </w:r>
    </w:p>
    <w:p w:rsidR="00793437" w:rsidRDefault="00793437" w:rsidP="000434B2">
      <w:pPr>
        <w:pStyle w:val="BodyText"/>
        <w:numPr>
          <w:ilvl w:val="1"/>
          <w:numId w:val="14"/>
        </w:numPr>
        <w:ind w:left="1080"/>
      </w:pPr>
      <w:r>
        <w:t>outlining the proposed sanction and the reasons for it</w:t>
      </w:r>
    </w:p>
    <w:p w:rsidR="00793437" w:rsidRDefault="00793437" w:rsidP="000434B2">
      <w:pPr>
        <w:pStyle w:val="BodyText"/>
        <w:numPr>
          <w:ilvl w:val="1"/>
          <w:numId w:val="14"/>
        </w:numPr>
        <w:ind w:left="1080"/>
      </w:pPr>
      <w:r>
        <w:t>advising them of the sanction and their review rights</w:t>
      </w:r>
    </w:p>
    <w:p w:rsidR="00793437" w:rsidRDefault="00793437" w:rsidP="000434B2">
      <w:pPr>
        <w:pStyle w:val="BodyText"/>
        <w:numPr>
          <w:ilvl w:val="1"/>
          <w:numId w:val="14"/>
        </w:numPr>
        <w:ind w:left="1080"/>
      </w:pPr>
      <w:r>
        <w:t>any attachments to the correspondence</w:t>
      </w:r>
    </w:p>
    <w:p w:rsidR="00793437" w:rsidRDefault="00793437" w:rsidP="000434B2">
      <w:pPr>
        <w:pStyle w:val="BodyText"/>
        <w:numPr>
          <w:ilvl w:val="0"/>
          <w:numId w:val="13"/>
        </w:numPr>
        <w:ind w:left="360"/>
      </w:pPr>
      <w:r>
        <w:t>decision records and any statements of reasons with respect to the breach determination and any suspension or sanction decisions</w:t>
      </w:r>
    </w:p>
    <w:p w:rsidR="00793437" w:rsidRDefault="00793437" w:rsidP="000434B2">
      <w:pPr>
        <w:pStyle w:val="BodyText"/>
        <w:numPr>
          <w:ilvl w:val="0"/>
          <w:numId w:val="13"/>
        </w:numPr>
        <w:ind w:left="360"/>
      </w:pPr>
      <w:r>
        <w:t>all relevant electronic correspondence relating to the investigation, decision-making, or imposition of a sanction—this can in</w:t>
      </w:r>
      <w:r w:rsidR="000434B2">
        <w:t xml:space="preserve">clude, for example,  emails or </w:t>
      </w:r>
      <w:r>
        <w:t>chat logs</w:t>
      </w:r>
    </w:p>
    <w:p w:rsidR="00793437" w:rsidRDefault="00793437" w:rsidP="000434B2">
      <w:pPr>
        <w:pStyle w:val="BodyText"/>
        <w:numPr>
          <w:ilvl w:val="0"/>
          <w:numId w:val="13"/>
        </w:numPr>
        <w:ind w:left="360"/>
      </w:pPr>
      <w:r>
        <w:t>all material associated with planning the investigation, such as records of telephone calls, letters, or emails or other electronic correspondence organising interviews</w:t>
      </w:r>
    </w:p>
    <w:p w:rsidR="00793437" w:rsidRDefault="00793437" w:rsidP="000434B2">
      <w:pPr>
        <w:pStyle w:val="BodyText"/>
        <w:numPr>
          <w:ilvl w:val="0"/>
          <w:numId w:val="13"/>
        </w:numPr>
        <w:ind w:left="360"/>
      </w:pPr>
      <w:r>
        <w:t>the investigation report with all the evidence relevant to the breach and sanction</w:t>
      </w:r>
      <w:r w:rsidR="000434B2">
        <w:t xml:space="preserve"> decisions attached, such as IT </w:t>
      </w:r>
      <w:r>
        <w:t>records or transcripts of witness interviews.</w:t>
      </w:r>
    </w:p>
    <w:p w:rsidR="00793437" w:rsidRDefault="00793437" w:rsidP="00E22619">
      <w:pPr>
        <w:pStyle w:val="BodyText"/>
      </w:pPr>
      <w:r>
        <w:t>Where the agency has engaged an external investigator, the agency should require the investigator to provide the following on completion of the investigation:</w:t>
      </w:r>
    </w:p>
    <w:p w:rsidR="00793437" w:rsidRDefault="00793437" w:rsidP="000434B2">
      <w:pPr>
        <w:pStyle w:val="BodyText"/>
        <w:numPr>
          <w:ilvl w:val="0"/>
          <w:numId w:val="14"/>
        </w:numPr>
        <w:ind w:left="360"/>
      </w:pPr>
      <w:r>
        <w:t>the investigation report, the evidence relevant to the breach decision, and any sanction decision for the file</w:t>
      </w:r>
    </w:p>
    <w:p w:rsidR="00793437" w:rsidRDefault="00793437" w:rsidP="000434B2">
      <w:pPr>
        <w:pStyle w:val="BodyText"/>
        <w:numPr>
          <w:ilvl w:val="0"/>
          <w:numId w:val="14"/>
        </w:numPr>
        <w:ind w:left="360"/>
      </w:pPr>
      <w:r>
        <w:t>copies of any draft material provided to the employee for comment</w:t>
      </w:r>
    </w:p>
    <w:p w:rsidR="00793437" w:rsidRDefault="000C749A" w:rsidP="000434B2">
      <w:pPr>
        <w:pStyle w:val="BodyText"/>
        <w:numPr>
          <w:ilvl w:val="0"/>
          <w:numId w:val="14"/>
        </w:numPr>
        <w:ind w:left="360"/>
      </w:pPr>
      <w:r w:rsidRPr="000434B2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88100DB" wp14:editId="48F91C2C">
                <wp:simplePos x="0" y="0"/>
                <wp:positionH relativeFrom="margin">
                  <wp:posOffset>0</wp:posOffset>
                </wp:positionH>
                <wp:positionV relativeFrom="paragraph">
                  <wp:posOffset>546790</wp:posOffset>
                </wp:positionV>
                <wp:extent cx="2729865" cy="508000"/>
                <wp:effectExtent l="0" t="0" r="13335" b="254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865" cy="5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C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3437" w:rsidRPr="00553359" w:rsidRDefault="00793437" w:rsidP="00793437">
                            <w:pPr>
                              <w:spacing w:before="145"/>
                              <w:ind w:left="330"/>
                              <w:rPr>
                                <w:b/>
                                <w:color w:val="231F20"/>
                                <w:sz w:val="20"/>
                                <w:lang w:val="en-US"/>
                              </w:rPr>
                            </w:pPr>
                            <w:r w:rsidRPr="00553359">
                              <w:rPr>
                                <w:color w:val="231F20"/>
                                <w:sz w:val="20"/>
                                <w:lang w:val="en-US"/>
                              </w:rPr>
                              <w:t xml:space="preserve">Further information can be found in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lang w:val="en-US"/>
                              </w:rPr>
                              <w:t>Chapter 12</w:t>
                            </w:r>
                            <w:r w:rsidRPr="00553359">
                              <w:rPr>
                                <w:b/>
                                <w:color w:val="231F2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553359">
                              <w:rPr>
                                <w:color w:val="231F20"/>
                                <w:sz w:val="20"/>
                                <w:lang w:val="en-US"/>
                              </w:rPr>
                              <w:t xml:space="preserve">of </w:t>
                            </w:r>
                            <w:r w:rsidRPr="00553359">
                              <w:rPr>
                                <w:b/>
                                <w:color w:val="231F20"/>
                                <w:sz w:val="20"/>
                                <w:lang w:val="en-US"/>
                              </w:rPr>
                              <w:t>Handling Misconduct.</w:t>
                            </w:r>
                          </w:p>
                          <w:p w:rsidR="00793437" w:rsidRDefault="00793437" w:rsidP="00793437">
                            <w:pPr>
                              <w:spacing w:before="145"/>
                              <w:ind w:left="330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100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3.05pt;width:214.95pt;height:40pt;z-index:-2516449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HbiAIAABgFAAAOAAAAZHJzL2Uyb0RvYy54bWysVMtu2zAQvBfoPxC8O3pEdhwhcpBKdlEg&#10;fQBJP4CWKIsoRbIkbSkt+u9dkpbjNJeiqA/ySlwOZ3ZneXM79hwdqDZMigInFzFGVNSyYWJX4K+P&#10;m9kSI2OJaAiXghb4iRp8u3r75mZQOU1lJ3lDNQIQYfJBFbizVuVRZOqO9sRcSEUFLLZS98TCq95F&#10;jSYDoPc8SuN4EQ1SN0rLmhoDX6uwiFcev21pbT+3raEW8QIDN+uf2j+37hmtbki+00R1rD7SIP/A&#10;oidMwKEnqIpYgvaavYLqWa2lka29qGUfybZlNfUaQE0S/6HmoSOKei1QHKNOZTL/D7b+dPiiEWsK&#10;nGIkSA8teqSjRe/kiFJXnUGZHJIeFKTZET5Dl71So+5l/c0gIcuOiB2901oOHSUNsEvczuhsa8Ax&#10;DmQ7fJQNHEP2VnqgsdW9Kx0UAwE6dOnp1BlHpYaP6VV6vVzMMaphbR4v49i3LiL5tFtpY99T2SMX&#10;FFhD5z06Odwb69iQfEpxhwm5YZz77nOBhgIvLudx0CU5a9yiSzN6ty25RgcC/injMi0zLw1WztMc&#10;ckVMF/L8UnBWzyzYm7O+wI5zYE1yV6a1aPzxljAeYqDIhTsVVAPpYxRs9PM6vl4v18tslqWL9SyL&#10;q2p2tymz2WKTXM2ry6osq+SXE5BkeceahgqnYbJ0kv2dZY7DFcx4MvULrS9KsvG/1yWJXtLw5QdV&#10;079X5/3hLBHMYcftCAVxptnK5gmcomUYV7heIOik/oHRAKNaYPN9TzTFiH8Q4DY311Ogp2A7BUTU&#10;sLXAFqMQljbM/15ptusAOfhZyDtwZMu8WZ5ZHH0M4+fJH68KN9/n7z7r+UJb/QYAAP//AwBQSwME&#10;FAAGAAgAAAAhAA/33HXcAAAABwEAAA8AAABkcnMvZG93bnJldi54bWxMj8FOwzAQRO9I/IO1SNyo&#10;0wpFTYhTVYgeACFEQe3ViZckIl5HttuYv2c5wXF3RjNvqk2yozijD4MjBctFBgKpdWagTsHH++5m&#10;DSJETUaPjlDBNwbY1JcXlS6Nm+kNz/vYCQ6hUGoFfYxTKWVoe7Q6LNyExNqn81ZHPn0njdczh9tR&#10;rrIsl1YPxA29nvC+x/Zrf7Lc2zw9WLuNr49Hs3v2xUs65HNS6voqbe9AREzxzwy/+IwONTM17kQm&#10;iFEBD4kK1vkSBKu3q6IA0bAt54+sK/mfv/4BAAD//wMAUEsBAi0AFAAGAAgAAAAhALaDOJL+AAAA&#10;4QEAABMAAAAAAAAAAAAAAAAAAAAAAFtDb250ZW50X1R5cGVzXS54bWxQSwECLQAUAAYACAAAACEA&#10;OP0h/9YAAACUAQAACwAAAAAAAAAAAAAAAAAvAQAAX3JlbHMvLnJlbHNQSwECLQAUAAYACAAAACEA&#10;z1Vh24gCAAAYBQAADgAAAAAAAAAAAAAAAAAuAgAAZHJzL2Uyb0RvYy54bWxQSwECLQAUAAYACAAA&#10;ACEAD/fcddwAAAAHAQAADwAAAAAAAAAAAAAAAADiBAAAZHJzL2Rvd25yZXYueG1sUEsFBgAAAAAE&#10;AAQA8wAAAOsFAAAAAA==&#10;" filled="f" strokecolor="#c0c2c4" strokeweight=".5pt">
                <v:textbox inset="0,0,0,0">
                  <w:txbxContent>
                    <w:p w:rsidR="00793437" w:rsidRPr="00553359" w:rsidRDefault="00793437" w:rsidP="00793437">
                      <w:pPr>
                        <w:spacing w:before="145"/>
                        <w:ind w:left="330"/>
                        <w:rPr>
                          <w:b/>
                          <w:color w:val="231F20"/>
                          <w:sz w:val="20"/>
                          <w:lang w:val="en-US"/>
                        </w:rPr>
                      </w:pPr>
                      <w:r w:rsidRPr="00553359">
                        <w:rPr>
                          <w:color w:val="231F20"/>
                          <w:sz w:val="20"/>
                          <w:lang w:val="en-US"/>
                        </w:rPr>
                        <w:t xml:space="preserve">Further information can be found in </w:t>
                      </w:r>
                      <w:r>
                        <w:rPr>
                          <w:b/>
                          <w:color w:val="231F20"/>
                          <w:sz w:val="20"/>
                          <w:lang w:val="en-US"/>
                        </w:rPr>
                        <w:t>Chapter 12</w:t>
                      </w:r>
                      <w:r w:rsidRPr="00553359">
                        <w:rPr>
                          <w:b/>
                          <w:color w:val="231F20"/>
                          <w:sz w:val="20"/>
                          <w:lang w:val="en-US"/>
                        </w:rPr>
                        <w:t xml:space="preserve"> </w:t>
                      </w:r>
                      <w:r w:rsidRPr="00553359">
                        <w:rPr>
                          <w:color w:val="231F20"/>
                          <w:sz w:val="20"/>
                          <w:lang w:val="en-US"/>
                        </w:rPr>
                        <w:t xml:space="preserve">of </w:t>
                      </w:r>
                      <w:r w:rsidRPr="00553359">
                        <w:rPr>
                          <w:b/>
                          <w:color w:val="231F20"/>
                          <w:sz w:val="20"/>
                          <w:lang w:val="en-US"/>
                        </w:rPr>
                        <w:t>Handling Misconduct.</w:t>
                      </w:r>
                    </w:p>
                    <w:p w:rsidR="00793437" w:rsidRDefault="00793437" w:rsidP="00793437">
                      <w:pPr>
                        <w:spacing w:before="145"/>
                        <w:ind w:left="330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93437">
        <w:t>the employee’s response to the correspondence.</w:t>
      </w:r>
    </w:p>
    <w:p w:rsidR="000C749A" w:rsidRDefault="000C749A" w:rsidP="000C749A">
      <w:pPr>
        <w:pStyle w:val="BodyText"/>
      </w:pPr>
    </w:p>
    <w:p w:rsidR="000C749A" w:rsidRDefault="000C749A" w:rsidP="000C749A">
      <w:pPr>
        <w:pStyle w:val="BodyText"/>
      </w:pPr>
    </w:p>
    <w:p w:rsidR="000C749A" w:rsidRDefault="000C749A" w:rsidP="000C749A">
      <w:pPr>
        <w:pStyle w:val="BodyText"/>
      </w:pPr>
    </w:p>
    <w:p w:rsidR="000C749A" w:rsidRDefault="000C749A" w:rsidP="000C749A">
      <w:pPr>
        <w:pStyle w:val="BodyText"/>
      </w:pPr>
    </w:p>
    <w:p w:rsidR="000C749A" w:rsidRDefault="000C749A" w:rsidP="000C749A">
      <w:pPr>
        <w:pStyle w:val="BodyText"/>
      </w:pPr>
    </w:p>
    <w:p w:rsidR="000C749A" w:rsidRDefault="000C749A" w:rsidP="000C749A">
      <w:pPr>
        <w:pStyle w:val="BodyText"/>
      </w:pPr>
    </w:p>
    <w:p w:rsidR="000C749A" w:rsidRDefault="000C749A" w:rsidP="000C749A">
      <w:pPr>
        <w:pStyle w:val="BodyText"/>
      </w:pPr>
    </w:p>
    <w:p w:rsidR="000C749A" w:rsidRDefault="000C749A" w:rsidP="000C749A">
      <w:pPr>
        <w:pStyle w:val="BodyText"/>
      </w:pPr>
    </w:p>
    <w:p w:rsidR="000C749A" w:rsidRDefault="000C749A" w:rsidP="000C749A">
      <w:pPr>
        <w:pStyle w:val="BodyText"/>
      </w:pPr>
    </w:p>
    <w:p w:rsidR="000C749A" w:rsidRDefault="000C749A" w:rsidP="000C749A">
      <w:pPr>
        <w:pStyle w:val="BodyText"/>
      </w:pPr>
    </w:p>
    <w:p w:rsidR="00902CDB" w:rsidRPr="00813471" w:rsidRDefault="00902CDB" w:rsidP="00793437">
      <w:pPr>
        <w:pStyle w:val="BodyText"/>
      </w:pPr>
    </w:p>
    <w:p w:rsidR="00902CDB" w:rsidRDefault="00902CDB" w:rsidP="00902CDB">
      <w:pPr>
        <w:sectPr w:rsidR="00902CDB" w:rsidSect="00793437">
          <w:endnotePr>
            <w:numFmt w:val="decimal"/>
          </w:endnotePr>
          <w:type w:val="continuous"/>
          <w:pgSz w:w="11900" w:h="16840"/>
          <w:pgMar w:top="1701" w:right="1418" w:bottom="1418" w:left="1361" w:header="720" w:footer="720" w:gutter="369"/>
          <w:pgNumType w:start="1"/>
          <w:cols w:num="2" w:space="369"/>
          <w:noEndnote/>
          <w:titlePg/>
          <w:docGrid w:linePitch="326"/>
        </w:sectPr>
      </w:pPr>
    </w:p>
    <w:p w:rsidR="00D74549" w:rsidRPr="00DA00A7" w:rsidRDefault="00D74549" w:rsidP="00D74549">
      <w:pPr>
        <w:pStyle w:val="BodyText"/>
      </w:pPr>
    </w:p>
    <w:p w:rsidR="005E09FE" w:rsidRDefault="005E09FE" w:rsidP="005E09FE">
      <w:pPr>
        <w:rPr>
          <w:lang w:val="en-US"/>
        </w:rPr>
        <w:sectPr w:rsidR="005E09FE" w:rsidSect="005E09FE">
          <w:type w:val="continuous"/>
          <w:pgSz w:w="11900" w:h="16840"/>
          <w:pgMar w:top="5387" w:right="1418" w:bottom="1418" w:left="1361" w:header="720" w:footer="720" w:gutter="369"/>
          <w:pgNumType w:start="1"/>
          <w:cols w:num="2" w:space="369"/>
          <w:noEndnote/>
          <w:titlePg/>
          <w:docGrid w:linePitch="326"/>
        </w:sectPr>
      </w:pPr>
    </w:p>
    <w:p w:rsidR="005E09FE" w:rsidRPr="005E09FE" w:rsidRDefault="005E09FE" w:rsidP="005E09FE">
      <w:pPr>
        <w:rPr>
          <w:lang w:val="en-US"/>
        </w:rPr>
      </w:pPr>
    </w:p>
    <w:sectPr w:rsidR="005E09FE" w:rsidRPr="005E09FE" w:rsidSect="00902CDB">
      <w:type w:val="continuous"/>
      <w:pgSz w:w="11900" w:h="16840"/>
      <w:pgMar w:top="5387" w:right="1418" w:bottom="1418" w:left="1361" w:header="720" w:footer="720" w:gutter="369"/>
      <w:pgNumType w:start="1"/>
      <w:cols w:space="369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0A" w:rsidRDefault="00F06E0A" w:rsidP="00084D3A">
      <w:r>
        <w:separator/>
      </w:r>
    </w:p>
  </w:endnote>
  <w:endnote w:type="continuationSeparator" w:id="0">
    <w:p w:rsidR="00F06E0A" w:rsidRDefault="00F06E0A" w:rsidP="0008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imes New Roman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798992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4000B" w:rsidRDefault="0064000B" w:rsidP="001A285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4000B" w:rsidRDefault="00640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274101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4000B" w:rsidRDefault="0064000B" w:rsidP="002F5E22">
        <w:pPr>
          <w:pStyle w:val="Footer"/>
          <w:framePr w:wrap="none" w:vAnchor="text" w:hAnchor="page" w:x="6108" w:y="337"/>
          <w:rPr>
            <w:rStyle w:val="PageNumber"/>
          </w:rPr>
        </w:pPr>
        <w:r w:rsidRPr="0064000B">
          <w:rPr>
            <w:rStyle w:val="PageNumber"/>
            <w:rFonts w:ascii="Calibri Light" w:hAnsi="Calibri Light" w:cs="Calibri Light"/>
            <w:sz w:val="20"/>
            <w:szCs w:val="20"/>
          </w:rPr>
          <w:fldChar w:fldCharType="begin"/>
        </w:r>
        <w:r w:rsidRPr="0064000B">
          <w:rPr>
            <w:rStyle w:val="PageNumber"/>
            <w:rFonts w:ascii="Calibri Light" w:hAnsi="Calibri Light" w:cs="Calibri Light"/>
            <w:sz w:val="20"/>
            <w:szCs w:val="20"/>
          </w:rPr>
          <w:instrText xml:space="preserve"> PAGE </w:instrText>
        </w:r>
        <w:r w:rsidRPr="0064000B">
          <w:rPr>
            <w:rStyle w:val="PageNumber"/>
            <w:rFonts w:ascii="Calibri Light" w:hAnsi="Calibri Light" w:cs="Calibri Light"/>
            <w:sz w:val="20"/>
            <w:szCs w:val="20"/>
          </w:rPr>
          <w:fldChar w:fldCharType="separate"/>
        </w:r>
        <w:r w:rsidR="00A365CC">
          <w:rPr>
            <w:rStyle w:val="PageNumber"/>
            <w:rFonts w:ascii="Calibri Light" w:hAnsi="Calibri Light" w:cs="Calibri Light"/>
            <w:noProof/>
            <w:sz w:val="20"/>
            <w:szCs w:val="20"/>
          </w:rPr>
          <w:t>2</w:t>
        </w:r>
        <w:r w:rsidRPr="0064000B">
          <w:rPr>
            <w:rStyle w:val="PageNumber"/>
            <w:rFonts w:ascii="Calibri Light" w:hAnsi="Calibri Light" w:cs="Calibri Light"/>
            <w:sz w:val="20"/>
            <w:szCs w:val="20"/>
          </w:rPr>
          <w:fldChar w:fldCharType="end"/>
        </w:r>
      </w:p>
    </w:sdtContent>
  </w:sdt>
  <w:p w:rsidR="0064000B" w:rsidRDefault="00640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Calibri Light" w:hAnsi="Calibri Light" w:cs="Calibri Light"/>
        <w:sz w:val="20"/>
        <w:szCs w:val="20"/>
      </w:rPr>
      <w:id w:val="4528353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30985" w:rsidRPr="00C30985" w:rsidRDefault="00C30985" w:rsidP="005E09FE">
        <w:pPr>
          <w:pStyle w:val="Footer"/>
          <w:framePr w:wrap="none" w:vAnchor="text" w:hAnchor="margin" w:xAlign="center" w:y="386"/>
          <w:rPr>
            <w:rStyle w:val="PageNumber"/>
            <w:rFonts w:ascii="Calibri Light" w:hAnsi="Calibri Light" w:cs="Calibri Light"/>
            <w:sz w:val="20"/>
            <w:szCs w:val="20"/>
          </w:rPr>
        </w:pPr>
        <w:r w:rsidRPr="00C30985">
          <w:rPr>
            <w:rStyle w:val="PageNumber"/>
            <w:rFonts w:ascii="Calibri Light" w:hAnsi="Calibri Light" w:cs="Calibri Light"/>
            <w:sz w:val="20"/>
            <w:szCs w:val="20"/>
          </w:rPr>
          <w:fldChar w:fldCharType="begin"/>
        </w:r>
        <w:r w:rsidRPr="00C30985">
          <w:rPr>
            <w:rStyle w:val="PageNumber"/>
            <w:rFonts w:ascii="Calibri Light" w:hAnsi="Calibri Light" w:cs="Calibri Light"/>
            <w:sz w:val="20"/>
            <w:szCs w:val="20"/>
          </w:rPr>
          <w:instrText xml:space="preserve"> PAGE </w:instrText>
        </w:r>
        <w:r w:rsidRPr="00C30985">
          <w:rPr>
            <w:rStyle w:val="PageNumber"/>
            <w:rFonts w:ascii="Calibri Light" w:hAnsi="Calibri Light" w:cs="Calibri Light"/>
            <w:sz w:val="20"/>
            <w:szCs w:val="20"/>
          </w:rPr>
          <w:fldChar w:fldCharType="separate"/>
        </w:r>
        <w:r w:rsidR="00A365CC">
          <w:rPr>
            <w:rStyle w:val="PageNumber"/>
            <w:rFonts w:ascii="Calibri Light" w:hAnsi="Calibri Light" w:cs="Calibri Light"/>
            <w:noProof/>
            <w:sz w:val="20"/>
            <w:szCs w:val="20"/>
          </w:rPr>
          <w:t>1</w:t>
        </w:r>
        <w:r w:rsidRPr="00C30985">
          <w:rPr>
            <w:rStyle w:val="PageNumber"/>
            <w:rFonts w:ascii="Calibri Light" w:hAnsi="Calibri Light" w:cs="Calibri Light"/>
            <w:sz w:val="20"/>
            <w:szCs w:val="20"/>
          </w:rPr>
          <w:fldChar w:fldCharType="end"/>
        </w:r>
      </w:p>
    </w:sdtContent>
  </w:sdt>
  <w:p w:rsidR="00C30985" w:rsidRDefault="00C30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0A" w:rsidRDefault="00F06E0A" w:rsidP="00084D3A">
      <w:r>
        <w:separator/>
      </w:r>
    </w:p>
  </w:footnote>
  <w:footnote w:type="continuationSeparator" w:id="0">
    <w:p w:rsidR="00F06E0A" w:rsidRDefault="00F06E0A" w:rsidP="0008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85" w:rsidRDefault="00C3098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4A4FA615" wp14:editId="219C8F3A">
          <wp:simplePos x="0" y="0"/>
          <wp:positionH relativeFrom="column">
            <wp:posOffset>4680728</wp:posOffset>
          </wp:positionH>
          <wp:positionV relativeFrom="paragraph">
            <wp:posOffset>-441325</wp:posOffset>
          </wp:positionV>
          <wp:extent cx="1753200" cy="1296000"/>
          <wp:effectExtent l="0" t="0" r="0" b="0"/>
          <wp:wrapNone/>
          <wp:docPr id="328" name="Picture 328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1B2" w:rsidRDefault="000B48CB" w:rsidP="00DA00A7">
    <w:pPr>
      <w:pStyle w:val="Header"/>
      <w:tabs>
        <w:tab w:val="clear" w:pos="4513"/>
        <w:tab w:val="clear" w:pos="9026"/>
        <w:tab w:val="left" w:pos="3160"/>
      </w:tabs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05D77382" wp14:editId="0D7EBE1D">
          <wp:simplePos x="0" y="0"/>
          <wp:positionH relativeFrom="column">
            <wp:posOffset>-732790</wp:posOffset>
          </wp:positionH>
          <wp:positionV relativeFrom="paragraph">
            <wp:posOffset>-39103</wp:posOffset>
          </wp:positionV>
          <wp:extent cx="2857500" cy="533400"/>
          <wp:effectExtent l="0" t="0" r="0" b="0"/>
          <wp:wrapNone/>
          <wp:docPr id="329" name="Picture 329" descr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ustralian Public Service Commiss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C7E5143" wp14:editId="51B5B6BD">
          <wp:simplePos x="0" y="0"/>
          <wp:positionH relativeFrom="column">
            <wp:posOffset>4741136</wp:posOffset>
          </wp:positionH>
          <wp:positionV relativeFrom="paragraph">
            <wp:posOffset>-443230</wp:posOffset>
          </wp:positionV>
          <wp:extent cx="1753200" cy="1296000"/>
          <wp:effectExtent l="0" t="0" r="0" b="0"/>
          <wp:wrapNone/>
          <wp:docPr id="330" name="Picture 330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00A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FA4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BCD6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60D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A6B7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8ED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626B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FA2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9662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740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105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E6DF0"/>
    <w:multiLevelType w:val="hybridMultilevel"/>
    <w:tmpl w:val="9F2AB9D2"/>
    <w:lvl w:ilvl="0" w:tplc="D414A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17B4C2"/>
        <w:w w:val="100"/>
        <w:sz w:val="22"/>
        <w:szCs w:val="1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A0715"/>
    <w:multiLevelType w:val="hybridMultilevel"/>
    <w:tmpl w:val="8A02D16E"/>
    <w:lvl w:ilvl="0" w:tplc="D414A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17B4C2"/>
        <w:w w:val="100"/>
        <w:sz w:val="22"/>
        <w:szCs w:val="17"/>
      </w:rPr>
    </w:lvl>
    <w:lvl w:ilvl="1" w:tplc="00B0A61A">
      <w:start w:val="1"/>
      <w:numFmt w:val="bullet"/>
      <w:lvlText w:val="o"/>
      <w:lvlJc w:val="left"/>
      <w:pPr>
        <w:ind w:left="1440" w:hanging="360"/>
      </w:pPr>
      <w:rPr>
        <w:rFonts w:ascii="Symbol" w:hAnsi="Symbol" w:cs="Courier New" w:hint="default"/>
        <w:color w:val="17B4C2"/>
        <w:sz w:val="22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B1B98"/>
    <w:multiLevelType w:val="hybridMultilevel"/>
    <w:tmpl w:val="9F089A1C"/>
    <w:lvl w:ilvl="0" w:tplc="D414A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17B4C2"/>
        <w:w w:val="100"/>
        <w:sz w:val="22"/>
        <w:szCs w:val="1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0592F"/>
    <w:multiLevelType w:val="hybridMultilevel"/>
    <w:tmpl w:val="E1E22720"/>
    <w:lvl w:ilvl="0" w:tplc="243EDFA8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33979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61"/>
    <w:rsid w:val="0003626E"/>
    <w:rsid w:val="000434B2"/>
    <w:rsid w:val="000705EE"/>
    <w:rsid w:val="000806D3"/>
    <w:rsid w:val="00084D3A"/>
    <w:rsid w:val="000A3AF8"/>
    <w:rsid w:val="000B48CB"/>
    <w:rsid w:val="000C1BEB"/>
    <w:rsid w:val="000C749A"/>
    <w:rsid w:val="001376B7"/>
    <w:rsid w:val="00165BD4"/>
    <w:rsid w:val="00230E95"/>
    <w:rsid w:val="00256C23"/>
    <w:rsid w:val="00297CBF"/>
    <w:rsid w:val="002F5E22"/>
    <w:rsid w:val="002F66F7"/>
    <w:rsid w:val="003847D6"/>
    <w:rsid w:val="003A06FE"/>
    <w:rsid w:val="00402406"/>
    <w:rsid w:val="004B1DEC"/>
    <w:rsid w:val="004B536B"/>
    <w:rsid w:val="004C0F59"/>
    <w:rsid w:val="00515524"/>
    <w:rsid w:val="005241B2"/>
    <w:rsid w:val="00533694"/>
    <w:rsid w:val="00577DE8"/>
    <w:rsid w:val="00581B00"/>
    <w:rsid w:val="005A4004"/>
    <w:rsid w:val="005D2DBC"/>
    <w:rsid w:val="005E09FE"/>
    <w:rsid w:val="00605FA3"/>
    <w:rsid w:val="0064000B"/>
    <w:rsid w:val="0067722C"/>
    <w:rsid w:val="006F1388"/>
    <w:rsid w:val="00724070"/>
    <w:rsid w:val="00725D3D"/>
    <w:rsid w:val="007278DC"/>
    <w:rsid w:val="00745F99"/>
    <w:rsid w:val="00793437"/>
    <w:rsid w:val="007A06C0"/>
    <w:rsid w:val="007A2202"/>
    <w:rsid w:val="007F33E1"/>
    <w:rsid w:val="00813471"/>
    <w:rsid w:val="00820DCE"/>
    <w:rsid w:val="008244A3"/>
    <w:rsid w:val="008A6E39"/>
    <w:rsid w:val="008D0C13"/>
    <w:rsid w:val="00902CDB"/>
    <w:rsid w:val="0098419C"/>
    <w:rsid w:val="009928B0"/>
    <w:rsid w:val="009B1E1A"/>
    <w:rsid w:val="00A365CC"/>
    <w:rsid w:val="00A96AB9"/>
    <w:rsid w:val="00AF7288"/>
    <w:rsid w:val="00AF7D66"/>
    <w:rsid w:val="00BD3F46"/>
    <w:rsid w:val="00BF5CFA"/>
    <w:rsid w:val="00C30985"/>
    <w:rsid w:val="00C85F99"/>
    <w:rsid w:val="00CF379E"/>
    <w:rsid w:val="00D6641B"/>
    <w:rsid w:val="00D74549"/>
    <w:rsid w:val="00DA00A7"/>
    <w:rsid w:val="00DC471A"/>
    <w:rsid w:val="00DF4A85"/>
    <w:rsid w:val="00E1480A"/>
    <w:rsid w:val="00E22619"/>
    <w:rsid w:val="00E67761"/>
    <w:rsid w:val="00EE5554"/>
    <w:rsid w:val="00EF6413"/>
    <w:rsid w:val="00F02718"/>
    <w:rsid w:val="00F06E0A"/>
    <w:rsid w:val="00F10D44"/>
    <w:rsid w:val="00F64FD7"/>
    <w:rsid w:val="00F72CB7"/>
    <w:rsid w:val="00F936B1"/>
    <w:rsid w:val="00FA6E6A"/>
    <w:rsid w:val="00F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50926"/>
  <w15:chartTrackingRefBased/>
  <w15:docId w15:val="{AEF3EEB3-1102-EB41-B45C-978B36B2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7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581B00"/>
    <w:pPr>
      <w:suppressAutoHyphens/>
      <w:autoSpaceDE w:val="0"/>
      <w:autoSpaceDN w:val="0"/>
      <w:adjustRightInd w:val="0"/>
      <w:spacing w:before="300" w:after="60" w:line="340" w:lineRule="atLeast"/>
      <w:textAlignment w:val="center"/>
      <w:outlineLvl w:val="1"/>
    </w:pPr>
    <w:rPr>
      <w:rFonts w:ascii="Calibri" w:hAnsi="Calibri" w:cs="Calibri"/>
      <w:b/>
      <w:bCs/>
      <w:color w:val="00000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81B00"/>
    <w:rPr>
      <w:rFonts w:ascii="Calibri" w:hAnsi="Calibri" w:cs="Calibri"/>
      <w:b/>
      <w:bCs/>
      <w:color w:val="000000"/>
      <w:sz w:val="28"/>
      <w:szCs w:val="28"/>
      <w:lang w:val="en-US"/>
    </w:rPr>
  </w:style>
  <w:style w:type="paragraph" w:styleId="BodyText">
    <w:name w:val="Body Text"/>
    <w:link w:val="BodyTextChar"/>
    <w:uiPriority w:val="99"/>
    <w:rsid w:val="009B1E1A"/>
    <w:pPr>
      <w:suppressAutoHyphens/>
      <w:autoSpaceDE w:val="0"/>
      <w:autoSpaceDN w:val="0"/>
      <w:adjustRightInd w:val="0"/>
      <w:spacing w:after="180" w:line="300" w:lineRule="atLeast"/>
      <w:textAlignment w:val="center"/>
    </w:pPr>
    <w:rPr>
      <w:rFonts w:ascii="Calibri Light" w:hAnsi="Calibri Light" w:cs="Calibri Light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9B1E1A"/>
    <w:rPr>
      <w:rFonts w:ascii="Calibri Light" w:hAnsi="Calibri Light" w:cs="Calibri Light"/>
      <w:color w:val="000000"/>
      <w:lang w:val="en-US"/>
    </w:rPr>
  </w:style>
  <w:style w:type="paragraph" w:customStyle="1" w:styleId="bodytextlastline">
    <w:name w:val="body text last line"/>
    <w:basedOn w:val="BodyText"/>
    <w:uiPriority w:val="99"/>
    <w:rsid w:val="00E67761"/>
  </w:style>
  <w:style w:type="paragraph" w:customStyle="1" w:styleId="bullets">
    <w:name w:val="bullets"/>
    <w:uiPriority w:val="99"/>
    <w:rsid w:val="005A4004"/>
    <w:pPr>
      <w:numPr>
        <w:numId w:val="1"/>
      </w:numPr>
      <w:tabs>
        <w:tab w:val="left" w:pos="260"/>
      </w:tabs>
      <w:suppressAutoHyphens/>
      <w:autoSpaceDE w:val="0"/>
      <w:autoSpaceDN w:val="0"/>
      <w:adjustRightInd w:val="0"/>
      <w:spacing w:after="60" w:line="300" w:lineRule="atLeast"/>
      <w:textAlignment w:val="center"/>
    </w:pPr>
    <w:rPr>
      <w:rFonts w:ascii="Calibri Light" w:hAnsi="Calibri Light" w:cs="Calibri Light"/>
      <w:color w:val="000000"/>
      <w:lang w:val="en-US"/>
    </w:rPr>
  </w:style>
  <w:style w:type="character" w:customStyle="1" w:styleId="bold">
    <w:name w:val="bold"/>
    <w:uiPriority w:val="99"/>
    <w:rsid w:val="00E67761"/>
    <w:rPr>
      <w:b/>
      <w:bCs/>
    </w:rPr>
  </w:style>
  <w:style w:type="paragraph" w:customStyle="1" w:styleId="Quotebodytext">
    <w:name w:val="Quote body text"/>
    <w:basedOn w:val="BodyText"/>
    <w:qFormat/>
    <w:rsid w:val="002F66F7"/>
    <w:pPr>
      <w:pBdr>
        <w:bottom w:val="single" w:sz="4" w:space="11" w:color="007D84"/>
      </w:pBdr>
      <w:tabs>
        <w:tab w:val="left" w:pos="284"/>
      </w:tabs>
      <w:spacing w:after="340"/>
      <w:ind w:left="227" w:right="227"/>
    </w:pPr>
    <w:rPr>
      <w:rFonts w:ascii="Calibri" w:hAnsi="Calibri" w:cs="Calibri"/>
    </w:rPr>
  </w:style>
  <w:style w:type="paragraph" w:customStyle="1" w:styleId="Quoteheading">
    <w:name w:val="Quote heading"/>
    <w:next w:val="BodyText"/>
    <w:qFormat/>
    <w:rsid w:val="0064000B"/>
    <w:pPr>
      <w:pBdr>
        <w:top w:val="single" w:sz="4" w:space="7" w:color="007D84"/>
      </w:pBdr>
      <w:ind w:left="227" w:right="227"/>
    </w:pPr>
    <w:rPr>
      <w:rFonts w:ascii="Calibri" w:hAnsi="Calibri" w:cs="Calibri"/>
      <w:b/>
      <w:bCs/>
      <w:color w:val="000000"/>
      <w:sz w:val="28"/>
      <w:szCs w:val="28"/>
      <w:lang w:val="en-US"/>
    </w:rPr>
  </w:style>
  <w:style w:type="paragraph" w:customStyle="1" w:styleId="boldheading">
    <w:name w:val="bold heading"/>
    <w:basedOn w:val="Normal"/>
    <w:uiPriority w:val="99"/>
    <w:rsid w:val="009B1E1A"/>
    <w:pPr>
      <w:suppressAutoHyphens/>
      <w:autoSpaceDE w:val="0"/>
      <w:autoSpaceDN w:val="0"/>
      <w:adjustRightInd w:val="0"/>
      <w:spacing w:before="170" w:after="57" w:line="280" w:lineRule="atLeast"/>
      <w:textAlignment w:val="center"/>
    </w:pPr>
    <w:rPr>
      <w:rFonts w:ascii="Raleway" w:hAnsi="Raleway" w:cs="Raleway"/>
      <w:b/>
      <w:bCs/>
      <w:color w:val="000000"/>
      <w:lang w:val="en-US"/>
    </w:rPr>
  </w:style>
  <w:style w:type="paragraph" w:customStyle="1" w:styleId="Factsheet">
    <w:name w:val="Fact sheet"/>
    <w:basedOn w:val="boldheading"/>
    <w:qFormat/>
    <w:rsid w:val="00581B00"/>
    <w:pPr>
      <w:spacing w:before="0" w:after="0"/>
      <w:ind w:left="57"/>
    </w:pPr>
    <w:rPr>
      <w:rFonts w:ascii="Arial" w:hAnsi="Arial" w:cs="Arial"/>
      <w:color w:val="595959" w:themeColor="text1" w:themeTint="A6"/>
      <w:sz w:val="30"/>
      <w:szCs w:val="30"/>
    </w:rPr>
  </w:style>
  <w:style w:type="paragraph" w:customStyle="1" w:styleId="Heading1-title">
    <w:name w:val="Heading 1 - title"/>
    <w:basedOn w:val="Heading1"/>
    <w:next w:val="Heading1"/>
    <w:qFormat/>
    <w:rsid w:val="00AF7288"/>
    <w:pPr>
      <w:spacing w:before="0" w:after="240"/>
    </w:pPr>
    <w:rPr>
      <w:rFonts w:ascii="Calibri Light" w:hAnsi="Calibri Light" w:cs="Calibri Light"/>
      <w:color w:val="000000"/>
      <w:sz w:val="72"/>
      <w:szCs w:val="7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4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4D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4D3A"/>
    <w:rPr>
      <w:vertAlign w:val="superscript"/>
    </w:rPr>
  </w:style>
  <w:style w:type="character" w:styleId="Hyperlink">
    <w:name w:val="Hyperlink"/>
    <w:basedOn w:val="DefaultParagraphFont"/>
    <w:uiPriority w:val="99"/>
    <w:rsid w:val="008A6E39"/>
    <w:rPr>
      <w:color w:val="B292CA"/>
      <w:w w:val="100"/>
      <w:u w:val="thick" w:color="B292CA"/>
    </w:rPr>
  </w:style>
  <w:style w:type="paragraph" w:customStyle="1" w:styleId="footnote">
    <w:name w:val="footnote"/>
    <w:basedOn w:val="BodyText"/>
    <w:qFormat/>
    <w:rsid w:val="00902CDB"/>
    <w:pPr>
      <w:spacing w:after="60" w:line="200" w:lineRule="atLeast"/>
    </w:pPr>
    <w:rPr>
      <w:sz w:val="20"/>
      <w:szCs w:val="16"/>
    </w:rPr>
  </w:style>
  <w:style w:type="paragraph" w:customStyle="1" w:styleId="Hyperlink1">
    <w:name w:val="Hyperlink 1"/>
    <w:next w:val="Normal"/>
    <w:link w:val="Hyperlink1Char"/>
    <w:qFormat/>
    <w:rsid w:val="005D2DBC"/>
    <w:rPr>
      <w:rFonts w:ascii="Calibri Light" w:hAnsi="Calibri Light" w:cs="Calibri Light"/>
      <w:color w:val="000000"/>
      <w:sz w:val="16"/>
      <w:szCs w:val="16"/>
      <w:u w:val="single"/>
      <w:lang w:val="en-US"/>
    </w:rPr>
  </w:style>
  <w:style w:type="character" w:customStyle="1" w:styleId="Hyperlink1Char">
    <w:name w:val="Hyperlink 1 Char"/>
    <w:basedOn w:val="DefaultParagraphFont"/>
    <w:link w:val="Hyperlink1"/>
    <w:rsid w:val="005D2DBC"/>
    <w:rPr>
      <w:rFonts w:ascii="Calibri Light" w:hAnsi="Calibri Light" w:cs="Calibri Light"/>
      <w:color w:val="000000"/>
      <w:sz w:val="16"/>
      <w:szCs w:val="16"/>
      <w:u w:val="singl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00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00B"/>
  </w:style>
  <w:style w:type="character" w:styleId="PageNumber">
    <w:name w:val="page number"/>
    <w:basedOn w:val="DefaultParagraphFont"/>
    <w:uiPriority w:val="99"/>
    <w:semiHidden/>
    <w:unhideWhenUsed/>
    <w:rsid w:val="0064000B"/>
  </w:style>
  <w:style w:type="paragraph" w:styleId="Header">
    <w:name w:val="header"/>
    <w:basedOn w:val="Normal"/>
    <w:link w:val="HeaderChar"/>
    <w:uiPriority w:val="99"/>
    <w:unhideWhenUsed/>
    <w:rsid w:val="006400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00B"/>
  </w:style>
  <w:style w:type="paragraph" w:styleId="Revision">
    <w:name w:val="Revision"/>
    <w:hidden/>
    <w:uiPriority w:val="99"/>
    <w:semiHidden/>
    <w:rsid w:val="00C30985"/>
  </w:style>
  <w:style w:type="paragraph" w:styleId="Caption">
    <w:name w:val="caption"/>
    <w:basedOn w:val="Normal"/>
    <w:next w:val="Normal"/>
    <w:uiPriority w:val="35"/>
    <w:unhideWhenUsed/>
    <w:qFormat/>
    <w:rsid w:val="003847D6"/>
    <w:pPr>
      <w:spacing w:before="120" w:after="200"/>
    </w:pPr>
    <w:rPr>
      <w:rFonts w:cs="Times New Roman (Body CS)"/>
      <w:iCs/>
      <w:color w:val="000000" w:themeColor="text1"/>
      <w:sz w:val="18"/>
      <w:szCs w:val="18"/>
    </w:rPr>
  </w:style>
  <w:style w:type="paragraph" w:customStyle="1" w:styleId="Heading31">
    <w:name w:val="Heading 31"/>
    <w:qFormat/>
    <w:rsid w:val="00BF5CFA"/>
    <w:pPr>
      <w:spacing w:before="240" w:after="60"/>
    </w:pPr>
    <w:rPr>
      <w:rFonts w:ascii="Calibri" w:hAnsi="Calibri" w:cs="Calibri Light"/>
      <w:b/>
      <w:bCs/>
      <w:color w:val="00000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240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C4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24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24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22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6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6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6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6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5AF1B7269A9B8E47B5E4F32F8BED3F9B" ma:contentTypeVersion="7" ma:contentTypeDescription="ShareHub Document" ma:contentTypeScope="" ma:versionID="d5aec796261a67e275de22e79980bebc">
  <xsd:schema xmlns:xsd="http://www.w3.org/2001/XMLSchema" xmlns:xs="http://www.w3.org/2001/XMLSchema" xmlns:p="http://schemas.microsoft.com/office/2006/metadata/properties" xmlns:ns1="65857967-e8c9-4063-9a29-bba3c199914d" xmlns:ns3="685f9fda-bd71-4433-b331-92feb9553089" targetNamespace="http://schemas.microsoft.com/office/2006/metadata/properties" ma:root="true" ma:fieldsID="78bbd438d0bf37c07ec5f5dfbc1e3147" ns1:_="" ns3:_="">
    <xsd:import namespace="65857967-e8c9-4063-9a29-bba3c199914d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57967-e8c9-4063-9a29-bba3c199914d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7addd63-b777-46d0-acae-455a9f4ded8a}" ma:internalName="TaxCatchAll" ma:showField="CatchAllData" ma:web="65857967-e8c9-4063-9a29-bba3c1999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7addd63-b777-46d0-acae-455a9f4ded8a}" ma:internalName="TaxCatchAllLabel" ma:readOnly="true" ma:showField="CatchAllDataLabel" ma:web="65857967-e8c9-4063-9a29-bba3c1999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65857967-e8c9-4063-9a29-bba3c19991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65857967-e8c9-4063-9a29-bba3c199914d">SHD21-100050</ShareHubID>
    <PMCNotes xmlns="65857967-e8c9-4063-9a29-bba3c199914d" xsi:nil="true"/>
    <jd1c641577414dfdab1686c9d5d0dbd0 xmlns="65857967-e8c9-4063-9a29-bba3c199914d">
      <Terms xmlns="http://schemas.microsoft.com/office/infopath/2007/PartnerControls"/>
    </jd1c641577414dfdab1686c9d5d0dbd0>
    <NonRecordJustification xmlns="685f9fda-bd71-4433-b331-92feb9553089">None</NonRecordJustification>
    <TaxCatchAll xmlns="65857967-e8c9-4063-9a29-bba3c199914d">
      <Value>5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04F35D-62C8-498F-9F09-107A65D376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F36BA-9C57-46AB-939A-F77F6A9E8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57967-e8c9-4063-9a29-bba3c199914d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D8048-1EBE-4F82-9435-2BF756EC3CA2}">
  <ds:schemaRefs>
    <ds:schemaRef ds:uri="http://schemas.microsoft.com/office/2006/metadata/properties"/>
    <ds:schemaRef ds:uri="http://schemas.microsoft.com/office/infopath/2007/PartnerControls"/>
    <ds:schemaRef ds:uri="65857967-e8c9-4063-9a29-bba3c199914d"/>
    <ds:schemaRef ds:uri="685f9fda-bd71-4433-b331-92feb9553089"/>
  </ds:schemaRefs>
</ds:datastoreItem>
</file>

<file path=customXml/itemProps4.xml><?xml version="1.0" encoding="utf-8"?>
<ds:datastoreItem xmlns:ds="http://schemas.openxmlformats.org/officeDocument/2006/customXml" ds:itemID="{0DA23049-A5A5-44E6-8C41-2A9902CE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Sverdlin, Helena</cp:lastModifiedBy>
  <cp:revision>3</cp:revision>
  <cp:lastPrinted>2021-11-26T01:40:00Z</cp:lastPrinted>
  <dcterms:created xsi:type="dcterms:W3CDTF">2021-12-21T05:43:00Z</dcterms:created>
  <dcterms:modified xsi:type="dcterms:W3CDTF">2021-12-21T05:47:00Z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0x0101002825A64A6E1845A99A9D8EE8A5686ECB005AF1B7269A9B8E47B5E4F32F8BED3F9B</vt:lpwstr>
  </property>
  <property fmtid="{D5CDD505-2E9C-101B-9397-08002B2CF9AE}" pid="3" name="HPRMSecurityLevel">
    <vt:lpwstr>5;#OFFICIAL|11463c70-78df-4e3b-b0ff-f66cd3cb26ec</vt:lpwstr>
  </property>
  <property fmtid="{D5CDD505-2E9C-101B-9397-08002B2CF9AE}" pid="4" name="HPRMSecurityCaveat">
    <vt:lpwstr/>
  </property>
</Properties>
</file>