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05501" w14:textId="1930608B" w:rsidR="000B6FCF" w:rsidRDefault="000B6FCF" w:rsidP="006D4D09">
      <w:pPr>
        <w:pStyle w:val="Title"/>
      </w:pPr>
      <w:r w:rsidRPr="00895ABB">
        <w:rPr>
          <w:rStyle w:val="BookTitle"/>
          <w:noProof/>
        </w:rPr>
        <w:drawing>
          <wp:anchor distT="0" distB="0" distL="114300" distR="114300" simplePos="0" relativeHeight="251658240" behindDoc="1" locked="0" layoutInCell="1" allowOverlap="1" wp14:anchorId="21CD2327" wp14:editId="1C5BD132">
            <wp:simplePos x="0" y="0"/>
            <wp:positionH relativeFrom="page">
              <wp:posOffset>9525</wp:posOffset>
            </wp:positionH>
            <wp:positionV relativeFrom="paragraph">
              <wp:posOffset>-1543050</wp:posOffset>
            </wp:positionV>
            <wp:extent cx="10680599" cy="755332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landscape - census 2021-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0599" cy="7553325"/>
                    </a:xfrm>
                    <a:prstGeom prst="rect">
                      <a:avLst/>
                    </a:prstGeom>
                  </pic:spPr>
                </pic:pic>
              </a:graphicData>
            </a:graphic>
            <wp14:sizeRelH relativeFrom="page">
              <wp14:pctWidth>0</wp14:pctWidth>
            </wp14:sizeRelH>
            <wp14:sizeRelV relativeFrom="page">
              <wp14:pctHeight>0</wp14:pctHeight>
            </wp14:sizeRelV>
          </wp:anchor>
        </w:drawing>
      </w:r>
    </w:p>
    <w:p w14:paraId="5E453538" w14:textId="77777777" w:rsidR="00F17D60" w:rsidRDefault="000B6FCF" w:rsidP="00F17D60">
      <w:r w:rsidRPr="0016186D">
        <w:rPr>
          <w:noProof/>
          <w:lang w:eastAsia="en-AU"/>
        </w:rPr>
        <mc:AlternateContent>
          <mc:Choice Requires="wps">
            <w:drawing>
              <wp:anchor distT="45720" distB="45720" distL="114300" distR="114300" simplePos="0" relativeHeight="251658241" behindDoc="0" locked="0" layoutInCell="1" allowOverlap="1" wp14:anchorId="411EA64A" wp14:editId="61F47504">
                <wp:simplePos x="0" y="0"/>
                <wp:positionH relativeFrom="margin">
                  <wp:posOffset>3842385</wp:posOffset>
                </wp:positionH>
                <wp:positionV relativeFrom="paragraph">
                  <wp:posOffset>1279525</wp:posOffset>
                </wp:positionV>
                <wp:extent cx="5514975" cy="1866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66900"/>
                        </a:xfrm>
                        <a:prstGeom prst="rect">
                          <a:avLst/>
                        </a:prstGeom>
                        <a:noFill/>
                        <a:ln w="9525">
                          <a:noFill/>
                          <a:miter lim="800000"/>
                          <a:headEnd/>
                          <a:tailEnd/>
                        </a:ln>
                      </wps:spPr>
                      <wps:txbx>
                        <w:txbxContent>
                          <w:p w14:paraId="14A4D0DB" w14:textId="77777777" w:rsidR="008F7574" w:rsidRPr="0016186D" w:rsidRDefault="008F7574" w:rsidP="000B6FCF">
                            <w:pPr>
                              <w:spacing w:line="240" w:lineRule="auto"/>
                              <w:rPr>
                                <w:rFonts w:ascii="Arial" w:hAnsi="Arial" w:cs="Arial"/>
                                <w:b/>
                                <w:color w:val="FFFFFF" w:themeColor="background1"/>
                                <w:sz w:val="36"/>
                              </w:rPr>
                            </w:pPr>
                            <w:r w:rsidRPr="0016186D">
                              <w:rPr>
                                <w:rFonts w:ascii="Arial" w:hAnsi="Arial" w:cs="Arial"/>
                                <w:b/>
                                <w:color w:val="FFFFFF" w:themeColor="background1"/>
                                <w:sz w:val="36"/>
                              </w:rPr>
                              <w:t>Australian Public Service Employee Census</w:t>
                            </w:r>
                          </w:p>
                          <w:p w14:paraId="4EF0D014" w14:textId="3DA083EA" w:rsidR="008F7574" w:rsidRPr="006D4D09" w:rsidRDefault="008F7574" w:rsidP="000B6FCF">
                            <w:pPr>
                              <w:spacing w:line="240" w:lineRule="auto"/>
                              <w:rPr>
                                <w:rFonts w:ascii="Arial" w:hAnsi="Arial" w:cs="Arial"/>
                                <w:b/>
                                <w:sz w:val="72"/>
                                <w:szCs w:val="72"/>
                              </w:rPr>
                            </w:pPr>
                            <w:r w:rsidRPr="006D4D09">
                              <w:rPr>
                                <w:rFonts w:ascii="Arial" w:hAnsi="Arial" w:cs="Arial"/>
                                <w:b/>
                                <w:sz w:val="72"/>
                                <w:szCs w:val="72"/>
                              </w:rPr>
                              <w:t xml:space="preserve">Explanatory </w:t>
                            </w:r>
                            <w:r>
                              <w:rPr>
                                <w:rFonts w:ascii="Arial" w:hAnsi="Arial" w:cs="Arial"/>
                                <w:b/>
                                <w:sz w:val="72"/>
                                <w:szCs w:val="72"/>
                              </w:rPr>
                              <w:t>Guide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EA64A" id="_x0000_t202" coordsize="21600,21600" o:spt="202" path="m,l,21600r21600,l21600,xe">
                <v:stroke joinstyle="miter"/>
                <v:path gradientshapeok="t" o:connecttype="rect"/>
              </v:shapetype>
              <v:shape id="Text Box 2" o:spid="_x0000_s1026" type="#_x0000_t202" style="position:absolute;margin-left:302.55pt;margin-top:100.75pt;width:434.25pt;height:14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" filled="f" stroked="f">
                <v:textbox>
                  <w:txbxContent>
                    <w:p w14:paraId="14A4D0DB" w14:textId="77777777" w:rsidR="008F7574" w:rsidRPr="0016186D" w:rsidRDefault="008F7574" w:rsidP="000B6FCF">
                      <w:pPr>
                        <w:spacing w:line="240" w:lineRule="auto"/>
                        <w:rPr>
                          <w:rFonts w:ascii="Arial" w:hAnsi="Arial" w:cs="Arial"/>
                          <w:b/>
                          <w:color w:val="FFFFFF" w:themeColor="background1"/>
                          <w:sz w:val="36"/>
                        </w:rPr>
                      </w:pPr>
                      <w:r w:rsidRPr="0016186D">
                        <w:rPr>
                          <w:rFonts w:ascii="Arial" w:hAnsi="Arial" w:cs="Arial"/>
                          <w:b/>
                          <w:color w:val="FFFFFF" w:themeColor="background1"/>
                          <w:sz w:val="36"/>
                        </w:rPr>
                        <w:t>Australian Public Service Employee Census</w:t>
                      </w:r>
                    </w:p>
                    <w:p w14:paraId="4EF0D014" w14:textId="3DA083EA" w:rsidR="008F7574" w:rsidRPr="006D4D09" w:rsidRDefault="008F7574" w:rsidP="000B6FCF">
                      <w:pPr>
                        <w:spacing w:line="240" w:lineRule="auto"/>
                        <w:rPr>
                          <w:rFonts w:ascii="Arial" w:hAnsi="Arial" w:cs="Arial"/>
                          <w:b/>
                          <w:sz w:val="72"/>
                          <w:szCs w:val="72"/>
                        </w:rPr>
                      </w:pPr>
                      <w:r w:rsidRPr="006D4D09">
                        <w:rPr>
                          <w:rFonts w:ascii="Arial" w:hAnsi="Arial" w:cs="Arial"/>
                          <w:b/>
                          <w:sz w:val="72"/>
                          <w:szCs w:val="72"/>
                        </w:rPr>
                        <w:t xml:space="preserve">Explanatory </w:t>
                      </w:r>
                      <w:r>
                        <w:rPr>
                          <w:rFonts w:ascii="Arial" w:hAnsi="Arial" w:cs="Arial"/>
                          <w:b/>
                          <w:sz w:val="72"/>
                          <w:szCs w:val="72"/>
                        </w:rPr>
                        <w:t>Guide 2021</w:t>
                      </w:r>
                    </w:p>
                  </w:txbxContent>
                </v:textbox>
                <w10:wrap type="square" anchorx="margin"/>
              </v:shape>
            </w:pict>
          </mc:Fallback>
        </mc:AlternateContent>
      </w:r>
      <w:bookmarkStart w:id="0" w:name="_Toc77586670"/>
    </w:p>
    <w:p w14:paraId="7733E803" w14:textId="77777777" w:rsidR="006D7EBF" w:rsidRDefault="006D7EBF">
      <w:pPr>
        <w:sectPr w:rsidR="006D7EBF" w:rsidSect="006D7EBF">
          <w:headerReference w:type="default" r:id="rId12"/>
          <w:footerReference w:type="first" r:id="rId13"/>
          <w:pgSz w:w="16838" w:h="11906" w:orient="landscape"/>
          <w:pgMar w:top="2410" w:right="1245" w:bottom="1135" w:left="1134" w:header="709" w:footer="283" w:gutter="0"/>
          <w:pgNumType w:start="0"/>
          <w:cols w:space="708"/>
          <w:titlePg/>
          <w:docGrid w:linePitch="360"/>
        </w:sectPr>
      </w:pPr>
    </w:p>
    <w:p w14:paraId="74790F81" w14:textId="2017991C" w:rsidR="00895ABB" w:rsidRPr="006D7EBF" w:rsidRDefault="00895ABB" w:rsidP="006D7EBF">
      <w:pPr>
        <w:rPr>
          <w:b/>
          <w:sz w:val="40"/>
          <w:szCs w:val="40"/>
        </w:rPr>
        <w:sectPr w:rsidR="00895ABB" w:rsidRPr="006D7EBF" w:rsidSect="006D7EBF">
          <w:footerReference w:type="first" r:id="rId14"/>
          <w:pgSz w:w="16838" w:h="11906" w:orient="landscape"/>
          <w:pgMar w:top="2410" w:right="1245" w:bottom="1135" w:left="1134" w:header="709" w:footer="283" w:gutter="0"/>
          <w:pgNumType w:start="1"/>
          <w:cols w:space="708"/>
          <w:titlePg/>
          <w:docGrid w:linePitch="360"/>
        </w:sectPr>
      </w:pPr>
      <w:r w:rsidRPr="006D7EBF">
        <w:rPr>
          <w:b/>
          <w:sz w:val="40"/>
          <w:szCs w:val="40"/>
        </w:rPr>
        <w:lastRenderedPageBreak/>
        <w:t>2021 APS Employee Census explanatory guide</w:t>
      </w:r>
      <w:bookmarkEnd w:id="0"/>
    </w:p>
    <w:sdt>
      <w:sdtPr>
        <w:rPr>
          <w:rFonts w:asciiTheme="minorHAnsi" w:eastAsiaTheme="minorHAnsi" w:hAnsiTheme="minorHAnsi" w:cstheme="minorBidi"/>
          <w:b w:val="0"/>
          <w:sz w:val="22"/>
          <w:szCs w:val="22"/>
          <w:lang w:val="en-AU"/>
        </w:rPr>
        <w:id w:val="405739958"/>
        <w:docPartObj>
          <w:docPartGallery w:val="Table of Contents"/>
          <w:docPartUnique/>
        </w:docPartObj>
      </w:sdtPr>
      <w:sdtEndPr>
        <w:rPr>
          <w:bCs/>
          <w:noProof/>
        </w:rPr>
      </w:sdtEndPr>
      <w:sdtContent>
        <w:p w14:paraId="152BCEC3" w14:textId="123B682B" w:rsidR="00895ABB" w:rsidRDefault="00895ABB">
          <w:pPr>
            <w:pStyle w:val="TOCHeading"/>
          </w:pPr>
          <w:r>
            <w:t>Contents</w:t>
          </w:r>
        </w:p>
        <w:p w14:paraId="4760C7E7" w14:textId="389C315B" w:rsidR="0045782D" w:rsidRDefault="00895ABB">
          <w:pPr>
            <w:pStyle w:val="TOC1"/>
            <w:rPr>
              <w:rFonts w:cstheme="minorBidi"/>
              <w:noProof/>
              <w:lang w:val="en-AU" w:eastAsia="en-AU"/>
            </w:rPr>
          </w:pPr>
          <w:r>
            <w:fldChar w:fldCharType="begin"/>
          </w:r>
          <w:r>
            <w:instrText xml:space="preserve"> TOC \o "1-3" \h \z \u </w:instrText>
          </w:r>
          <w:r>
            <w:fldChar w:fldCharType="separate"/>
          </w:r>
          <w:hyperlink w:anchor="_Toc85634601" w:history="1">
            <w:r w:rsidR="0045782D" w:rsidRPr="00A14020">
              <w:rPr>
                <w:rStyle w:val="Hyperlink"/>
                <w:noProof/>
              </w:rPr>
              <w:t>Overview</w:t>
            </w:r>
            <w:r w:rsidR="0045782D">
              <w:rPr>
                <w:noProof/>
                <w:webHidden/>
              </w:rPr>
              <w:tab/>
            </w:r>
            <w:r w:rsidR="0045782D">
              <w:rPr>
                <w:noProof/>
                <w:webHidden/>
              </w:rPr>
              <w:fldChar w:fldCharType="begin"/>
            </w:r>
            <w:r w:rsidR="0045782D">
              <w:rPr>
                <w:noProof/>
                <w:webHidden/>
              </w:rPr>
              <w:instrText xml:space="preserve"> PAGEREF _Toc85634601 \h </w:instrText>
            </w:r>
            <w:r w:rsidR="0045782D">
              <w:rPr>
                <w:noProof/>
                <w:webHidden/>
              </w:rPr>
            </w:r>
            <w:r w:rsidR="0045782D">
              <w:rPr>
                <w:noProof/>
                <w:webHidden/>
              </w:rPr>
              <w:fldChar w:fldCharType="separate"/>
            </w:r>
            <w:r w:rsidR="0045782D">
              <w:rPr>
                <w:noProof/>
                <w:webHidden/>
              </w:rPr>
              <w:t>3</w:t>
            </w:r>
            <w:r w:rsidR="0045782D">
              <w:rPr>
                <w:noProof/>
                <w:webHidden/>
              </w:rPr>
              <w:fldChar w:fldCharType="end"/>
            </w:r>
          </w:hyperlink>
        </w:p>
        <w:p w14:paraId="66E1C2FB" w14:textId="7C1713CF" w:rsidR="0045782D" w:rsidRDefault="00EA2C50">
          <w:pPr>
            <w:pStyle w:val="TOC3"/>
            <w:rPr>
              <w:rFonts w:cstheme="minorBidi"/>
              <w:noProof/>
              <w:lang w:val="en-AU" w:eastAsia="en-AU"/>
            </w:rPr>
          </w:pPr>
          <w:hyperlink w:anchor="_Toc85634602" w:history="1">
            <w:r w:rsidR="0045782D" w:rsidRPr="00A14020">
              <w:rPr>
                <w:rStyle w:val="Hyperlink"/>
                <w:noProof/>
              </w:rPr>
              <w:t>Management and administration of the APS Employee Census</w:t>
            </w:r>
            <w:r w:rsidR="0045782D">
              <w:rPr>
                <w:noProof/>
                <w:webHidden/>
              </w:rPr>
              <w:tab/>
            </w:r>
            <w:r w:rsidR="0045782D">
              <w:rPr>
                <w:noProof/>
                <w:webHidden/>
              </w:rPr>
              <w:fldChar w:fldCharType="begin"/>
            </w:r>
            <w:r w:rsidR="0045782D">
              <w:rPr>
                <w:noProof/>
                <w:webHidden/>
              </w:rPr>
              <w:instrText xml:space="preserve"> PAGEREF _Toc85634602 \h </w:instrText>
            </w:r>
            <w:r w:rsidR="0045782D">
              <w:rPr>
                <w:noProof/>
                <w:webHidden/>
              </w:rPr>
            </w:r>
            <w:r w:rsidR="0045782D">
              <w:rPr>
                <w:noProof/>
                <w:webHidden/>
              </w:rPr>
              <w:fldChar w:fldCharType="separate"/>
            </w:r>
            <w:r w:rsidR="0045782D">
              <w:rPr>
                <w:noProof/>
                <w:webHidden/>
              </w:rPr>
              <w:t>3</w:t>
            </w:r>
            <w:r w:rsidR="0045782D">
              <w:rPr>
                <w:noProof/>
                <w:webHidden/>
              </w:rPr>
              <w:fldChar w:fldCharType="end"/>
            </w:r>
          </w:hyperlink>
        </w:p>
        <w:p w14:paraId="7E01FDC2" w14:textId="22E3B136" w:rsidR="0045782D" w:rsidRDefault="00EA2C50">
          <w:pPr>
            <w:pStyle w:val="TOC3"/>
            <w:rPr>
              <w:rFonts w:cstheme="minorBidi"/>
              <w:noProof/>
              <w:lang w:val="en-AU" w:eastAsia="en-AU"/>
            </w:rPr>
          </w:pPr>
          <w:hyperlink w:anchor="_Toc85634603" w:history="1">
            <w:r w:rsidR="0045782D" w:rsidRPr="00A14020">
              <w:rPr>
                <w:rStyle w:val="Hyperlink"/>
                <w:noProof/>
              </w:rPr>
              <w:t>Timing</w:t>
            </w:r>
            <w:r w:rsidR="0045782D">
              <w:rPr>
                <w:noProof/>
                <w:webHidden/>
              </w:rPr>
              <w:tab/>
            </w:r>
            <w:r w:rsidR="0045782D">
              <w:rPr>
                <w:noProof/>
                <w:webHidden/>
              </w:rPr>
              <w:fldChar w:fldCharType="begin"/>
            </w:r>
            <w:r w:rsidR="0045782D">
              <w:rPr>
                <w:noProof/>
                <w:webHidden/>
              </w:rPr>
              <w:instrText xml:space="preserve"> PAGEREF _Toc85634603 \h </w:instrText>
            </w:r>
            <w:r w:rsidR="0045782D">
              <w:rPr>
                <w:noProof/>
                <w:webHidden/>
              </w:rPr>
            </w:r>
            <w:r w:rsidR="0045782D">
              <w:rPr>
                <w:noProof/>
                <w:webHidden/>
              </w:rPr>
              <w:fldChar w:fldCharType="separate"/>
            </w:r>
            <w:r w:rsidR="0045782D">
              <w:rPr>
                <w:noProof/>
                <w:webHidden/>
              </w:rPr>
              <w:t>3</w:t>
            </w:r>
            <w:r w:rsidR="0045782D">
              <w:rPr>
                <w:noProof/>
                <w:webHidden/>
              </w:rPr>
              <w:fldChar w:fldCharType="end"/>
            </w:r>
          </w:hyperlink>
        </w:p>
        <w:p w14:paraId="2D70EEDE" w14:textId="77E9CBA9" w:rsidR="0045782D" w:rsidRDefault="00EA2C50">
          <w:pPr>
            <w:pStyle w:val="TOC3"/>
            <w:rPr>
              <w:rFonts w:cstheme="minorBidi"/>
              <w:noProof/>
              <w:lang w:val="en-AU" w:eastAsia="en-AU"/>
            </w:rPr>
          </w:pPr>
          <w:hyperlink w:anchor="_Toc85634604" w:history="1">
            <w:r w:rsidR="0045782D" w:rsidRPr="00A14020">
              <w:rPr>
                <w:rStyle w:val="Hyperlink"/>
                <w:noProof/>
              </w:rPr>
              <w:t>Questionnaire</w:t>
            </w:r>
            <w:r w:rsidR="0045782D">
              <w:rPr>
                <w:noProof/>
                <w:webHidden/>
              </w:rPr>
              <w:tab/>
            </w:r>
            <w:r w:rsidR="0045782D">
              <w:rPr>
                <w:noProof/>
                <w:webHidden/>
              </w:rPr>
              <w:fldChar w:fldCharType="begin"/>
            </w:r>
            <w:r w:rsidR="0045782D">
              <w:rPr>
                <w:noProof/>
                <w:webHidden/>
              </w:rPr>
              <w:instrText xml:space="preserve"> PAGEREF _Toc85634604 \h </w:instrText>
            </w:r>
            <w:r w:rsidR="0045782D">
              <w:rPr>
                <w:noProof/>
                <w:webHidden/>
              </w:rPr>
            </w:r>
            <w:r w:rsidR="0045782D">
              <w:rPr>
                <w:noProof/>
                <w:webHidden/>
              </w:rPr>
              <w:fldChar w:fldCharType="separate"/>
            </w:r>
            <w:r w:rsidR="0045782D">
              <w:rPr>
                <w:noProof/>
                <w:webHidden/>
              </w:rPr>
              <w:t>3</w:t>
            </w:r>
            <w:r w:rsidR="0045782D">
              <w:rPr>
                <w:noProof/>
                <w:webHidden/>
              </w:rPr>
              <w:fldChar w:fldCharType="end"/>
            </w:r>
          </w:hyperlink>
        </w:p>
        <w:p w14:paraId="608889FF" w14:textId="084D222E" w:rsidR="0045782D" w:rsidRDefault="00EA2C50">
          <w:pPr>
            <w:pStyle w:val="TOC3"/>
            <w:rPr>
              <w:rFonts w:cstheme="minorBidi"/>
              <w:noProof/>
              <w:lang w:val="en-AU" w:eastAsia="en-AU"/>
            </w:rPr>
          </w:pPr>
          <w:hyperlink w:anchor="_Toc85634605" w:history="1">
            <w:r w:rsidR="0045782D" w:rsidRPr="00A14020">
              <w:rPr>
                <w:rStyle w:val="Hyperlink"/>
                <w:noProof/>
              </w:rPr>
              <w:t>Data collection</w:t>
            </w:r>
            <w:r w:rsidR="0045782D">
              <w:rPr>
                <w:noProof/>
                <w:webHidden/>
              </w:rPr>
              <w:tab/>
            </w:r>
            <w:r w:rsidR="0045782D">
              <w:rPr>
                <w:noProof/>
                <w:webHidden/>
              </w:rPr>
              <w:fldChar w:fldCharType="begin"/>
            </w:r>
            <w:r w:rsidR="0045782D">
              <w:rPr>
                <w:noProof/>
                <w:webHidden/>
              </w:rPr>
              <w:instrText xml:space="preserve"> PAGEREF _Toc85634605 \h </w:instrText>
            </w:r>
            <w:r w:rsidR="0045782D">
              <w:rPr>
                <w:noProof/>
                <w:webHidden/>
              </w:rPr>
            </w:r>
            <w:r w:rsidR="0045782D">
              <w:rPr>
                <w:noProof/>
                <w:webHidden/>
              </w:rPr>
              <w:fldChar w:fldCharType="separate"/>
            </w:r>
            <w:r w:rsidR="0045782D">
              <w:rPr>
                <w:noProof/>
                <w:webHidden/>
              </w:rPr>
              <w:t>4</w:t>
            </w:r>
            <w:r w:rsidR="0045782D">
              <w:rPr>
                <w:noProof/>
                <w:webHidden/>
              </w:rPr>
              <w:fldChar w:fldCharType="end"/>
            </w:r>
          </w:hyperlink>
        </w:p>
        <w:p w14:paraId="7122E32F" w14:textId="2490DEBC" w:rsidR="0045782D" w:rsidRDefault="00EA2C50">
          <w:pPr>
            <w:pStyle w:val="TOC2"/>
            <w:rPr>
              <w:rFonts w:cstheme="minorBidi"/>
              <w:noProof/>
              <w:lang w:val="en-AU" w:eastAsia="en-AU"/>
            </w:rPr>
          </w:pPr>
          <w:hyperlink w:anchor="_Toc85634606" w:history="1">
            <w:r w:rsidR="0045782D" w:rsidRPr="00A14020">
              <w:rPr>
                <w:rStyle w:val="Hyperlink"/>
                <w:noProof/>
              </w:rPr>
              <w:t>Participating agencies in 2021</w:t>
            </w:r>
            <w:r w:rsidR="0045782D">
              <w:rPr>
                <w:noProof/>
                <w:webHidden/>
              </w:rPr>
              <w:tab/>
            </w:r>
            <w:r w:rsidR="0045782D">
              <w:rPr>
                <w:noProof/>
                <w:webHidden/>
              </w:rPr>
              <w:fldChar w:fldCharType="begin"/>
            </w:r>
            <w:r w:rsidR="0045782D">
              <w:rPr>
                <w:noProof/>
                <w:webHidden/>
              </w:rPr>
              <w:instrText xml:space="preserve"> PAGEREF _Toc85634606 \h </w:instrText>
            </w:r>
            <w:r w:rsidR="0045782D">
              <w:rPr>
                <w:noProof/>
                <w:webHidden/>
              </w:rPr>
            </w:r>
            <w:r w:rsidR="0045782D">
              <w:rPr>
                <w:noProof/>
                <w:webHidden/>
              </w:rPr>
              <w:fldChar w:fldCharType="separate"/>
            </w:r>
            <w:r w:rsidR="0045782D">
              <w:rPr>
                <w:noProof/>
                <w:webHidden/>
              </w:rPr>
              <w:t>5</w:t>
            </w:r>
            <w:r w:rsidR="0045782D">
              <w:rPr>
                <w:noProof/>
                <w:webHidden/>
              </w:rPr>
              <w:fldChar w:fldCharType="end"/>
            </w:r>
          </w:hyperlink>
        </w:p>
        <w:p w14:paraId="62728353" w14:textId="1ADE7165" w:rsidR="0045782D" w:rsidRDefault="00EA2C50">
          <w:pPr>
            <w:pStyle w:val="TOC1"/>
            <w:rPr>
              <w:rFonts w:cstheme="minorBidi"/>
              <w:noProof/>
              <w:lang w:val="en-AU" w:eastAsia="en-AU"/>
            </w:rPr>
          </w:pPr>
          <w:hyperlink w:anchor="_Toc85634607" w:history="1">
            <w:r w:rsidR="0045782D" w:rsidRPr="00A14020">
              <w:rPr>
                <w:rStyle w:val="Hyperlink"/>
                <w:noProof/>
              </w:rPr>
              <w:t>The Questionnaire</w:t>
            </w:r>
            <w:r w:rsidR="0045782D">
              <w:rPr>
                <w:noProof/>
                <w:webHidden/>
              </w:rPr>
              <w:tab/>
            </w:r>
            <w:r w:rsidR="0045782D">
              <w:rPr>
                <w:noProof/>
                <w:webHidden/>
              </w:rPr>
              <w:fldChar w:fldCharType="begin"/>
            </w:r>
            <w:r w:rsidR="0045782D">
              <w:rPr>
                <w:noProof/>
                <w:webHidden/>
              </w:rPr>
              <w:instrText xml:space="preserve"> PAGEREF _Toc85634607 \h </w:instrText>
            </w:r>
            <w:r w:rsidR="0045782D">
              <w:rPr>
                <w:noProof/>
                <w:webHidden/>
              </w:rPr>
            </w:r>
            <w:r w:rsidR="0045782D">
              <w:rPr>
                <w:noProof/>
                <w:webHidden/>
              </w:rPr>
              <w:fldChar w:fldCharType="separate"/>
            </w:r>
            <w:r w:rsidR="0045782D">
              <w:rPr>
                <w:noProof/>
                <w:webHidden/>
              </w:rPr>
              <w:t>7</w:t>
            </w:r>
            <w:r w:rsidR="0045782D">
              <w:rPr>
                <w:noProof/>
                <w:webHidden/>
              </w:rPr>
              <w:fldChar w:fldCharType="end"/>
            </w:r>
          </w:hyperlink>
        </w:p>
        <w:p w14:paraId="5E24EDBA" w14:textId="66E74763" w:rsidR="0045782D" w:rsidRDefault="00EA2C50">
          <w:pPr>
            <w:pStyle w:val="TOC2"/>
            <w:rPr>
              <w:rFonts w:cstheme="minorBidi"/>
              <w:noProof/>
              <w:lang w:val="en-AU" w:eastAsia="en-AU"/>
            </w:rPr>
          </w:pPr>
          <w:hyperlink w:anchor="_Toc85634608" w:history="1">
            <w:r w:rsidR="0045782D" w:rsidRPr="00A14020">
              <w:rPr>
                <w:rStyle w:val="Hyperlink"/>
                <w:noProof/>
              </w:rPr>
              <w:t>Development</w:t>
            </w:r>
            <w:r w:rsidR="0045782D">
              <w:rPr>
                <w:noProof/>
                <w:webHidden/>
              </w:rPr>
              <w:tab/>
            </w:r>
            <w:r w:rsidR="0045782D">
              <w:rPr>
                <w:noProof/>
                <w:webHidden/>
              </w:rPr>
              <w:fldChar w:fldCharType="begin"/>
            </w:r>
            <w:r w:rsidR="0045782D">
              <w:rPr>
                <w:noProof/>
                <w:webHidden/>
              </w:rPr>
              <w:instrText xml:space="preserve"> PAGEREF _Toc85634608 \h </w:instrText>
            </w:r>
            <w:r w:rsidR="0045782D">
              <w:rPr>
                <w:noProof/>
                <w:webHidden/>
              </w:rPr>
            </w:r>
            <w:r w:rsidR="0045782D">
              <w:rPr>
                <w:noProof/>
                <w:webHidden/>
              </w:rPr>
              <w:fldChar w:fldCharType="separate"/>
            </w:r>
            <w:r w:rsidR="0045782D">
              <w:rPr>
                <w:noProof/>
                <w:webHidden/>
              </w:rPr>
              <w:t>8</w:t>
            </w:r>
            <w:r w:rsidR="0045782D">
              <w:rPr>
                <w:noProof/>
                <w:webHidden/>
              </w:rPr>
              <w:fldChar w:fldCharType="end"/>
            </w:r>
          </w:hyperlink>
        </w:p>
        <w:p w14:paraId="49C0EBF6" w14:textId="4808BCE7" w:rsidR="0045782D" w:rsidRDefault="00EA2C50">
          <w:pPr>
            <w:pStyle w:val="TOC2"/>
            <w:rPr>
              <w:rFonts w:cstheme="minorBidi"/>
              <w:noProof/>
              <w:lang w:val="en-AU" w:eastAsia="en-AU"/>
            </w:rPr>
          </w:pPr>
          <w:hyperlink w:anchor="_Toc85634609" w:history="1">
            <w:r w:rsidR="0045782D" w:rsidRPr="00A14020">
              <w:rPr>
                <w:rStyle w:val="Hyperlink"/>
                <w:noProof/>
              </w:rPr>
              <w:t>Framework</w:t>
            </w:r>
            <w:r w:rsidR="0045782D">
              <w:rPr>
                <w:noProof/>
                <w:webHidden/>
              </w:rPr>
              <w:tab/>
            </w:r>
            <w:r w:rsidR="0045782D">
              <w:rPr>
                <w:noProof/>
                <w:webHidden/>
              </w:rPr>
              <w:fldChar w:fldCharType="begin"/>
            </w:r>
            <w:r w:rsidR="0045782D">
              <w:rPr>
                <w:noProof/>
                <w:webHidden/>
              </w:rPr>
              <w:instrText xml:space="preserve"> PAGEREF _Toc85634609 \h </w:instrText>
            </w:r>
            <w:r w:rsidR="0045782D">
              <w:rPr>
                <w:noProof/>
                <w:webHidden/>
              </w:rPr>
            </w:r>
            <w:r w:rsidR="0045782D">
              <w:rPr>
                <w:noProof/>
                <w:webHidden/>
              </w:rPr>
              <w:fldChar w:fldCharType="separate"/>
            </w:r>
            <w:r w:rsidR="0045782D">
              <w:rPr>
                <w:noProof/>
                <w:webHidden/>
              </w:rPr>
              <w:t>9</w:t>
            </w:r>
            <w:r w:rsidR="0045782D">
              <w:rPr>
                <w:noProof/>
                <w:webHidden/>
              </w:rPr>
              <w:fldChar w:fldCharType="end"/>
            </w:r>
          </w:hyperlink>
        </w:p>
        <w:p w14:paraId="09290BB8" w14:textId="0ACF523C" w:rsidR="0045782D" w:rsidRDefault="00EA2C50">
          <w:pPr>
            <w:pStyle w:val="TOC2"/>
            <w:rPr>
              <w:rFonts w:cstheme="minorBidi"/>
              <w:noProof/>
              <w:lang w:val="en-AU" w:eastAsia="en-AU"/>
            </w:rPr>
          </w:pPr>
          <w:hyperlink w:anchor="_Toc85634610" w:history="1">
            <w:r w:rsidR="0045782D" w:rsidRPr="00A14020">
              <w:rPr>
                <w:rStyle w:val="Hyperlink"/>
                <w:noProof/>
              </w:rPr>
              <w:t>Employee engagement index</w:t>
            </w:r>
            <w:r w:rsidR="0045782D">
              <w:rPr>
                <w:noProof/>
                <w:webHidden/>
              </w:rPr>
              <w:tab/>
            </w:r>
            <w:r w:rsidR="0045782D">
              <w:rPr>
                <w:noProof/>
                <w:webHidden/>
              </w:rPr>
              <w:fldChar w:fldCharType="begin"/>
            </w:r>
            <w:r w:rsidR="0045782D">
              <w:rPr>
                <w:noProof/>
                <w:webHidden/>
              </w:rPr>
              <w:instrText xml:space="preserve"> PAGEREF _Toc85634610 \h </w:instrText>
            </w:r>
            <w:r w:rsidR="0045782D">
              <w:rPr>
                <w:noProof/>
                <w:webHidden/>
              </w:rPr>
            </w:r>
            <w:r w:rsidR="0045782D">
              <w:rPr>
                <w:noProof/>
                <w:webHidden/>
              </w:rPr>
              <w:fldChar w:fldCharType="separate"/>
            </w:r>
            <w:r w:rsidR="0045782D">
              <w:rPr>
                <w:noProof/>
                <w:webHidden/>
              </w:rPr>
              <w:t>11</w:t>
            </w:r>
            <w:r w:rsidR="0045782D">
              <w:rPr>
                <w:noProof/>
                <w:webHidden/>
              </w:rPr>
              <w:fldChar w:fldCharType="end"/>
            </w:r>
          </w:hyperlink>
        </w:p>
        <w:p w14:paraId="06B35309" w14:textId="218BD70F" w:rsidR="0045782D" w:rsidRDefault="00EA2C50">
          <w:pPr>
            <w:pStyle w:val="TOC2"/>
            <w:rPr>
              <w:rFonts w:cstheme="minorBidi"/>
              <w:noProof/>
              <w:lang w:val="en-AU" w:eastAsia="en-AU"/>
            </w:rPr>
          </w:pPr>
          <w:hyperlink w:anchor="_Toc85634611" w:history="1">
            <w:r w:rsidR="0045782D" w:rsidRPr="00A14020">
              <w:rPr>
                <w:rStyle w:val="Hyperlink"/>
                <w:noProof/>
              </w:rPr>
              <w:t>Wellbeing index</w:t>
            </w:r>
            <w:r w:rsidR="0045782D">
              <w:rPr>
                <w:noProof/>
                <w:webHidden/>
              </w:rPr>
              <w:tab/>
            </w:r>
            <w:r w:rsidR="0045782D">
              <w:rPr>
                <w:noProof/>
                <w:webHidden/>
              </w:rPr>
              <w:fldChar w:fldCharType="begin"/>
            </w:r>
            <w:r w:rsidR="0045782D">
              <w:rPr>
                <w:noProof/>
                <w:webHidden/>
              </w:rPr>
              <w:instrText xml:space="preserve"> PAGEREF _Toc85634611 \h </w:instrText>
            </w:r>
            <w:r w:rsidR="0045782D">
              <w:rPr>
                <w:noProof/>
                <w:webHidden/>
              </w:rPr>
            </w:r>
            <w:r w:rsidR="0045782D">
              <w:rPr>
                <w:noProof/>
                <w:webHidden/>
              </w:rPr>
              <w:fldChar w:fldCharType="separate"/>
            </w:r>
            <w:r w:rsidR="0045782D">
              <w:rPr>
                <w:noProof/>
                <w:webHidden/>
              </w:rPr>
              <w:t>12</w:t>
            </w:r>
            <w:r w:rsidR="0045782D">
              <w:rPr>
                <w:noProof/>
                <w:webHidden/>
              </w:rPr>
              <w:fldChar w:fldCharType="end"/>
            </w:r>
          </w:hyperlink>
        </w:p>
        <w:p w14:paraId="288534CC" w14:textId="00F083CF" w:rsidR="0045782D" w:rsidRDefault="00EA2C50">
          <w:pPr>
            <w:pStyle w:val="TOC2"/>
            <w:rPr>
              <w:rFonts w:cstheme="minorBidi"/>
              <w:noProof/>
              <w:lang w:val="en-AU" w:eastAsia="en-AU"/>
            </w:rPr>
          </w:pPr>
          <w:hyperlink w:anchor="_Toc85634612" w:history="1">
            <w:r w:rsidR="0045782D" w:rsidRPr="00A14020">
              <w:rPr>
                <w:rStyle w:val="Hyperlink"/>
                <w:noProof/>
              </w:rPr>
              <w:t>Innovation index</w:t>
            </w:r>
            <w:r w:rsidR="0045782D">
              <w:rPr>
                <w:noProof/>
                <w:webHidden/>
              </w:rPr>
              <w:tab/>
            </w:r>
            <w:r w:rsidR="0045782D">
              <w:rPr>
                <w:noProof/>
                <w:webHidden/>
              </w:rPr>
              <w:fldChar w:fldCharType="begin"/>
            </w:r>
            <w:r w:rsidR="0045782D">
              <w:rPr>
                <w:noProof/>
                <w:webHidden/>
              </w:rPr>
              <w:instrText xml:space="preserve"> PAGEREF _Toc85634612 \h </w:instrText>
            </w:r>
            <w:r w:rsidR="0045782D">
              <w:rPr>
                <w:noProof/>
                <w:webHidden/>
              </w:rPr>
            </w:r>
            <w:r w:rsidR="0045782D">
              <w:rPr>
                <w:noProof/>
                <w:webHidden/>
              </w:rPr>
              <w:fldChar w:fldCharType="separate"/>
            </w:r>
            <w:r w:rsidR="0045782D">
              <w:rPr>
                <w:noProof/>
                <w:webHidden/>
              </w:rPr>
              <w:t>13</w:t>
            </w:r>
            <w:r w:rsidR="0045782D">
              <w:rPr>
                <w:noProof/>
                <w:webHidden/>
              </w:rPr>
              <w:fldChar w:fldCharType="end"/>
            </w:r>
          </w:hyperlink>
        </w:p>
        <w:p w14:paraId="19473640" w14:textId="4C4F2FE2" w:rsidR="0045782D" w:rsidRDefault="00EA2C50">
          <w:pPr>
            <w:pStyle w:val="TOC2"/>
            <w:rPr>
              <w:rFonts w:cstheme="minorBidi"/>
              <w:noProof/>
              <w:lang w:val="en-AU" w:eastAsia="en-AU"/>
            </w:rPr>
          </w:pPr>
          <w:hyperlink w:anchor="_Toc85634613" w:history="1">
            <w:r w:rsidR="0045782D" w:rsidRPr="00A14020">
              <w:rPr>
                <w:rStyle w:val="Hyperlink"/>
                <w:noProof/>
              </w:rPr>
              <w:t>Calculating and interpreting index scores</w:t>
            </w:r>
            <w:r w:rsidR="0045782D">
              <w:rPr>
                <w:noProof/>
                <w:webHidden/>
              </w:rPr>
              <w:tab/>
            </w:r>
            <w:r w:rsidR="0045782D">
              <w:rPr>
                <w:noProof/>
                <w:webHidden/>
              </w:rPr>
              <w:fldChar w:fldCharType="begin"/>
            </w:r>
            <w:r w:rsidR="0045782D">
              <w:rPr>
                <w:noProof/>
                <w:webHidden/>
              </w:rPr>
              <w:instrText xml:space="preserve"> PAGEREF _Toc85634613 \h </w:instrText>
            </w:r>
            <w:r w:rsidR="0045782D">
              <w:rPr>
                <w:noProof/>
                <w:webHidden/>
              </w:rPr>
            </w:r>
            <w:r w:rsidR="0045782D">
              <w:rPr>
                <w:noProof/>
                <w:webHidden/>
              </w:rPr>
              <w:fldChar w:fldCharType="separate"/>
            </w:r>
            <w:r w:rsidR="0045782D">
              <w:rPr>
                <w:noProof/>
                <w:webHidden/>
              </w:rPr>
              <w:t>14</w:t>
            </w:r>
            <w:r w:rsidR="0045782D">
              <w:rPr>
                <w:noProof/>
                <w:webHidden/>
              </w:rPr>
              <w:fldChar w:fldCharType="end"/>
            </w:r>
          </w:hyperlink>
        </w:p>
        <w:p w14:paraId="5BF8FB4E" w14:textId="53899EF4" w:rsidR="0045782D" w:rsidRDefault="00EA2C50">
          <w:pPr>
            <w:pStyle w:val="TOC1"/>
            <w:rPr>
              <w:rFonts w:cstheme="minorBidi"/>
              <w:noProof/>
              <w:lang w:val="en-AU" w:eastAsia="en-AU"/>
            </w:rPr>
          </w:pPr>
          <w:hyperlink w:anchor="_Toc85634614" w:history="1">
            <w:r w:rsidR="0045782D" w:rsidRPr="00A14020">
              <w:rPr>
                <w:rStyle w:val="Hyperlink"/>
                <w:noProof/>
              </w:rPr>
              <w:t>Other topic areas</w:t>
            </w:r>
            <w:r w:rsidR="0045782D">
              <w:rPr>
                <w:noProof/>
                <w:webHidden/>
              </w:rPr>
              <w:tab/>
            </w:r>
            <w:r w:rsidR="0045782D">
              <w:rPr>
                <w:noProof/>
                <w:webHidden/>
              </w:rPr>
              <w:fldChar w:fldCharType="begin"/>
            </w:r>
            <w:r w:rsidR="0045782D">
              <w:rPr>
                <w:noProof/>
                <w:webHidden/>
              </w:rPr>
              <w:instrText xml:space="preserve"> PAGEREF _Toc85634614 \h </w:instrText>
            </w:r>
            <w:r w:rsidR="0045782D">
              <w:rPr>
                <w:noProof/>
                <w:webHidden/>
              </w:rPr>
            </w:r>
            <w:r w:rsidR="0045782D">
              <w:rPr>
                <w:noProof/>
                <w:webHidden/>
              </w:rPr>
              <w:fldChar w:fldCharType="separate"/>
            </w:r>
            <w:r w:rsidR="0045782D">
              <w:rPr>
                <w:noProof/>
                <w:webHidden/>
              </w:rPr>
              <w:t>15</w:t>
            </w:r>
            <w:r w:rsidR="0045782D">
              <w:rPr>
                <w:noProof/>
                <w:webHidden/>
              </w:rPr>
              <w:fldChar w:fldCharType="end"/>
            </w:r>
          </w:hyperlink>
        </w:p>
        <w:p w14:paraId="79CDD92B" w14:textId="3247F863" w:rsidR="0045782D" w:rsidRDefault="00EA2C50">
          <w:pPr>
            <w:pStyle w:val="TOC2"/>
            <w:rPr>
              <w:rFonts w:cstheme="minorBidi"/>
              <w:noProof/>
              <w:lang w:val="en-AU" w:eastAsia="en-AU"/>
            </w:rPr>
          </w:pPr>
          <w:hyperlink w:anchor="_Toc85634615" w:history="1">
            <w:r w:rsidR="0045782D" w:rsidRPr="00A14020">
              <w:rPr>
                <w:rStyle w:val="Hyperlink"/>
                <w:noProof/>
              </w:rPr>
              <w:t>Other topics addressed in the APS Employee Census</w:t>
            </w:r>
            <w:r w:rsidR="0045782D">
              <w:rPr>
                <w:noProof/>
                <w:webHidden/>
              </w:rPr>
              <w:tab/>
            </w:r>
            <w:r w:rsidR="0045782D">
              <w:rPr>
                <w:noProof/>
                <w:webHidden/>
              </w:rPr>
              <w:fldChar w:fldCharType="begin"/>
            </w:r>
            <w:r w:rsidR="0045782D">
              <w:rPr>
                <w:noProof/>
                <w:webHidden/>
              </w:rPr>
              <w:instrText xml:space="preserve"> PAGEREF _Toc85634615 \h </w:instrText>
            </w:r>
            <w:r w:rsidR="0045782D">
              <w:rPr>
                <w:noProof/>
                <w:webHidden/>
              </w:rPr>
            </w:r>
            <w:r w:rsidR="0045782D">
              <w:rPr>
                <w:noProof/>
                <w:webHidden/>
              </w:rPr>
              <w:fldChar w:fldCharType="separate"/>
            </w:r>
            <w:r w:rsidR="0045782D">
              <w:rPr>
                <w:noProof/>
                <w:webHidden/>
              </w:rPr>
              <w:t>16</w:t>
            </w:r>
            <w:r w:rsidR="0045782D">
              <w:rPr>
                <w:noProof/>
                <w:webHidden/>
              </w:rPr>
              <w:fldChar w:fldCharType="end"/>
            </w:r>
          </w:hyperlink>
        </w:p>
        <w:p w14:paraId="69112DCC" w14:textId="7924D4BF" w:rsidR="0045782D" w:rsidRDefault="00EA2C50">
          <w:pPr>
            <w:pStyle w:val="TOC3"/>
            <w:rPr>
              <w:rFonts w:cstheme="minorBidi"/>
              <w:noProof/>
              <w:lang w:val="en-AU" w:eastAsia="en-AU"/>
            </w:rPr>
          </w:pPr>
          <w:hyperlink w:anchor="_Toc85634616" w:history="1">
            <w:r w:rsidR="0045782D" w:rsidRPr="00A14020">
              <w:rPr>
                <w:rStyle w:val="Hyperlink"/>
                <w:noProof/>
              </w:rPr>
              <w:t>Work-related demographics</w:t>
            </w:r>
            <w:r w:rsidR="0045782D">
              <w:rPr>
                <w:noProof/>
                <w:webHidden/>
              </w:rPr>
              <w:tab/>
            </w:r>
            <w:r w:rsidR="0045782D">
              <w:rPr>
                <w:noProof/>
                <w:webHidden/>
              </w:rPr>
              <w:fldChar w:fldCharType="begin"/>
            </w:r>
            <w:r w:rsidR="0045782D">
              <w:rPr>
                <w:noProof/>
                <w:webHidden/>
              </w:rPr>
              <w:instrText xml:space="preserve"> PAGEREF _Toc85634616 \h </w:instrText>
            </w:r>
            <w:r w:rsidR="0045782D">
              <w:rPr>
                <w:noProof/>
                <w:webHidden/>
              </w:rPr>
            </w:r>
            <w:r w:rsidR="0045782D">
              <w:rPr>
                <w:noProof/>
                <w:webHidden/>
              </w:rPr>
              <w:fldChar w:fldCharType="separate"/>
            </w:r>
            <w:r w:rsidR="0045782D">
              <w:rPr>
                <w:noProof/>
                <w:webHidden/>
              </w:rPr>
              <w:t>16</w:t>
            </w:r>
            <w:r w:rsidR="0045782D">
              <w:rPr>
                <w:noProof/>
                <w:webHidden/>
              </w:rPr>
              <w:fldChar w:fldCharType="end"/>
            </w:r>
          </w:hyperlink>
        </w:p>
        <w:p w14:paraId="5316C998" w14:textId="2403A057" w:rsidR="0045782D" w:rsidRDefault="00EA2C50">
          <w:pPr>
            <w:pStyle w:val="TOC3"/>
            <w:rPr>
              <w:rFonts w:cstheme="minorBidi"/>
              <w:noProof/>
              <w:lang w:val="en-AU" w:eastAsia="en-AU"/>
            </w:rPr>
          </w:pPr>
          <w:hyperlink w:anchor="_Toc85634617" w:history="1">
            <w:r w:rsidR="0045782D" w:rsidRPr="00A14020">
              <w:rPr>
                <w:rStyle w:val="Hyperlink"/>
                <w:noProof/>
              </w:rPr>
              <w:t>Diversity details</w:t>
            </w:r>
            <w:r w:rsidR="0045782D">
              <w:rPr>
                <w:noProof/>
                <w:webHidden/>
              </w:rPr>
              <w:tab/>
            </w:r>
            <w:r w:rsidR="0045782D">
              <w:rPr>
                <w:noProof/>
                <w:webHidden/>
              </w:rPr>
              <w:fldChar w:fldCharType="begin"/>
            </w:r>
            <w:r w:rsidR="0045782D">
              <w:rPr>
                <w:noProof/>
                <w:webHidden/>
              </w:rPr>
              <w:instrText xml:space="preserve"> PAGEREF _Toc85634617 \h </w:instrText>
            </w:r>
            <w:r w:rsidR="0045782D">
              <w:rPr>
                <w:noProof/>
                <w:webHidden/>
              </w:rPr>
            </w:r>
            <w:r w:rsidR="0045782D">
              <w:rPr>
                <w:noProof/>
                <w:webHidden/>
              </w:rPr>
              <w:fldChar w:fldCharType="separate"/>
            </w:r>
            <w:r w:rsidR="0045782D">
              <w:rPr>
                <w:noProof/>
                <w:webHidden/>
              </w:rPr>
              <w:t>16</w:t>
            </w:r>
            <w:r w:rsidR="0045782D">
              <w:rPr>
                <w:noProof/>
                <w:webHidden/>
              </w:rPr>
              <w:fldChar w:fldCharType="end"/>
            </w:r>
          </w:hyperlink>
        </w:p>
        <w:p w14:paraId="2C40A7EF" w14:textId="0AD28006" w:rsidR="0045782D" w:rsidRDefault="00EA2C50">
          <w:pPr>
            <w:pStyle w:val="TOC3"/>
            <w:rPr>
              <w:rFonts w:cstheme="minorBidi"/>
              <w:noProof/>
              <w:lang w:val="en-AU" w:eastAsia="en-AU"/>
            </w:rPr>
          </w:pPr>
          <w:hyperlink w:anchor="_Toc85634618" w:history="1">
            <w:r w:rsidR="0045782D" w:rsidRPr="00A14020">
              <w:rPr>
                <w:rStyle w:val="Hyperlink"/>
                <w:noProof/>
              </w:rPr>
              <w:t>Job family</w:t>
            </w:r>
            <w:r w:rsidR="0045782D">
              <w:rPr>
                <w:noProof/>
                <w:webHidden/>
              </w:rPr>
              <w:tab/>
            </w:r>
            <w:r w:rsidR="0045782D">
              <w:rPr>
                <w:noProof/>
                <w:webHidden/>
              </w:rPr>
              <w:fldChar w:fldCharType="begin"/>
            </w:r>
            <w:r w:rsidR="0045782D">
              <w:rPr>
                <w:noProof/>
                <w:webHidden/>
              </w:rPr>
              <w:instrText xml:space="preserve"> PAGEREF _Toc85634618 \h </w:instrText>
            </w:r>
            <w:r w:rsidR="0045782D">
              <w:rPr>
                <w:noProof/>
                <w:webHidden/>
              </w:rPr>
            </w:r>
            <w:r w:rsidR="0045782D">
              <w:rPr>
                <w:noProof/>
                <w:webHidden/>
              </w:rPr>
              <w:fldChar w:fldCharType="separate"/>
            </w:r>
            <w:r w:rsidR="0045782D">
              <w:rPr>
                <w:noProof/>
                <w:webHidden/>
              </w:rPr>
              <w:t>16</w:t>
            </w:r>
            <w:r w:rsidR="0045782D">
              <w:rPr>
                <w:noProof/>
                <w:webHidden/>
              </w:rPr>
              <w:fldChar w:fldCharType="end"/>
            </w:r>
          </w:hyperlink>
        </w:p>
        <w:p w14:paraId="47773BE3" w14:textId="3D1ADE14" w:rsidR="0045782D" w:rsidRDefault="00EA2C50">
          <w:pPr>
            <w:pStyle w:val="TOC3"/>
            <w:rPr>
              <w:rFonts w:cstheme="minorBidi"/>
              <w:noProof/>
              <w:lang w:val="en-AU" w:eastAsia="en-AU"/>
            </w:rPr>
          </w:pPr>
          <w:hyperlink w:anchor="_Toc85634619" w:history="1">
            <w:r w:rsidR="0045782D" w:rsidRPr="00A14020">
              <w:rPr>
                <w:rStyle w:val="Hyperlink"/>
                <w:noProof/>
              </w:rPr>
              <w:t>General impressions: Current job</w:t>
            </w:r>
            <w:r w:rsidR="0045782D">
              <w:rPr>
                <w:noProof/>
                <w:webHidden/>
              </w:rPr>
              <w:tab/>
            </w:r>
            <w:r w:rsidR="0045782D">
              <w:rPr>
                <w:noProof/>
                <w:webHidden/>
              </w:rPr>
              <w:fldChar w:fldCharType="begin"/>
            </w:r>
            <w:r w:rsidR="0045782D">
              <w:rPr>
                <w:noProof/>
                <w:webHidden/>
              </w:rPr>
              <w:instrText xml:space="preserve"> PAGEREF _Toc85634619 \h </w:instrText>
            </w:r>
            <w:r w:rsidR="0045782D">
              <w:rPr>
                <w:noProof/>
                <w:webHidden/>
              </w:rPr>
            </w:r>
            <w:r w:rsidR="0045782D">
              <w:rPr>
                <w:noProof/>
                <w:webHidden/>
              </w:rPr>
              <w:fldChar w:fldCharType="separate"/>
            </w:r>
            <w:r w:rsidR="0045782D">
              <w:rPr>
                <w:noProof/>
                <w:webHidden/>
              </w:rPr>
              <w:t>16</w:t>
            </w:r>
            <w:r w:rsidR="0045782D">
              <w:rPr>
                <w:noProof/>
                <w:webHidden/>
              </w:rPr>
              <w:fldChar w:fldCharType="end"/>
            </w:r>
          </w:hyperlink>
        </w:p>
        <w:p w14:paraId="444158EB" w14:textId="6D31086D" w:rsidR="0045782D" w:rsidRDefault="00EA2C50">
          <w:pPr>
            <w:pStyle w:val="TOC3"/>
            <w:rPr>
              <w:rFonts w:cstheme="minorBidi"/>
              <w:noProof/>
              <w:lang w:val="en-AU" w:eastAsia="en-AU"/>
            </w:rPr>
          </w:pPr>
          <w:hyperlink w:anchor="_Toc85634620" w:history="1">
            <w:r w:rsidR="0045782D" w:rsidRPr="00A14020">
              <w:rPr>
                <w:rStyle w:val="Hyperlink"/>
                <w:noProof/>
              </w:rPr>
              <w:t>General impressions: Immediate workgroup</w:t>
            </w:r>
            <w:r w:rsidR="0045782D">
              <w:rPr>
                <w:noProof/>
                <w:webHidden/>
              </w:rPr>
              <w:tab/>
            </w:r>
            <w:r w:rsidR="0045782D">
              <w:rPr>
                <w:noProof/>
                <w:webHidden/>
              </w:rPr>
              <w:fldChar w:fldCharType="begin"/>
            </w:r>
            <w:r w:rsidR="0045782D">
              <w:rPr>
                <w:noProof/>
                <w:webHidden/>
              </w:rPr>
              <w:instrText xml:space="preserve"> PAGEREF _Toc85634620 \h </w:instrText>
            </w:r>
            <w:r w:rsidR="0045782D">
              <w:rPr>
                <w:noProof/>
                <w:webHidden/>
              </w:rPr>
            </w:r>
            <w:r w:rsidR="0045782D">
              <w:rPr>
                <w:noProof/>
                <w:webHidden/>
              </w:rPr>
              <w:fldChar w:fldCharType="separate"/>
            </w:r>
            <w:r w:rsidR="0045782D">
              <w:rPr>
                <w:noProof/>
                <w:webHidden/>
              </w:rPr>
              <w:t>16</w:t>
            </w:r>
            <w:r w:rsidR="0045782D">
              <w:rPr>
                <w:noProof/>
                <w:webHidden/>
              </w:rPr>
              <w:fldChar w:fldCharType="end"/>
            </w:r>
          </w:hyperlink>
        </w:p>
        <w:p w14:paraId="19FD06F7" w14:textId="123F5CEB" w:rsidR="0045782D" w:rsidRDefault="00EA2C50">
          <w:pPr>
            <w:pStyle w:val="TOC3"/>
            <w:rPr>
              <w:rFonts w:cstheme="minorBidi"/>
              <w:noProof/>
              <w:lang w:val="en-AU" w:eastAsia="en-AU"/>
            </w:rPr>
          </w:pPr>
          <w:hyperlink w:anchor="_Toc85634621" w:history="1">
            <w:r w:rsidR="0045782D" w:rsidRPr="00A14020">
              <w:rPr>
                <w:rStyle w:val="Hyperlink"/>
                <w:noProof/>
              </w:rPr>
              <w:t>General impressions: Immediate supervisor</w:t>
            </w:r>
            <w:r w:rsidR="0045782D">
              <w:rPr>
                <w:noProof/>
                <w:webHidden/>
              </w:rPr>
              <w:tab/>
            </w:r>
            <w:r w:rsidR="0045782D">
              <w:rPr>
                <w:noProof/>
                <w:webHidden/>
              </w:rPr>
              <w:fldChar w:fldCharType="begin"/>
            </w:r>
            <w:r w:rsidR="0045782D">
              <w:rPr>
                <w:noProof/>
                <w:webHidden/>
              </w:rPr>
              <w:instrText xml:space="preserve"> PAGEREF _Toc85634621 \h </w:instrText>
            </w:r>
            <w:r w:rsidR="0045782D">
              <w:rPr>
                <w:noProof/>
                <w:webHidden/>
              </w:rPr>
            </w:r>
            <w:r w:rsidR="0045782D">
              <w:rPr>
                <w:noProof/>
                <w:webHidden/>
              </w:rPr>
              <w:fldChar w:fldCharType="separate"/>
            </w:r>
            <w:r w:rsidR="0045782D">
              <w:rPr>
                <w:noProof/>
                <w:webHidden/>
              </w:rPr>
              <w:t>16</w:t>
            </w:r>
            <w:r w:rsidR="0045782D">
              <w:rPr>
                <w:noProof/>
                <w:webHidden/>
              </w:rPr>
              <w:fldChar w:fldCharType="end"/>
            </w:r>
          </w:hyperlink>
        </w:p>
        <w:p w14:paraId="1B00F22C" w14:textId="3B7AFF00" w:rsidR="0045782D" w:rsidRDefault="00EA2C50">
          <w:pPr>
            <w:pStyle w:val="TOC3"/>
            <w:rPr>
              <w:rFonts w:cstheme="minorBidi"/>
              <w:noProof/>
              <w:lang w:val="en-AU" w:eastAsia="en-AU"/>
            </w:rPr>
          </w:pPr>
          <w:hyperlink w:anchor="_Toc85634622" w:history="1">
            <w:r w:rsidR="0045782D" w:rsidRPr="00A14020">
              <w:rPr>
                <w:rStyle w:val="Hyperlink"/>
                <w:noProof/>
              </w:rPr>
              <w:t>General impressions: Senior Executive Service</w:t>
            </w:r>
            <w:r w:rsidR="0045782D">
              <w:rPr>
                <w:noProof/>
                <w:webHidden/>
              </w:rPr>
              <w:tab/>
            </w:r>
            <w:r w:rsidR="0045782D">
              <w:rPr>
                <w:noProof/>
                <w:webHidden/>
              </w:rPr>
              <w:fldChar w:fldCharType="begin"/>
            </w:r>
            <w:r w:rsidR="0045782D">
              <w:rPr>
                <w:noProof/>
                <w:webHidden/>
              </w:rPr>
              <w:instrText xml:space="preserve"> PAGEREF _Toc85634622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0E573D8E" w14:textId="0922EB0D" w:rsidR="0045782D" w:rsidRDefault="00EA2C50">
          <w:pPr>
            <w:pStyle w:val="TOC3"/>
            <w:rPr>
              <w:rFonts w:cstheme="minorBidi"/>
              <w:noProof/>
              <w:lang w:val="en-AU" w:eastAsia="en-AU"/>
            </w:rPr>
          </w:pPr>
          <w:hyperlink w:anchor="_Toc85634623" w:history="1">
            <w:r w:rsidR="0045782D" w:rsidRPr="00A14020">
              <w:rPr>
                <w:rStyle w:val="Hyperlink"/>
                <w:noProof/>
              </w:rPr>
              <w:t>General impressions: Agency and APS</w:t>
            </w:r>
            <w:r w:rsidR="0045782D">
              <w:rPr>
                <w:noProof/>
                <w:webHidden/>
              </w:rPr>
              <w:tab/>
            </w:r>
            <w:r w:rsidR="0045782D">
              <w:rPr>
                <w:noProof/>
                <w:webHidden/>
              </w:rPr>
              <w:fldChar w:fldCharType="begin"/>
            </w:r>
            <w:r w:rsidR="0045782D">
              <w:rPr>
                <w:noProof/>
                <w:webHidden/>
              </w:rPr>
              <w:instrText xml:space="preserve"> PAGEREF _Toc85634623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43E13392" w14:textId="5059337B" w:rsidR="0045782D" w:rsidRDefault="00EA2C50">
          <w:pPr>
            <w:pStyle w:val="TOC3"/>
            <w:rPr>
              <w:rFonts w:cstheme="minorBidi"/>
              <w:noProof/>
              <w:lang w:val="en-AU" w:eastAsia="en-AU"/>
            </w:rPr>
          </w:pPr>
          <w:hyperlink w:anchor="_Toc85634624" w:history="1">
            <w:r w:rsidR="0045782D" w:rsidRPr="00A14020">
              <w:rPr>
                <w:rStyle w:val="Hyperlink"/>
                <w:noProof/>
              </w:rPr>
              <w:t>Productivity and Ways of Working</w:t>
            </w:r>
            <w:r w:rsidR="0045782D">
              <w:rPr>
                <w:noProof/>
                <w:webHidden/>
              </w:rPr>
              <w:tab/>
            </w:r>
            <w:r w:rsidR="0045782D">
              <w:rPr>
                <w:noProof/>
                <w:webHidden/>
              </w:rPr>
              <w:fldChar w:fldCharType="begin"/>
            </w:r>
            <w:r w:rsidR="0045782D">
              <w:rPr>
                <w:noProof/>
                <w:webHidden/>
              </w:rPr>
              <w:instrText xml:space="preserve"> PAGEREF _Toc85634624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318450B7" w14:textId="7DBB5811" w:rsidR="0045782D" w:rsidRDefault="00EA2C50">
          <w:pPr>
            <w:pStyle w:val="TOC3"/>
            <w:rPr>
              <w:rFonts w:cstheme="minorBidi"/>
              <w:noProof/>
              <w:lang w:val="en-AU" w:eastAsia="en-AU"/>
            </w:rPr>
          </w:pPr>
          <w:hyperlink w:anchor="_Toc85634625" w:history="1">
            <w:r w:rsidR="0045782D" w:rsidRPr="00A14020">
              <w:rPr>
                <w:rStyle w:val="Hyperlink"/>
                <w:noProof/>
              </w:rPr>
              <w:t>Developing capability</w:t>
            </w:r>
            <w:r w:rsidR="0045782D">
              <w:rPr>
                <w:noProof/>
                <w:webHidden/>
              </w:rPr>
              <w:tab/>
            </w:r>
            <w:r w:rsidR="0045782D">
              <w:rPr>
                <w:noProof/>
                <w:webHidden/>
              </w:rPr>
              <w:fldChar w:fldCharType="begin"/>
            </w:r>
            <w:r w:rsidR="0045782D">
              <w:rPr>
                <w:noProof/>
                <w:webHidden/>
              </w:rPr>
              <w:instrText xml:space="preserve"> PAGEREF _Toc85634625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3C194CCE" w14:textId="3139B6CB" w:rsidR="0045782D" w:rsidRDefault="00EA2C50">
          <w:pPr>
            <w:pStyle w:val="TOC3"/>
            <w:rPr>
              <w:rFonts w:cstheme="minorBidi"/>
              <w:noProof/>
              <w:lang w:val="en-AU" w:eastAsia="en-AU"/>
            </w:rPr>
          </w:pPr>
          <w:hyperlink w:anchor="_Toc85634626" w:history="1">
            <w:r w:rsidR="0045782D" w:rsidRPr="00A14020">
              <w:rPr>
                <w:rStyle w:val="Hyperlink"/>
                <w:noProof/>
              </w:rPr>
              <w:t>Work-life balance</w:t>
            </w:r>
            <w:r w:rsidR="0045782D">
              <w:rPr>
                <w:noProof/>
                <w:webHidden/>
              </w:rPr>
              <w:tab/>
            </w:r>
            <w:r w:rsidR="0045782D">
              <w:rPr>
                <w:noProof/>
                <w:webHidden/>
              </w:rPr>
              <w:fldChar w:fldCharType="begin"/>
            </w:r>
            <w:r w:rsidR="0045782D">
              <w:rPr>
                <w:noProof/>
                <w:webHidden/>
              </w:rPr>
              <w:instrText xml:space="preserve"> PAGEREF _Toc85634626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31A449E3" w14:textId="07DC5E9E" w:rsidR="0045782D" w:rsidRDefault="00EA2C50">
          <w:pPr>
            <w:pStyle w:val="TOC3"/>
            <w:rPr>
              <w:rFonts w:cstheme="minorBidi"/>
              <w:noProof/>
              <w:lang w:val="en-AU" w:eastAsia="en-AU"/>
            </w:rPr>
          </w:pPr>
          <w:hyperlink w:anchor="_Toc85634627" w:history="1">
            <w:r w:rsidR="0045782D" w:rsidRPr="00A14020">
              <w:rPr>
                <w:rStyle w:val="Hyperlink"/>
                <w:noProof/>
              </w:rPr>
              <w:t>Flexible working</w:t>
            </w:r>
            <w:r w:rsidR="0045782D">
              <w:rPr>
                <w:noProof/>
                <w:webHidden/>
              </w:rPr>
              <w:tab/>
            </w:r>
            <w:r w:rsidR="0045782D">
              <w:rPr>
                <w:noProof/>
                <w:webHidden/>
              </w:rPr>
              <w:fldChar w:fldCharType="begin"/>
            </w:r>
            <w:r w:rsidR="0045782D">
              <w:rPr>
                <w:noProof/>
                <w:webHidden/>
              </w:rPr>
              <w:instrText xml:space="preserve"> PAGEREF _Toc85634627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06B35525" w14:textId="071167EC" w:rsidR="0045782D" w:rsidRDefault="00EA2C50">
          <w:pPr>
            <w:pStyle w:val="TOC3"/>
            <w:rPr>
              <w:rFonts w:cstheme="minorBidi"/>
              <w:noProof/>
              <w:lang w:val="en-AU" w:eastAsia="en-AU"/>
            </w:rPr>
          </w:pPr>
          <w:hyperlink w:anchor="_Toc85634628" w:history="1">
            <w:r w:rsidR="0045782D" w:rsidRPr="00A14020">
              <w:rPr>
                <w:rStyle w:val="Hyperlink"/>
                <w:noProof/>
              </w:rPr>
              <w:t>Sources of stress at work</w:t>
            </w:r>
            <w:r w:rsidR="0045782D">
              <w:rPr>
                <w:noProof/>
                <w:webHidden/>
              </w:rPr>
              <w:tab/>
            </w:r>
            <w:r w:rsidR="0045782D">
              <w:rPr>
                <w:noProof/>
                <w:webHidden/>
              </w:rPr>
              <w:fldChar w:fldCharType="begin"/>
            </w:r>
            <w:r w:rsidR="0045782D">
              <w:rPr>
                <w:noProof/>
                <w:webHidden/>
              </w:rPr>
              <w:instrText xml:space="preserve"> PAGEREF _Toc85634628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28D63174" w14:textId="3E2CEEAB" w:rsidR="0045782D" w:rsidRDefault="00EA2C50">
          <w:pPr>
            <w:pStyle w:val="TOC3"/>
            <w:rPr>
              <w:rFonts w:cstheme="minorBidi"/>
              <w:noProof/>
              <w:lang w:val="en-AU" w:eastAsia="en-AU"/>
            </w:rPr>
          </w:pPr>
          <w:hyperlink w:anchor="_Toc85634629" w:history="1">
            <w:r w:rsidR="0045782D" w:rsidRPr="00A14020">
              <w:rPr>
                <w:rStyle w:val="Hyperlink"/>
                <w:noProof/>
              </w:rPr>
              <w:t>Wellbeing</w:t>
            </w:r>
            <w:r w:rsidR="0045782D">
              <w:rPr>
                <w:noProof/>
                <w:webHidden/>
              </w:rPr>
              <w:tab/>
            </w:r>
            <w:r w:rsidR="0045782D">
              <w:rPr>
                <w:noProof/>
                <w:webHidden/>
              </w:rPr>
              <w:fldChar w:fldCharType="begin"/>
            </w:r>
            <w:r w:rsidR="0045782D">
              <w:rPr>
                <w:noProof/>
                <w:webHidden/>
              </w:rPr>
              <w:instrText xml:space="preserve"> PAGEREF _Toc85634629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3C33EDC8" w14:textId="21E19F84" w:rsidR="0045782D" w:rsidRDefault="00EA2C50">
          <w:pPr>
            <w:pStyle w:val="TOC3"/>
            <w:rPr>
              <w:rFonts w:cstheme="minorBidi"/>
              <w:noProof/>
              <w:lang w:val="en-AU" w:eastAsia="en-AU"/>
            </w:rPr>
          </w:pPr>
          <w:hyperlink w:anchor="_Toc85634630" w:history="1">
            <w:r w:rsidR="0045782D" w:rsidRPr="00A14020">
              <w:rPr>
                <w:rStyle w:val="Hyperlink"/>
                <w:noProof/>
              </w:rPr>
              <w:t>Recruitment and retention</w:t>
            </w:r>
            <w:r w:rsidR="0045782D">
              <w:rPr>
                <w:noProof/>
                <w:webHidden/>
              </w:rPr>
              <w:tab/>
            </w:r>
            <w:r w:rsidR="0045782D">
              <w:rPr>
                <w:noProof/>
                <w:webHidden/>
              </w:rPr>
              <w:fldChar w:fldCharType="begin"/>
            </w:r>
            <w:r w:rsidR="0045782D">
              <w:rPr>
                <w:noProof/>
                <w:webHidden/>
              </w:rPr>
              <w:instrText xml:space="preserve"> PAGEREF _Toc85634630 \h </w:instrText>
            </w:r>
            <w:r w:rsidR="0045782D">
              <w:rPr>
                <w:noProof/>
                <w:webHidden/>
              </w:rPr>
            </w:r>
            <w:r w:rsidR="0045782D">
              <w:rPr>
                <w:noProof/>
                <w:webHidden/>
              </w:rPr>
              <w:fldChar w:fldCharType="separate"/>
            </w:r>
            <w:r w:rsidR="0045782D">
              <w:rPr>
                <w:noProof/>
                <w:webHidden/>
              </w:rPr>
              <w:t>17</w:t>
            </w:r>
            <w:r w:rsidR="0045782D">
              <w:rPr>
                <w:noProof/>
                <w:webHidden/>
              </w:rPr>
              <w:fldChar w:fldCharType="end"/>
            </w:r>
          </w:hyperlink>
        </w:p>
        <w:p w14:paraId="2F35E5CD" w14:textId="6BDC1056" w:rsidR="0045782D" w:rsidRDefault="00EA2C50">
          <w:pPr>
            <w:pStyle w:val="TOC3"/>
            <w:rPr>
              <w:rFonts w:cstheme="minorBidi"/>
              <w:noProof/>
              <w:lang w:val="en-AU" w:eastAsia="en-AU"/>
            </w:rPr>
          </w:pPr>
          <w:hyperlink w:anchor="_Toc85634631" w:history="1">
            <w:r w:rsidR="0045782D" w:rsidRPr="00A14020">
              <w:rPr>
                <w:rStyle w:val="Hyperlink"/>
                <w:noProof/>
              </w:rPr>
              <w:t>Mobility</w:t>
            </w:r>
            <w:r w:rsidR="0045782D">
              <w:rPr>
                <w:noProof/>
                <w:webHidden/>
              </w:rPr>
              <w:tab/>
            </w:r>
            <w:r w:rsidR="0045782D">
              <w:rPr>
                <w:noProof/>
                <w:webHidden/>
              </w:rPr>
              <w:fldChar w:fldCharType="begin"/>
            </w:r>
            <w:r w:rsidR="0045782D">
              <w:rPr>
                <w:noProof/>
                <w:webHidden/>
              </w:rPr>
              <w:instrText xml:space="preserve"> PAGEREF _Toc85634631 \h </w:instrText>
            </w:r>
            <w:r w:rsidR="0045782D">
              <w:rPr>
                <w:noProof/>
                <w:webHidden/>
              </w:rPr>
            </w:r>
            <w:r w:rsidR="0045782D">
              <w:rPr>
                <w:noProof/>
                <w:webHidden/>
              </w:rPr>
              <w:fldChar w:fldCharType="separate"/>
            </w:r>
            <w:r w:rsidR="0045782D">
              <w:rPr>
                <w:noProof/>
                <w:webHidden/>
              </w:rPr>
              <w:t>18</w:t>
            </w:r>
            <w:r w:rsidR="0045782D">
              <w:rPr>
                <w:noProof/>
                <w:webHidden/>
              </w:rPr>
              <w:fldChar w:fldCharType="end"/>
            </w:r>
          </w:hyperlink>
        </w:p>
        <w:p w14:paraId="41BDC2A3" w14:textId="320ACDC4" w:rsidR="0045782D" w:rsidRDefault="00EA2C50">
          <w:pPr>
            <w:pStyle w:val="TOC3"/>
            <w:rPr>
              <w:rFonts w:cstheme="minorBidi"/>
              <w:noProof/>
              <w:lang w:val="en-AU" w:eastAsia="en-AU"/>
            </w:rPr>
          </w:pPr>
          <w:hyperlink w:anchor="_Toc85634632" w:history="1">
            <w:r w:rsidR="0045782D" w:rsidRPr="00A14020">
              <w:rPr>
                <w:rStyle w:val="Hyperlink"/>
                <w:noProof/>
              </w:rPr>
              <w:t>APS Values and unacceptable behaviours</w:t>
            </w:r>
            <w:r w:rsidR="0045782D">
              <w:rPr>
                <w:noProof/>
                <w:webHidden/>
              </w:rPr>
              <w:tab/>
            </w:r>
            <w:r w:rsidR="0045782D">
              <w:rPr>
                <w:noProof/>
                <w:webHidden/>
              </w:rPr>
              <w:fldChar w:fldCharType="begin"/>
            </w:r>
            <w:r w:rsidR="0045782D">
              <w:rPr>
                <w:noProof/>
                <w:webHidden/>
              </w:rPr>
              <w:instrText xml:space="preserve"> PAGEREF _Toc85634632 \h </w:instrText>
            </w:r>
            <w:r w:rsidR="0045782D">
              <w:rPr>
                <w:noProof/>
                <w:webHidden/>
              </w:rPr>
            </w:r>
            <w:r w:rsidR="0045782D">
              <w:rPr>
                <w:noProof/>
                <w:webHidden/>
              </w:rPr>
              <w:fldChar w:fldCharType="separate"/>
            </w:r>
            <w:r w:rsidR="0045782D">
              <w:rPr>
                <w:noProof/>
                <w:webHidden/>
              </w:rPr>
              <w:t>18</w:t>
            </w:r>
            <w:r w:rsidR="0045782D">
              <w:rPr>
                <w:noProof/>
                <w:webHidden/>
              </w:rPr>
              <w:fldChar w:fldCharType="end"/>
            </w:r>
          </w:hyperlink>
        </w:p>
        <w:p w14:paraId="27E0C6E6" w14:textId="0B2033A7" w:rsidR="0045782D" w:rsidRDefault="00EA2C50">
          <w:pPr>
            <w:pStyle w:val="TOC3"/>
            <w:rPr>
              <w:rFonts w:cstheme="minorBidi"/>
              <w:noProof/>
              <w:lang w:val="en-AU" w:eastAsia="en-AU"/>
            </w:rPr>
          </w:pPr>
          <w:hyperlink w:anchor="_Toc85634633" w:history="1">
            <w:r w:rsidR="0045782D" w:rsidRPr="00A14020">
              <w:rPr>
                <w:rStyle w:val="Hyperlink"/>
                <w:noProof/>
              </w:rPr>
              <w:t>Corruption</w:t>
            </w:r>
            <w:r w:rsidR="0045782D">
              <w:rPr>
                <w:noProof/>
                <w:webHidden/>
              </w:rPr>
              <w:tab/>
            </w:r>
            <w:r w:rsidR="0045782D">
              <w:rPr>
                <w:noProof/>
                <w:webHidden/>
              </w:rPr>
              <w:fldChar w:fldCharType="begin"/>
            </w:r>
            <w:r w:rsidR="0045782D">
              <w:rPr>
                <w:noProof/>
                <w:webHidden/>
              </w:rPr>
              <w:instrText xml:space="preserve"> PAGEREF _Toc85634633 \h </w:instrText>
            </w:r>
            <w:r w:rsidR="0045782D">
              <w:rPr>
                <w:noProof/>
                <w:webHidden/>
              </w:rPr>
            </w:r>
            <w:r w:rsidR="0045782D">
              <w:rPr>
                <w:noProof/>
                <w:webHidden/>
              </w:rPr>
              <w:fldChar w:fldCharType="separate"/>
            </w:r>
            <w:r w:rsidR="0045782D">
              <w:rPr>
                <w:noProof/>
                <w:webHidden/>
              </w:rPr>
              <w:t>18</w:t>
            </w:r>
            <w:r w:rsidR="0045782D">
              <w:rPr>
                <w:noProof/>
                <w:webHidden/>
              </w:rPr>
              <w:fldChar w:fldCharType="end"/>
            </w:r>
          </w:hyperlink>
        </w:p>
        <w:p w14:paraId="753B3DAB" w14:textId="4DA8AED3" w:rsidR="0045782D" w:rsidRDefault="00EA2C50">
          <w:pPr>
            <w:pStyle w:val="TOC3"/>
            <w:rPr>
              <w:rFonts w:cstheme="minorBidi"/>
              <w:noProof/>
              <w:lang w:val="en-AU" w:eastAsia="en-AU"/>
            </w:rPr>
          </w:pPr>
          <w:hyperlink w:anchor="_Toc85634634" w:history="1">
            <w:r w:rsidR="0045782D" w:rsidRPr="00A14020">
              <w:rPr>
                <w:rStyle w:val="Hyperlink"/>
                <w:noProof/>
              </w:rPr>
              <w:t>Free-text questions</w:t>
            </w:r>
            <w:r w:rsidR="0045782D">
              <w:rPr>
                <w:noProof/>
                <w:webHidden/>
              </w:rPr>
              <w:tab/>
            </w:r>
            <w:r w:rsidR="0045782D">
              <w:rPr>
                <w:noProof/>
                <w:webHidden/>
              </w:rPr>
              <w:fldChar w:fldCharType="begin"/>
            </w:r>
            <w:r w:rsidR="0045782D">
              <w:rPr>
                <w:noProof/>
                <w:webHidden/>
              </w:rPr>
              <w:instrText xml:space="preserve"> PAGEREF _Toc85634634 \h </w:instrText>
            </w:r>
            <w:r w:rsidR="0045782D">
              <w:rPr>
                <w:noProof/>
                <w:webHidden/>
              </w:rPr>
            </w:r>
            <w:r w:rsidR="0045782D">
              <w:rPr>
                <w:noProof/>
                <w:webHidden/>
              </w:rPr>
              <w:fldChar w:fldCharType="separate"/>
            </w:r>
            <w:r w:rsidR="0045782D">
              <w:rPr>
                <w:noProof/>
                <w:webHidden/>
              </w:rPr>
              <w:t>18</w:t>
            </w:r>
            <w:r w:rsidR="0045782D">
              <w:rPr>
                <w:noProof/>
                <w:webHidden/>
              </w:rPr>
              <w:fldChar w:fldCharType="end"/>
            </w:r>
          </w:hyperlink>
        </w:p>
        <w:p w14:paraId="7CB9BA56" w14:textId="14A8621E" w:rsidR="0045782D" w:rsidRDefault="00EA2C50">
          <w:pPr>
            <w:pStyle w:val="TOC1"/>
            <w:rPr>
              <w:rFonts w:cstheme="minorBidi"/>
              <w:noProof/>
              <w:lang w:val="en-AU" w:eastAsia="en-AU"/>
            </w:rPr>
          </w:pPr>
          <w:hyperlink w:anchor="_Toc85634635" w:history="1">
            <w:r w:rsidR="0045782D" w:rsidRPr="00A14020">
              <w:rPr>
                <w:rStyle w:val="Hyperlink"/>
                <w:noProof/>
              </w:rPr>
              <w:t>Maintaining privacy</w:t>
            </w:r>
            <w:r w:rsidR="0045782D">
              <w:rPr>
                <w:noProof/>
                <w:webHidden/>
              </w:rPr>
              <w:tab/>
            </w:r>
            <w:r w:rsidR="0045782D">
              <w:rPr>
                <w:noProof/>
                <w:webHidden/>
              </w:rPr>
              <w:fldChar w:fldCharType="begin"/>
            </w:r>
            <w:r w:rsidR="0045782D">
              <w:rPr>
                <w:noProof/>
                <w:webHidden/>
              </w:rPr>
              <w:instrText xml:space="preserve"> PAGEREF _Toc85634635 \h </w:instrText>
            </w:r>
            <w:r w:rsidR="0045782D">
              <w:rPr>
                <w:noProof/>
                <w:webHidden/>
              </w:rPr>
            </w:r>
            <w:r w:rsidR="0045782D">
              <w:rPr>
                <w:noProof/>
                <w:webHidden/>
              </w:rPr>
              <w:fldChar w:fldCharType="separate"/>
            </w:r>
            <w:r w:rsidR="0045782D">
              <w:rPr>
                <w:noProof/>
                <w:webHidden/>
              </w:rPr>
              <w:t>19</w:t>
            </w:r>
            <w:r w:rsidR="0045782D">
              <w:rPr>
                <w:noProof/>
                <w:webHidden/>
              </w:rPr>
              <w:fldChar w:fldCharType="end"/>
            </w:r>
          </w:hyperlink>
        </w:p>
        <w:p w14:paraId="7C2E60C3" w14:textId="3062DD44" w:rsidR="0045782D" w:rsidRDefault="00EA2C50">
          <w:pPr>
            <w:pStyle w:val="TOC2"/>
            <w:rPr>
              <w:rFonts w:cstheme="minorBidi"/>
              <w:noProof/>
              <w:lang w:val="en-AU" w:eastAsia="en-AU"/>
            </w:rPr>
          </w:pPr>
          <w:hyperlink w:anchor="_Toc85634636" w:history="1">
            <w:r w:rsidR="0045782D" w:rsidRPr="00A14020">
              <w:rPr>
                <w:rStyle w:val="Hyperlink"/>
                <w:noProof/>
              </w:rPr>
              <w:t>Reporting rules</w:t>
            </w:r>
            <w:r w:rsidR="0045782D">
              <w:rPr>
                <w:noProof/>
                <w:webHidden/>
              </w:rPr>
              <w:tab/>
            </w:r>
            <w:r w:rsidR="0045782D">
              <w:rPr>
                <w:noProof/>
                <w:webHidden/>
              </w:rPr>
              <w:fldChar w:fldCharType="begin"/>
            </w:r>
            <w:r w:rsidR="0045782D">
              <w:rPr>
                <w:noProof/>
                <w:webHidden/>
              </w:rPr>
              <w:instrText xml:space="preserve"> PAGEREF _Toc85634636 \h </w:instrText>
            </w:r>
            <w:r w:rsidR="0045782D">
              <w:rPr>
                <w:noProof/>
                <w:webHidden/>
              </w:rPr>
            </w:r>
            <w:r w:rsidR="0045782D">
              <w:rPr>
                <w:noProof/>
                <w:webHidden/>
              </w:rPr>
              <w:fldChar w:fldCharType="separate"/>
            </w:r>
            <w:r w:rsidR="0045782D">
              <w:rPr>
                <w:noProof/>
                <w:webHidden/>
              </w:rPr>
              <w:t>20</w:t>
            </w:r>
            <w:r w:rsidR="0045782D">
              <w:rPr>
                <w:noProof/>
                <w:webHidden/>
              </w:rPr>
              <w:fldChar w:fldCharType="end"/>
            </w:r>
          </w:hyperlink>
        </w:p>
        <w:p w14:paraId="1A430BDB" w14:textId="70299056" w:rsidR="0045782D" w:rsidRDefault="00EA2C50">
          <w:pPr>
            <w:pStyle w:val="TOC1"/>
            <w:rPr>
              <w:rFonts w:cstheme="minorBidi"/>
              <w:noProof/>
              <w:lang w:val="en-AU" w:eastAsia="en-AU"/>
            </w:rPr>
          </w:pPr>
          <w:hyperlink w:anchor="_Toc85634637" w:history="1">
            <w:r w:rsidR="0045782D" w:rsidRPr="00A14020">
              <w:rPr>
                <w:rStyle w:val="Hyperlink"/>
                <w:noProof/>
              </w:rPr>
              <w:t>Using the results</w:t>
            </w:r>
            <w:r w:rsidR="0045782D">
              <w:rPr>
                <w:noProof/>
                <w:webHidden/>
              </w:rPr>
              <w:tab/>
            </w:r>
            <w:r w:rsidR="0045782D">
              <w:rPr>
                <w:noProof/>
                <w:webHidden/>
              </w:rPr>
              <w:fldChar w:fldCharType="begin"/>
            </w:r>
            <w:r w:rsidR="0045782D">
              <w:rPr>
                <w:noProof/>
                <w:webHidden/>
              </w:rPr>
              <w:instrText xml:space="preserve"> PAGEREF _Toc85634637 \h </w:instrText>
            </w:r>
            <w:r w:rsidR="0045782D">
              <w:rPr>
                <w:noProof/>
                <w:webHidden/>
              </w:rPr>
            </w:r>
            <w:r w:rsidR="0045782D">
              <w:rPr>
                <w:noProof/>
                <w:webHidden/>
              </w:rPr>
              <w:fldChar w:fldCharType="separate"/>
            </w:r>
            <w:r w:rsidR="0045782D">
              <w:rPr>
                <w:noProof/>
                <w:webHidden/>
              </w:rPr>
              <w:t>21</w:t>
            </w:r>
            <w:r w:rsidR="0045782D">
              <w:rPr>
                <w:noProof/>
                <w:webHidden/>
              </w:rPr>
              <w:fldChar w:fldCharType="end"/>
            </w:r>
          </w:hyperlink>
        </w:p>
        <w:p w14:paraId="192AA382" w14:textId="5A0FE170" w:rsidR="0045782D" w:rsidRDefault="00EA2C50">
          <w:pPr>
            <w:pStyle w:val="TOC2"/>
            <w:rPr>
              <w:rFonts w:cstheme="minorBidi"/>
              <w:noProof/>
              <w:lang w:val="en-AU" w:eastAsia="en-AU"/>
            </w:rPr>
          </w:pPr>
          <w:hyperlink w:anchor="_Toc85634638" w:history="1">
            <w:r w:rsidR="0045782D" w:rsidRPr="00A14020">
              <w:rPr>
                <w:rStyle w:val="Hyperlink"/>
                <w:noProof/>
              </w:rPr>
              <w:t>Using the results</w:t>
            </w:r>
            <w:r w:rsidR="0045782D">
              <w:rPr>
                <w:noProof/>
                <w:webHidden/>
              </w:rPr>
              <w:tab/>
            </w:r>
            <w:r w:rsidR="0045782D">
              <w:rPr>
                <w:noProof/>
                <w:webHidden/>
              </w:rPr>
              <w:fldChar w:fldCharType="begin"/>
            </w:r>
            <w:r w:rsidR="0045782D">
              <w:rPr>
                <w:noProof/>
                <w:webHidden/>
              </w:rPr>
              <w:instrText xml:space="preserve"> PAGEREF _Toc85634638 \h </w:instrText>
            </w:r>
            <w:r w:rsidR="0045782D">
              <w:rPr>
                <w:noProof/>
                <w:webHidden/>
              </w:rPr>
            </w:r>
            <w:r w:rsidR="0045782D">
              <w:rPr>
                <w:noProof/>
                <w:webHidden/>
              </w:rPr>
              <w:fldChar w:fldCharType="separate"/>
            </w:r>
            <w:r w:rsidR="0045782D">
              <w:rPr>
                <w:noProof/>
                <w:webHidden/>
              </w:rPr>
              <w:t>22</w:t>
            </w:r>
            <w:r w:rsidR="0045782D">
              <w:rPr>
                <w:noProof/>
                <w:webHidden/>
              </w:rPr>
              <w:fldChar w:fldCharType="end"/>
            </w:r>
          </w:hyperlink>
        </w:p>
        <w:p w14:paraId="13CF68A1" w14:textId="110047E9" w:rsidR="0045782D" w:rsidRDefault="00EA2C50">
          <w:pPr>
            <w:pStyle w:val="TOC3"/>
            <w:rPr>
              <w:rFonts w:cstheme="minorBidi"/>
              <w:noProof/>
              <w:lang w:val="en-AU" w:eastAsia="en-AU"/>
            </w:rPr>
          </w:pPr>
          <w:hyperlink w:anchor="_Toc85634639" w:history="1">
            <w:r w:rsidR="0045782D" w:rsidRPr="00A14020">
              <w:rPr>
                <w:rStyle w:val="Hyperlink"/>
                <w:noProof/>
              </w:rPr>
              <w:t>Interpreting survey results</w:t>
            </w:r>
            <w:r w:rsidR="0045782D">
              <w:rPr>
                <w:noProof/>
                <w:webHidden/>
              </w:rPr>
              <w:tab/>
            </w:r>
            <w:r w:rsidR="0045782D">
              <w:rPr>
                <w:noProof/>
                <w:webHidden/>
              </w:rPr>
              <w:fldChar w:fldCharType="begin"/>
            </w:r>
            <w:r w:rsidR="0045782D">
              <w:rPr>
                <w:noProof/>
                <w:webHidden/>
              </w:rPr>
              <w:instrText xml:space="preserve"> PAGEREF _Toc85634639 \h </w:instrText>
            </w:r>
            <w:r w:rsidR="0045782D">
              <w:rPr>
                <w:noProof/>
                <w:webHidden/>
              </w:rPr>
            </w:r>
            <w:r w:rsidR="0045782D">
              <w:rPr>
                <w:noProof/>
                <w:webHidden/>
              </w:rPr>
              <w:fldChar w:fldCharType="separate"/>
            </w:r>
            <w:r w:rsidR="0045782D">
              <w:rPr>
                <w:noProof/>
                <w:webHidden/>
              </w:rPr>
              <w:t>22</w:t>
            </w:r>
            <w:r w:rsidR="0045782D">
              <w:rPr>
                <w:noProof/>
                <w:webHidden/>
              </w:rPr>
              <w:fldChar w:fldCharType="end"/>
            </w:r>
          </w:hyperlink>
        </w:p>
        <w:p w14:paraId="16ED9706" w14:textId="59FA10E5" w:rsidR="0045782D" w:rsidRDefault="00EA2C50">
          <w:pPr>
            <w:pStyle w:val="TOC3"/>
            <w:rPr>
              <w:rFonts w:cstheme="minorBidi"/>
              <w:noProof/>
              <w:lang w:val="en-AU" w:eastAsia="en-AU"/>
            </w:rPr>
          </w:pPr>
          <w:hyperlink w:anchor="_Toc85634640" w:history="1">
            <w:r w:rsidR="0045782D" w:rsidRPr="00A14020">
              <w:rPr>
                <w:rStyle w:val="Hyperlink"/>
                <w:noProof/>
              </w:rPr>
              <w:t>Differences between employee perception survey results and data from human resources information systems</w:t>
            </w:r>
            <w:r w:rsidR="0045782D">
              <w:rPr>
                <w:noProof/>
                <w:webHidden/>
              </w:rPr>
              <w:tab/>
            </w:r>
            <w:r w:rsidR="0045782D">
              <w:rPr>
                <w:noProof/>
                <w:webHidden/>
              </w:rPr>
              <w:fldChar w:fldCharType="begin"/>
            </w:r>
            <w:r w:rsidR="0045782D">
              <w:rPr>
                <w:noProof/>
                <w:webHidden/>
              </w:rPr>
              <w:instrText xml:space="preserve"> PAGEREF _Toc85634640 \h </w:instrText>
            </w:r>
            <w:r w:rsidR="0045782D">
              <w:rPr>
                <w:noProof/>
                <w:webHidden/>
              </w:rPr>
            </w:r>
            <w:r w:rsidR="0045782D">
              <w:rPr>
                <w:noProof/>
                <w:webHidden/>
              </w:rPr>
              <w:fldChar w:fldCharType="separate"/>
            </w:r>
            <w:r w:rsidR="0045782D">
              <w:rPr>
                <w:noProof/>
                <w:webHidden/>
              </w:rPr>
              <w:t>22</w:t>
            </w:r>
            <w:r w:rsidR="0045782D">
              <w:rPr>
                <w:noProof/>
                <w:webHidden/>
              </w:rPr>
              <w:fldChar w:fldCharType="end"/>
            </w:r>
          </w:hyperlink>
        </w:p>
        <w:p w14:paraId="33C76CF0" w14:textId="7272204B" w:rsidR="0045782D" w:rsidRDefault="00EA2C50">
          <w:pPr>
            <w:pStyle w:val="TOC2"/>
            <w:rPr>
              <w:rFonts w:cstheme="minorBidi"/>
              <w:noProof/>
              <w:lang w:val="en-AU" w:eastAsia="en-AU"/>
            </w:rPr>
          </w:pPr>
          <w:hyperlink w:anchor="_Toc85634641" w:history="1">
            <w:r w:rsidR="0045782D" w:rsidRPr="00A14020">
              <w:rPr>
                <w:rStyle w:val="Hyperlink"/>
                <w:noProof/>
              </w:rPr>
              <w:t>Comparisons and internal benchmarks</w:t>
            </w:r>
            <w:r w:rsidR="0045782D">
              <w:rPr>
                <w:noProof/>
                <w:webHidden/>
              </w:rPr>
              <w:tab/>
            </w:r>
            <w:r w:rsidR="0045782D">
              <w:rPr>
                <w:noProof/>
                <w:webHidden/>
              </w:rPr>
              <w:fldChar w:fldCharType="begin"/>
            </w:r>
            <w:r w:rsidR="0045782D">
              <w:rPr>
                <w:noProof/>
                <w:webHidden/>
              </w:rPr>
              <w:instrText xml:space="preserve"> PAGEREF _Toc85634641 \h </w:instrText>
            </w:r>
            <w:r w:rsidR="0045782D">
              <w:rPr>
                <w:noProof/>
                <w:webHidden/>
              </w:rPr>
            </w:r>
            <w:r w:rsidR="0045782D">
              <w:rPr>
                <w:noProof/>
                <w:webHidden/>
              </w:rPr>
              <w:fldChar w:fldCharType="separate"/>
            </w:r>
            <w:r w:rsidR="0045782D">
              <w:rPr>
                <w:noProof/>
                <w:webHidden/>
              </w:rPr>
              <w:t>23</w:t>
            </w:r>
            <w:r w:rsidR="0045782D">
              <w:rPr>
                <w:noProof/>
                <w:webHidden/>
              </w:rPr>
              <w:fldChar w:fldCharType="end"/>
            </w:r>
          </w:hyperlink>
        </w:p>
        <w:p w14:paraId="04AB1007" w14:textId="2A9717AB" w:rsidR="0045782D" w:rsidRDefault="00EA2C50">
          <w:pPr>
            <w:pStyle w:val="TOC3"/>
            <w:rPr>
              <w:rFonts w:cstheme="minorBidi"/>
              <w:noProof/>
              <w:lang w:val="en-AU" w:eastAsia="en-AU"/>
            </w:rPr>
          </w:pPr>
          <w:hyperlink w:anchor="_Toc85634642" w:history="1">
            <w:r w:rsidR="0045782D" w:rsidRPr="00A14020">
              <w:rPr>
                <w:rStyle w:val="Hyperlink"/>
                <w:noProof/>
              </w:rPr>
              <w:t>Time series comparisons</w:t>
            </w:r>
            <w:r w:rsidR="0045782D">
              <w:rPr>
                <w:noProof/>
                <w:webHidden/>
              </w:rPr>
              <w:tab/>
            </w:r>
            <w:r w:rsidR="0045782D">
              <w:rPr>
                <w:noProof/>
                <w:webHidden/>
              </w:rPr>
              <w:fldChar w:fldCharType="begin"/>
            </w:r>
            <w:r w:rsidR="0045782D">
              <w:rPr>
                <w:noProof/>
                <w:webHidden/>
              </w:rPr>
              <w:instrText xml:space="preserve"> PAGEREF _Toc85634642 \h </w:instrText>
            </w:r>
            <w:r w:rsidR="0045782D">
              <w:rPr>
                <w:noProof/>
                <w:webHidden/>
              </w:rPr>
            </w:r>
            <w:r w:rsidR="0045782D">
              <w:rPr>
                <w:noProof/>
                <w:webHidden/>
              </w:rPr>
              <w:fldChar w:fldCharType="separate"/>
            </w:r>
            <w:r w:rsidR="0045782D">
              <w:rPr>
                <w:noProof/>
                <w:webHidden/>
              </w:rPr>
              <w:t>23</w:t>
            </w:r>
            <w:r w:rsidR="0045782D">
              <w:rPr>
                <w:noProof/>
                <w:webHidden/>
              </w:rPr>
              <w:fldChar w:fldCharType="end"/>
            </w:r>
          </w:hyperlink>
        </w:p>
        <w:p w14:paraId="3192920B" w14:textId="1BA73D4C" w:rsidR="0045782D" w:rsidRDefault="00EA2C50">
          <w:pPr>
            <w:pStyle w:val="TOC3"/>
            <w:rPr>
              <w:rFonts w:cstheme="minorBidi"/>
              <w:noProof/>
              <w:lang w:val="en-AU" w:eastAsia="en-AU"/>
            </w:rPr>
          </w:pPr>
          <w:hyperlink w:anchor="_Toc85634643" w:history="1">
            <w:r w:rsidR="0045782D" w:rsidRPr="00A14020">
              <w:rPr>
                <w:rStyle w:val="Hyperlink"/>
                <w:noProof/>
              </w:rPr>
              <w:t>Internal APS benchmarks</w:t>
            </w:r>
            <w:r w:rsidR="0045782D">
              <w:rPr>
                <w:noProof/>
                <w:webHidden/>
              </w:rPr>
              <w:tab/>
            </w:r>
            <w:r w:rsidR="0045782D">
              <w:rPr>
                <w:noProof/>
                <w:webHidden/>
              </w:rPr>
              <w:fldChar w:fldCharType="begin"/>
            </w:r>
            <w:r w:rsidR="0045782D">
              <w:rPr>
                <w:noProof/>
                <w:webHidden/>
              </w:rPr>
              <w:instrText xml:space="preserve"> PAGEREF _Toc85634643 \h </w:instrText>
            </w:r>
            <w:r w:rsidR="0045782D">
              <w:rPr>
                <w:noProof/>
                <w:webHidden/>
              </w:rPr>
            </w:r>
            <w:r w:rsidR="0045782D">
              <w:rPr>
                <w:noProof/>
                <w:webHidden/>
              </w:rPr>
              <w:fldChar w:fldCharType="separate"/>
            </w:r>
            <w:r w:rsidR="0045782D">
              <w:rPr>
                <w:noProof/>
                <w:webHidden/>
              </w:rPr>
              <w:t>23</w:t>
            </w:r>
            <w:r w:rsidR="0045782D">
              <w:rPr>
                <w:noProof/>
                <w:webHidden/>
              </w:rPr>
              <w:fldChar w:fldCharType="end"/>
            </w:r>
          </w:hyperlink>
        </w:p>
        <w:p w14:paraId="5EF97DFF" w14:textId="571A62A2" w:rsidR="0045782D" w:rsidRDefault="00EA2C50">
          <w:pPr>
            <w:pStyle w:val="TOC3"/>
            <w:rPr>
              <w:rFonts w:cstheme="minorBidi"/>
              <w:noProof/>
              <w:lang w:val="en-AU" w:eastAsia="en-AU"/>
            </w:rPr>
          </w:pPr>
          <w:hyperlink w:anchor="_Toc85634644" w:history="1">
            <w:r w:rsidR="0045782D" w:rsidRPr="00A14020">
              <w:rPr>
                <w:rStyle w:val="Hyperlink"/>
                <w:noProof/>
              </w:rPr>
              <w:t>Differences in function and size</w:t>
            </w:r>
            <w:r w:rsidR="0045782D">
              <w:rPr>
                <w:noProof/>
                <w:webHidden/>
              </w:rPr>
              <w:tab/>
            </w:r>
            <w:r w:rsidR="0045782D">
              <w:rPr>
                <w:noProof/>
                <w:webHidden/>
              </w:rPr>
              <w:fldChar w:fldCharType="begin"/>
            </w:r>
            <w:r w:rsidR="0045782D">
              <w:rPr>
                <w:noProof/>
                <w:webHidden/>
              </w:rPr>
              <w:instrText xml:space="preserve"> PAGEREF _Toc85634644 \h </w:instrText>
            </w:r>
            <w:r w:rsidR="0045782D">
              <w:rPr>
                <w:noProof/>
                <w:webHidden/>
              </w:rPr>
            </w:r>
            <w:r w:rsidR="0045782D">
              <w:rPr>
                <w:noProof/>
                <w:webHidden/>
              </w:rPr>
              <w:fldChar w:fldCharType="separate"/>
            </w:r>
            <w:r w:rsidR="0045782D">
              <w:rPr>
                <w:noProof/>
                <w:webHidden/>
              </w:rPr>
              <w:t>23</w:t>
            </w:r>
            <w:r w:rsidR="0045782D">
              <w:rPr>
                <w:noProof/>
                <w:webHidden/>
              </w:rPr>
              <w:fldChar w:fldCharType="end"/>
            </w:r>
          </w:hyperlink>
        </w:p>
        <w:p w14:paraId="24637CD9" w14:textId="543339DE" w:rsidR="0045782D" w:rsidRDefault="00EA2C50">
          <w:pPr>
            <w:pStyle w:val="TOC2"/>
            <w:rPr>
              <w:rFonts w:cstheme="minorBidi"/>
              <w:noProof/>
              <w:lang w:val="en-AU" w:eastAsia="en-AU"/>
            </w:rPr>
          </w:pPr>
          <w:hyperlink w:anchor="_Toc85634645" w:history="1">
            <w:r w:rsidR="0045782D" w:rsidRPr="00A14020">
              <w:rPr>
                <w:rStyle w:val="Hyperlink"/>
                <w:noProof/>
              </w:rPr>
              <w:t>Comparisons with external benchmarks</w:t>
            </w:r>
            <w:r w:rsidR="0045782D">
              <w:rPr>
                <w:noProof/>
                <w:webHidden/>
              </w:rPr>
              <w:tab/>
            </w:r>
            <w:r w:rsidR="0045782D">
              <w:rPr>
                <w:noProof/>
                <w:webHidden/>
              </w:rPr>
              <w:fldChar w:fldCharType="begin"/>
            </w:r>
            <w:r w:rsidR="0045782D">
              <w:rPr>
                <w:noProof/>
                <w:webHidden/>
              </w:rPr>
              <w:instrText xml:space="preserve"> PAGEREF _Toc85634645 \h </w:instrText>
            </w:r>
            <w:r w:rsidR="0045782D">
              <w:rPr>
                <w:noProof/>
                <w:webHidden/>
              </w:rPr>
            </w:r>
            <w:r w:rsidR="0045782D">
              <w:rPr>
                <w:noProof/>
                <w:webHidden/>
              </w:rPr>
              <w:fldChar w:fldCharType="separate"/>
            </w:r>
            <w:r w:rsidR="0045782D">
              <w:rPr>
                <w:noProof/>
                <w:webHidden/>
              </w:rPr>
              <w:t>24</w:t>
            </w:r>
            <w:r w:rsidR="0045782D">
              <w:rPr>
                <w:noProof/>
                <w:webHidden/>
              </w:rPr>
              <w:fldChar w:fldCharType="end"/>
            </w:r>
          </w:hyperlink>
        </w:p>
        <w:p w14:paraId="17B9692D" w14:textId="72973EC2" w:rsidR="0045782D" w:rsidRDefault="00EA2C50">
          <w:pPr>
            <w:pStyle w:val="TOC1"/>
            <w:rPr>
              <w:rFonts w:cstheme="minorBidi"/>
              <w:noProof/>
              <w:lang w:val="en-AU" w:eastAsia="en-AU"/>
            </w:rPr>
          </w:pPr>
          <w:hyperlink w:anchor="_Toc85634646" w:history="1">
            <w:r w:rsidR="0045782D" w:rsidRPr="00A14020">
              <w:rPr>
                <w:rStyle w:val="Hyperlink"/>
                <w:noProof/>
              </w:rPr>
              <w:t>Rounding</w:t>
            </w:r>
            <w:r w:rsidR="0045782D">
              <w:rPr>
                <w:noProof/>
                <w:webHidden/>
              </w:rPr>
              <w:tab/>
            </w:r>
            <w:r w:rsidR="0045782D">
              <w:rPr>
                <w:noProof/>
                <w:webHidden/>
              </w:rPr>
              <w:fldChar w:fldCharType="begin"/>
            </w:r>
            <w:r w:rsidR="0045782D">
              <w:rPr>
                <w:noProof/>
                <w:webHidden/>
              </w:rPr>
              <w:instrText xml:space="preserve"> PAGEREF _Toc85634646 \h </w:instrText>
            </w:r>
            <w:r w:rsidR="0045782D">
              <w:rPr>
                <w:noProof/>
                <w:webHidden/>
              </w:rPr>
            </w:r>
            <w:r w:rsidR="0045782D">
              <w:rPr>
                <w:noProof/>
                <w:webHidden/>
              </w:rPr>
              <w:fldChar w:fldCharType="separate"/>
            </w:r>
            <w:r w:rsidR="0045782D">
              <w:rPr>
                <w:noProof/>
                <w:webHidden/>
              </w:rPr>
              <w:t>25</w:t>
            </w:r>
            <w:r w:rsidR="0045782D">
              <w:rPr>
                <w:noProof/>
                <w:webHidden/>
              </w:rPr>
              <w:fldChar w:fldCharType="end"/>
            </w:r>
          </w:hyperlink>
        </w:p>
        <w:p w14:paraId="3F049CBE" w14:textId="04964DF3" w:rsidR="0045782D" w:rsidRDefault="00EA2C50">
          <w:pPr>
            <w:pStyle w:val="TOC2"/>
            <w:rPr>
              <w:rFonts w:cstheme="minorBidi"/>
              <w:noProof/>
              <w:lang w:val="en-AU" w:eastAsia="en-AU"/>
            </w:rPr>
          </w:pPr>
          <w:hyperlink w:anchor="_Toc85634647" w:history="1">
            <w:r w:rsidR="0045782D" w:rsidRPr="00A14020">
              <w:rPr>
                <w:rStyle w:val="Hyperlink"/>
                <w:noProof/>
              </w:rPr>
              <w:t>Rounding</w:t>
            </w:r>
            <w:r w:rsidR="0045782D">
              <w:rPr>
                <w:noProof/>
                <w:webHidden/>
              </w:rPr>
              <w:tab/>
            </w:r>
            <w:r w:rsidR="0045782D">
              <w:rPr>
                <w:noProof/>
                <w:webHidden/>
              </w:rPr>
              <w:fldChar w:fldCharType="begin"/>
            </w:r>
            <w:r w:rsidR="0045782D">
              <w:rPr>
                <w:noProof/>
                <w:webHidden/>
              </w:rPr>
              <w:instrText xml:space="preserve"> PAGEREF _Toc85634647 \h </w:instrText>
            </w:r>
            <w:r w:rsidR="0045782D">
              <w:rPr>
                <w:noProof/>
                <w:webHidden/>
              </w:rPr>
            </w:r>
            <w:r w:rsidR="0045782D">
              <w:rPr>
                <w:noProof/>
                <w:webHidden/>
              </w:rPr>
              <w:fldChar w:fldCharType="separate"/>
            </w:r>
            <w:r w:rsidR="0045782D">
              <w:rPr>
                <w:noProof/>
                <w:webHidden/>
              </w:rPr>
              <w:t>26</w:t>
            </w:r>
            <w:r w:rsidR="0045782D">
              <w:rPr>
                <w:noProof/>
                <w:webHidden/>
              </w:rPr>
              <w:fldChar w:fldCharType="end"/>
            </w:r>
          </w:hyperlink>
        </w:p>
        <w:p w14:paraId="2EFE041C" w14:textId="53FC75B7" w:rsidR="0045782D" w:rsidRDefault="00EA2C50">
          <w:pPr>
            <w:pStyle w:val="TOC1"/>
            <w:rPr>
              <w:rFonts w:cstheme="minorBidi"/>
              <w:noProof/>
              <w:lang w:val="en-AU" w:eastAsia="en-AU"/>
            </w:rPr>
          </w:pPr>
          <w:hyperlink w:anchor="_Toc85634648" w:history="1">
            <w:r w:rsidR="0045782D" w:rsidRPr="00A14020">
              <w:rPr>
                <w:rStyle w:val="Hyperlink"/>
                <w:noProof/>
              </w:rPr>
              <w:t>Further information</w:t>
            </w:r>
            <w:r w:rsidR="0045782D">
              <w:rPr>
                <w:noProof/>
                <w:webHidden/>
              </w:rPr>
              <w:tab/>
            </w:r>
            <w:r w:rsidR="0045782D">
              <w:rPr>
                <w:noProof/>
                <w:webHidden/>
              </w:rPr>
              <w:fldChar w:fldCharType="begin"/>
            </w:r>
            <w:r w:rsidR="0045782D">
              <w:rPr>
                <w:noProof/>
                <w:webHidden/>
              </w:rPr>
              <w:instrText xml:space="preserve"> PAGEREF _Toc85634648 \h </w:instrText>
            </w:r>
            <w:r w:rsidR="0045782D">
              <w:rPr>
                <w:noProof/>
                <w:webHidden/>
              </w:rPr>
            </w:r>
            <w:r w:rsidR="0045782D">
              <w:rPr>
                <w:noProof/>
                <w:webHidden/>
              </w:rPr>
              <w:fldChar w:fldCharType="separate"/>
            </w:r>
            <w:r w:rsidR="0045782D">
              <w:rPr>
                <w:noProof/>
                <w:webHidden/>
              </w:rPr>
              <w:t>27</w:t>
            </w:r>
            <w:r w:rsidR="0045782D">
              <w:rPr>
                <w:noProof/>
                <w:webHidden/>
              </w:rPr>
              <w:fldChar w:fldCharType="end"/>
            </w:r>
          </w:hyperlink>
        </w:p>
        <w:p w14:paraId="61F06CE7" w14:textId="2700C1D8" w:rsidR="0045782D" w:rsidRDefault="00EA2C50">
          <w:pPr>
            <w:pStyle w:val="TOC2"/>
            <w:rPr>
              <w:rFonts w:cstheme="minorBidi"/>
              <w:noProof/>
              <w:lang w:val="en-AU" w:eastAsia="en-AU"/>
            </w:rPr>
          </w:pPr>
          <w:hyperlink w:anchor="_Toc85634649" w:history="1">
            <w:r w:rsidR="0045782D" w:rsidRPr="00A14020">
              <w:rPr>
                <w:rStyle w:val="Hyperlink"/>
                <w:noProof/>
              </w:rPr>
              <w:t>Further information</w:t>
            </w:r>
            <w:r w:rsidR="0045782D">
              <w:rPr>
                <w:noProof/>
                <w:webHidden/>
              </w:rPr>
              <w:tab/>
            </w:r>
            <w:r w:rsidR="0045782D">
              <w:rPr>
                <w:noProof/>
                <w:webHidden/>
              </w:rPr>
              <w:fldChar w:fldCharType="begin"/>
            </w:r>
            <w:r w:rsidR="0045782D">
              <w:rPr>
                <w:noProof/>
                <w:webHidden/>
              </w:rPr>
              <w:instrText xml:space="preserve"> PAGEREF _Toc85634649 \h </w:instrText>
            </w:r>
            <w:r w:rsidR="0045782D">
              <w:rPr>
                <w:noProof/>
                <w:webHidden/>
              </w:rPr>
            </w:r>
            <w:r w:rsidR="0045782D">
              <w:rPr>
                <w:noProof/>
                <w:webHidden/>
              </w:rPr>
              <w:fldChar w:fldCharType="separate"/>
            </w:r>
            <w:r w:rsidR="0045782D">
              <w:rPr>
                <w:noProof/>
                <w:webHidden/>
              </w:rPr>
              <w:t>28</w:t>
            </w:r>
            <w:r w:rsidR="0045782D">
              <w:rPr>
                <w:noProof/>
                <w:webHidden/>
              </w:rPr>
              <w:fldChar w:fldCharType="end"/>
            </w:r>
          </w:hyperlink>
        </w:p>
        <w:p w14:paraId="4CA7D892" w14:textId="2F400DDE" w:rsidR="00895ABB" w:rsidRDefault="00895ABB">
          <w:r>
            <w:rPr>
              <w:b/>
              <w:bCs/>
              <w:noProof/>
            </w:rPr>
            <w:fldChar w:fldCharType="end"/>
          </w:r>
        </w:p>
      </w:sdtContent>
    </w:sdt>
    <w:p w14:paraId="4CBC1FFA" w14:textId="79C43A92" w:rsidR="003E4A42" w:rsidRDefault="003E4A42" w:rsidP="00895ABB">
      <w:pPr>
        <w:pStyle w:val="Heading1"/>
      </w:pPr>
      <w:r>
        <w:br w:type="page"/>
      </w:r>
    </w:p>
    <w:p w14:paraId="25934B0C" w14:textId="31F218E3" w:rsidR="003E4A42" w:rsidRPr="00934382" w:rsidRDefault="003E4A42" w:rsidP="00934382">
      <w:pPr>
        <w:pStyle w:val="Heading1"/>
      </w:pPr>
      <w:bookmarkStart w:id="1" w:name="_Toc85634601"/>
      <w:r w:rsidRPr="00934382">
        <w:t>Overview</w:t>
      </w:r>
      <w:bookmarkEnd w:id="1"/>
    </w:p>
    <w:p w14:paraId="51796188" w14:textId="1B10E59C" w:rsidR="003E4A42" w:rsidRPr="0072673F" w:rsidRDefault="003E4A42" w:rsidP="003E4A42">
      <w:pPr>
        <w:pStyle w:val="APSCBodyoftext"/>
      </w:pPr>
      <w:r w:rsidRPr="0072673F">
        <w:t xml:space="preserve">The Australian Public Service (APS) </w:t>
      </w:r>
      <w:r>
        <w:t>E</w:t>
      </w:r>
      <w:r w:rsidRPr="0072673F">
        <w:t xml:space="preserve">mployee </w:t>
      </w:r>
      <w:r>
        <w:t>C</w:t>
      </w:r>
      <w:r w:rsidRPr="0072673F">
        <w:t xml:space="preserve">ensus </w:t>
      </w:r>
      <w:r w:rsidR="00CA679F">
        <w:t xml:space="preserve">(the Census) </w:t>
      </w:r>
      <w:r w:rsidRPr="0072673F">
        <w:t xml:space="preserve">is an annual employee perception survey of the APS workforce. All eligible personnel employed under the </w:t>
      </w:r>
      <w:r w:rsidRPr="0072673F">
        <w:rPr>
          <w:i/>
          <w:iCs/>
        </w:rPr>
        <w:t>Public Service Act 1999</w:t>
      </w:r>
      <w:r w:rsidRPr="0072673F">
        <w:t xml:space="preserve"> are invited to participate. </w:t>
      </w:r>
    </w:p>
    <w:p w14:paraId="389F7446" w14:textId="5FF51ADC" w:rsidR="003E4A42" w:rsidRPr="00194AE1" w:rsidRDefault="003E4A42" w:rsidP="003E4A42">
      <w:r w:rsidRPr="00194AE1">
        <w:t>In 20</w:t>
      </w:r>
      <w:r>
        <w:t>2</w:t>
      </w:r>
      <w:r w:rsidR="006D1DE2">
        <w:t>1</w:t>
      </w:r>
      <w:r w:rsidRPr="00194AE1">
        <w:t xml:space="preserve">, </w:t>
      </w:r>
      <w:r w:rsidR="001F4395">
        <w:t>142,493</w:t>
      </w:r>
      <w:r w:rsidRPr="00194AE1">
        <w:t xml:space="preserve"> employees from </w:t>
      </w:r>
      <w:r w:rsidR="001F4395">
        <w:t>101</w:t>
      </w:r>
      <w:r w:rsidRPr="00194AE1">
        <w:t xml:space="preserve"> </w:t>
      </w:r>
      <w:r>
        <w:t xml:space="preserve">APS </w:t>
      </w:r>
      <w:r w:rsidRPr="00194AE1">
        <w:t>agencies were</w:t>
      </w:r>
      <w:r w:rsidR="001F68F4">
        <w:t xml:space="preserve"> invited to participate in the C</w:t>
      </w:r>
      <w:r w:rsidRPr="00194AE1">
        <w:t xml:space="preserve">ensus. A total of </w:t>
      </w:r>
      <w:r w:rsidR="001F4395">
        <w:t>109,537</w:t>
      </w:r>
      <w:r w:rsidRPr="00194AE1">
        <w:t xml:space="preserve"> responded</w:t>
      </w:r>
      <w:r>
        <w:t>,</w:t>
      </w:r>
      <w:r w:rsidRPr="00194AE1">
        <w:t xml:space="preserve"> yielding a response rate of </w:t>
      </w:r>
      <w:r w:rsidRPr="00AF6670">
        <w:t>7</w:t>
      </w:r>
      <w:r w:rsidR="006D1DE2">
        <w:t>7</w:t>
      </w:r>
      <w:r w:rsidRPr="00194AE1">
        <w:t xml:space="preserve"> per cent. This response rate is encouraging given the size of the APS workforce, the number of participating agencies and </w:t>
      </w:r>
      <w:r>
        <w:t>that the C</w:t>
      </w:r>
      <w:r w:rsidRPr="00194AE1">
        <w:t>ensus has been administered annually for some time. This response rate is also strong when compared with similar surveys in other jurisdictions:</w:t>
      </w:r>
    </w:p>
    <w:p w14:paraId="583C8169" w14:textId="037A2C71" w:rsidR="003E4A42" w:rsidRPr="00280905" w:rsidRDefault="003E4A42" w:rsidP="003E4A42">
      <w:pPr>
        <w:pStyle w:val="ListParagraph"/>
        <w:numPr>
          <w:ilvl w:val="0"/>
          <w:numId w:val="13"/>
        </w:numPr>
        <w:spacing w:after="0"/>
        <w:ind w:left="714" w:hanging="357"/>
      </w:pPr>
      <w:r w:rsidRPr="00280905">
        <w:t>NSW People Matter Employee Survey (20</w:t>
      </w:r>
      <w:r>
        <w:t>2</w:t>
      </w:r>
      <w:r w:rsidR="004811D3">
        <w:t>1</w:t>
      </w:r>
      <w:r w:rsidRPr="00280905">
        <w:t xml:space="preserve">) – </w:t>
      </w:r>
      <w:r w:rsidR="004811D3">
        <w:t>44</w:t>
      </w:r>
      <w:r w:rsidRPr="00280905">
        <w:t>%</w:t>
      </w:r>
    </w:p>
    <w:p w14:paraId="243D8D23" w14:textId="77777777" w:rsidR="003E4A42" w:rsidRPr="00280905" w:rsidRDefault="003E4A42" w:rsidP="003E4A42">
      <w:pPr>
        <w:pStyle w:val="ListParagraph"/>
        <w:numPr>
          <w:ilvl w:val="0"/>
          <w:numId w:val="13"/>
        </w:numPr>
        <w:spacing w:after="0"/>
        <w:ind w:left="714" w:hanging="357"/>
      </w:pPr>
      <w:r w:rsidRPr="00280905">
        <w:t>QLD Working for Queensland Survey (2020) – 44%</w:t>
      </w:r>
    </w:p>
    <w:p w14:paraId="685C3215" w14:textId="77777777" w:rsidR="003E4A42" w:rsidRPr="00280905" w:rsidRDefault="003E4A42" w:rsidP="003E4A42">
      <w:pPr>
        <w:pStyle w:val="ListParagraph"/>
        <w:numPr>
          <w:ilvl w:val="0"/>
          <w:numId w:val="13"/>
        </w:numPr>
        <w:spacing w:after="0"/>
        <w:ind w:left="714" w:hanging="357"/>
      </w:pPr>
      <w:r w:rsidRPr="00280905">
        <w:t>VIC People Matter Survey (2019) – 46%</w:t>
      </w:r>
    </w:p>
    <w:p w14:paraId="33FA3C93" w14:textId="7CB17CDD" w:rsidR="003E4A42" w:rsidRPr="00280905" w:rsidRDefault="003E4A42" w:rsidP="003E4A42">
      <w:pPr>
        <w:pStyle w:val="ListParagraph"/>
        <w:numPr>
          <w:ilvl w:val="0"/>
          <w:numId w:val="13"/>
        </w:numPr>
        <w:spacing w:after="0"/>
        <w:ind w:left="714" w:hanging="357"/>
        <w:jc w:val="both"/>
      </w:pPr>
      <w:r w:rsidRPr="00280905">
        <w:t>NT People Matter Survey (</w:t>
      </w:r>
      <w:r w:rsidR="006C55F3">
        <w:t>2021</w:t>
      </w:r>
      <w:r w:rsidRPr="00280905">
        <w:t>) – 46%</w:t>
      </w:r>
    </w:p>
    <w:p w14:paraId="21F2B14A" w14:textId="77777777" w:rsidR="003E4A42" w:rsidRPr="00280905" w:rsidRDefault="003E4A42" w:rsidP="003E4A42">
      <w:pPr>
        <w:pStyle w:val="ListParagraph"/>
        <w:numPr>
          <w:ilvl w:val="0"/>
          <w:numId w:val="13"/>
        </w:numPr>
        <w:spacing w:after="0"/>
        <w:ind w:left="714" w:hanging="357"/>
      </w:pPr>
      <w:r w:rsidRPr="00280905">
        <w:t>WA Employee Perception Survey (2020) – 22%</w:t>
      </w:r>
    </w:p>
    <w:p w14:paraId="76882E35" w14:textId="77777777" w:rsidR="003E4A42" w:rsidRPr="00280905" w:rsidRDefault="003E4A42" w:rsidP="003E4A42">
      <w:pPr>
        <w:pStyle w:val="ListParagraph"/>
        <w:numPr>
          <w:ilvl w:val="0"/>
          <w:numId w:val="13"/>
        </w:numPr>
        <w:spacing w:after="0"/>
        <w:ind w:left="714" w:hanging="357"/>
      </w:pPr>
      <w:r w:rsidRPr="00280905">
        <w:t>TAS State Service Employee Survey (20</w:t>
      </w:r>
      <w:r>
        <w:t>20</w:t>
      </w:r>
      <w:r w:rsidRPr="00280905">
        <w:t xml:space="preserve">) – </w:t>
      </w:r>
      <w:r>
        <w:t>22</w:t>
      </w:r>
      <w:r w:rsidRPr="00280905">
        <w:t xml:space="preserve">% </w:t>
      </w:r>
    </w:p>
    <w:p w14:paraId="6161AEA6" w14:textId="1F655503" w:rsidR="003E4A42" w:rsidRPr="00280905" w:rsidRDefault="003E4A42" w:rsidP="003E4A42">
      <w:pPr>
        <w:pStyle w:val="ListParagraph"/>
        <w:numPr>
          <w:ilvl w:val="0"/>
          <w:numId w:val="13"/>
        </w:numPr>
        <w:spacing w:after="0"/>
        <w:ind w:left="714" w:hanging="357"/>
      </w:pPr>
      <w:r w:rsidRPr="00280905">
        <w:t>SA Your Voice Survey (20</w:t>
      </w:r>
      <w:r w:rsidR="00165E2B">
        <w:t>2</w:t>
      </w:r>
      <w:r w:rsidRPr="00280905">
        <w:t xml:space="preserve">1) – </w:t>
      </w:r>
      <w:r w:rsidR="00165E2B">
        <w:t>36</w:t>
      </w:r>
      <w:r w:rsidRPr="00280905">
        <w:t>%</w:t>
      </w:r>
    </w:p>
    <w:p w14:paraId="7B75F8D5" w14:textId="6B4C3296" w:rsidR="003E4A42" w:rsidRPr="00280905" w:rsidRDefault="003E4A42" w:rsidP="003E4A42">
      <w:pPr>
        <w:pStyle w:val="ListParagraph"/>
        <w:numPr>
          <w:ilvl w:val="0"/>
          <w:numId w:val="13"/>
        </w:numPr>
        <w:spacing w:after="0"/>
        <w:ind w:left="714" w:hanging="357"/>
      </w:pPr>
      <w:r w:rsidRPr="00280905">
        <w:t>UK Civil Service People Survey (20</w:t>
      </w:r>
      <w:r w:rsidR="00165E2B">
        <w:t>20</w:t>
      </w:r>
      <w:r w:rsidRPr="00280905">
        <w:t>) – 6</w:t>
      </w:r>
      <w:r w:rsidR="00165E2B">
        <w:t>6</w:t>
      </w:r>
      <w:r w:rsidRPr="00280905">
        <w:t>%</w:t>
      </w:r>
    </w:p>
    <w:p w14:paraId="77D7FE1C" w14:textId="535A5957" w:rsidR="003E4A42" w:rsidRPr="00280905" w:rsidRDefault="003E4A42" w:rsidP="003E4A42">
      <w:pPr>
        <w:pStyle w:val="ListParagraph"/>
        <w:numPr>
          <w:ilvl w:val="0"/>
          <w:numId w:val="13"/>
        </w:numPr>
        <w:spacing w:after="0"/>
        <w:ind w:left="714" w:hanging="357"/>
      </w:pPr>
      <w:r w:rsidRPr="00280905">
        <w:t>Canada Public Service Employee Survey (20</w:t>
      </w:r>
      <w:r w:rsidR="00165E2B">
        <w:t>20</w:t>
      </w:r>
      <w:r w:rsidRPr="00280905">
        <w:t>) – 6</w:t>
      </w:r>
      <w:r w:rsidR="00165E2B">
        <w:t>1</w:t>
      </w:r>
      <w:r w:rsidRPr="00280905">
        <w:t>%</w:t>
      </w:r>
    </w:p>
    <w:p w14:paraId="343C6664" w14:textId="287C4666" w:rsidR="003E4A42" w:rsidRPr="00280905" w:rsidRDefault="003E4A42" w:rsidP="003E4A42">
      <w:pPr>
        <w:pStyle w:val="ListParagraph"/>
        <w:numPr>
          <w:ilvl w:val="0"/>
          <w:numId w:val="13"/>
        </w:numPr>
      </w:pPr>
      <w:r w:rsidRPr="00280905">
        <w:t>USA Federal Employee Viewpoint Survey (20</w:t>
      </w:r>
      <w:r w:rsidR="00165E2B">
        <w:t>20</w:t>
      </w:r>
      <w:r w:rsidRPr="00280905">
        <w:t>) – 4</w:t>
      </w:r>
      <w:r w:rsidR="00165E2B">
        <w:t>4</w:t>
      </w:r>
      <w:r w:rsidRPr="00280905">
        <w:t>%</w:t>
      </w:r>
    </w:p>
    <w:p w14:paraId="2C6A1556" w14:textId="77777777" w:rsidR="006D1DE2" w:rsidRPr="006D1DE2" w:rsidRDefault="006D1DE2" w:rsidP="003E4A42">
      <w:pPr>
        <w:pStyle w:val="Heading2"/>
        <w:rPr>
          <w:rFonts w:cstheme="minorHAnsi"/>
          <w:sz w:val="22"/>
          <w:szCs w:val="22"/>
        </w:rPr>
      </w:pPr>
      <w:bookmarkStart w:id="2" w:name="_Toc57643657"/>
    </w:p>
    <w:p w14:paraId="0C30EBAA" w14:textId="68E0B1E3" w:rsidR="003E4A42" w:rsidRPr="00194AE1" w:rsidRDefault="003E4A42" w:rsidP="00934382">
      <w:pPr>
        <w:pStyle w:val="Heading3"/>
      </w:pPr>
      <w:bookmarkStart w:id="3" w:name="_Toc85634602"/>
      <w:r w:rsidRPr="00194AE1">
        <w:t>Management</w:t>
      </w:r>
      <w:r w:rsidR="001F68F4">
        <w:t xml:space="preserve"> and administration of the APS Employee C</w:t>
      </w:r>
      <w:r w:rsidRPr="00194AE1">
        <w:t>ensus</w:t>
      </w:r>
      <w:bookmarkEnd w:id="2"/>
      <w:bookmarkEnd w:id="3"/>
    </w:p>
    <w:p w14:paraId="4BCD8A5C" w14:textId="21E997A7" w:rsidR="003E4A42" w:rsidRPr="00194AE1" w:rsidRDefault="003E4A42" w:rsidP="003E4A42">
      <w:r w:rsidRPr="00194AE1">
        <w:t xml:space="preserve">The </w:t>
      </w:r>
      <w:r>
        <w:t>C</w:t>
      </w:r>
      <w:r w:rsidRPr="00194AE1">
        <w:t>ensus is managed and coordinated by the Strategic Policy and Research Group within the Australian Public Service Commission (</w:t>
      </w:r>
      <w:r w:rsidR="00607483">
        <w:t>The Commission</w:t>
      </w:r>
      <w:r w:rsidRPr="00194AE1">
        <w:t xml:space="preserve">). The </w:t>
      </w:r>
      <w:r w:rsidR="00607483">
        <w:t>Commission</w:t>
      </w:r>
      <w:r w:rsidR="00607483" w:rsidRPr="00194AE1">
        <w:t xml:space="preserve"> </w:t>
      </w:r>
      <w:r w:rsidRPr="00194AE1">
        <w:t xml:space="preserve">contracts an external service provider to support survey administration and reporting activities. </w:t>
      </w:r>
      <w:r>
        <w:t>Engine</w:t>
      </w:r>
      <w:r w:rsidRPr="00194AE1">
        <w:t xml:space="preserve"> was this service provider in 20</w:t>
      </w:r>
      <w:r w:rsidR="001F4395">
        <w:t>21</w:t>
      </w:r>
      <w:r w:rsidRPr="00194AE1">
        <w:t>.</w:t>
      </w:r>
    </w:p>
    <w:p w14:paraId="2741CEB4" w14:textId="77777777" w:rsidR="003E4A42" w:rsidRPr="00194AE1" w:rsidRDefault="003E4A42" w:rsidP="00934382">
      <w:pPr>
        <w:pStyle w:val="Heading3"/>
      </w:pPr>
      <w:bookmarkStart w:id="4" w:name="_Toc57643658"/>
      <w:bookmarkStart w:id="5" w:name="_Toc85634603"/>
      <w:r w:rsidRPr="00194AE1">
        <w:t>Timing</w:t>
      </w:r>
      <w:bookmarkEnd w:id="4"/>
      <w:bookmarkEnd w:id="5"/>
    </w:p>
    <w:p w14:paraId="22A39CB8" w14:textId="1F8DF1C5" w:rsidR="003E4A42" w:rsidRPr="00194AE1" w:rsidRDefault="003E4A42" w:rsidP="003E4A42">
      <w:r>
        <w:t>Each year, the C</w:t>
      </w:r>
      <w:r w:rsidRPr="00194AE1">
        <w:t xml:space="preserve">ensus is administered </w:t>
      </w:r>
      <w:r>
        <w:t>over a</w:t>
      </w:r>
      <w:r w:rsidRPr="00194AE1">
        <w:t xml:space="preserve"> five week period</w:t>
      </w:r>
      <w:r>
        <w:t>, usually</w:t>
      </w:r>
      <w:r w:rsidRPr="00194AE1">
        <w:t xml:space="preserve"> beginning the second week of May.</w:t>
      </w:r>
      <w:r>
        <w:t xml:space="preserve"> </w:t>
      </w:r>
      <w:r w:rsidR="001F4395">
        <w:t>Following the change in timing for the 2020 Census, the 2021 Census returned to the usual timing opening on 10</w:t>
      </w:r>
      <w:r w:rsidR="002C76E7">
        <w:t> </w:t>
      </w:r>
      <w:r w:rsidR="001F4395">
        <w:t>May 2021</w:t>
      </w:r>
      <w:r w:rsidR="002C76E7">
        <w:t>.</w:t>
      </w:r>
      <w:r>
        <w:t xml:space="preserve"> </w:t>
      </w:r>
      <w:r w:rsidR="0071704E" w:rsidRPr="00194AE1">
        <w:t xml:space="preserve">The reasons for the timing of the survey are two-fold. Firstly, the survey is administered at the same time each year to enable long-term trends and comparability of data across years and secondly, to meet our timeframe commitments for the annual State of the Service Report. Results from the </w:t>
      </w:r>
      <w:r w:rsidR="007F741B">
        <w:t>C</w:t>
      </w:r>
      <w:r w:rsidR="0071704E" w:rsidRPr="00194AE1">
        <w:t>ensus are a key input to the State of the Service Report and its production is carefully timed and managed to meet legislative requirements.</w:t>
      </w:r>
      <w:r w:rsidR="0071704E">
        <w:t xml:space="preserve"> </w:t>
      </w:r>
      <w:r w:rsidRPr="00194AE1">
        <w:t xml:space="preserve">Results from the </w:t>
      </w:r>
      <w:r>
        <w:t>C</w:t>
      </w:r>
      <w:r w:rsidRPr="00194AE1">
        <w:t>ensus are</w:t>
      </w:r>
      <w:r>
        <w:t xml:space="preserve"> </w:t>
      </w:r>
      <w:r w:rsidR="0071704E">
        <w:t xml:space="preserve">also </w:t>
      </w:r>
      <w:r>
        <w:t>used by agencies to inform planning, reform and other initiatives</w:t>
      </w:r>
      <w:r w:rsidRPr="00194AE1">
        <w:t>.</w:t>
      </w:r>
    </w:p>
    <w:p w14:paraId="79C003B3" w14:textId="77777777" w:rsidR="003E4A42" w:rsidRPr="00194AE1" w:rsidRDefault="003E4A42" w:rsidP="00934382">
      <w:pPr>
        <w:pStyle w:val="Heading3"/>
      </w:pPr>
      <w:bookmarkStart w:id="6" w:name="_Toc57643659"/>
      <w:bookmarkStart w:id="7" w:name="_Toc85634604"/>
      <w:r w:rsidRPr="00194AE1">
        <w:t>Questionnaire</w:t>
      </w:r>
      <w:bookmarkEnd w:id="6"/>
      <w:bookmarkEnd w:id="7"/>
    </w:p>
    <w:p w14:paraId="565AE775" w14:textId="6803083F" w:rsidR="003E4A42" w:rsidRPr="00194AE1" w:rsidRDefault="003E4A42" w:rsidP="003E4A42">
      <w:r w:rsidRPr="00194AE1">
        <w:t xml:space="preserve">All respondents to the </w:t>
      </w:r>
      <w:r>
        <w:t>C</w:t>
      </w:r>
      <w:r w:rsidRPr="00194AE1">
        <w:t>ensus are asked a standard set of questions. This approach is taken to generate APS level results and benchmarks for comparison purposes. While a standardised questionnaire is employed, agencies have the option of asking their employees a limited number of agency-specific questions.</w:t>
      </w:r>
    </w:p>
    <w:p w14:paraId="26A9FA5C" w14:textId="77777777" w:rsidR="006D1DE2" w:rsidRDefault="006D1DE2">
      <w:pPr>
        <w:rPr>
          <w:rFonts w:eastAsiaTheme="majorEastAsia" w:cstheme="majorBidi"/>
          <w:b/>
          <w:sz w:val="26"/>
          <w:szCs w:val="26"/>
        </w:rPr>
      </w:pPr>
      <w:bookmarkStart w:id="8" w:name="_Toc57643660"/>
      <w:r>
        <w:br w:type="page"/>
      </w:r>
    </w:p>
    <w:p w14:paraId="786E500A" w14:textId="5201B5D8" w:rsidR="003E4A42" w:rsidRPr="00194AE1" w:rsidRDefault="003E4A42" w:rsidP="00934382">
      <w:pPr>
        <w:pStyle w:val="Heading3"/>
      </w:pPr>
      <w:bookmarkStart w:id="9" w:name="_Toc85634605"/>
      <w:r w:rsidRPr="00194AE1">
        <w:t>Data collection</w:t>
      </w:r>
      <w:bookmarkEnd w:id="8"/>
      <w:bookmarkEnd w:id="9"/>
    </w:p>
    <w:p w14:paraId="3B0175FC" w14:textId="44CD26E5" w:rsidR="003E4A42" w:rsidRPr="00194AE1" w:rsidRDefault="003E4A42" w:rsidP="003E4A42">
      <w:r w:rsidRPr="00194AE1">
        <w:t xml:space="preserve">The </w:t>
      </w:r>
      <w:r>
        <w:t>C</w:t>
      </w:r>
      <w:r w:rsidRPr="00194AE1">
        <w:t xml:space="preserve">ensus is primarily an online survey. Respondents are invited to participate by email and </w:t>
      </w:r>
      <w:r>
        <w:t xml:space="preserve">are </w:t>
      </w:r>
      <w:r w:rsidRPr="00194AE1">
        <w:t xml:space="preserve">provided with a unique link to access the survey. A limited number of agencies distribute a paper version of the </w:t>
      </w:r>
      <w:r>
        <w:t>C</w:t>
      </w:r>
      <w:r w:rsidRPr="00194AE1">
        <w:t>ensus to personnel who do not have regular access to a work email account.</w:t>
      </w:r>
    </w:p>
    <w:p w14:paraId="4218232E" w14:textId="408CC43C" w:rsidR="003E4A42" w:rsidRPr="00194AE1" w:rsidRDefault="003E4A42" w:rsidP="003E4A42">
      <w:r w:rsidRPr="00194AE1">
        <w:t>Although partic</w:t>
      </w:r>
      <w:r>
        <w:t>ipation is encouraged, the C</w:t>
      </w:r>
      <w:r w:rsidRPr="00194AE1">
        <w:t xml:space="preserve">ensus is a voluntary activity. If a respondent chooses to participate, only a limited number of demographic-type questions must be answered. The remaining questions do not require a response if the respondent chooses not to answer. </w:t>
      </w:r>
    </w:p>
    <w:p w14:paraId="330A855C" w14:textId="3D9819AB" w:rsidR="003E4A42" w:rsidRPr="00194AE1" w:rsidRDefault="003E4A42" w:rsidP="003E4A42">
      <w:r>
        <w:t>I</w:t>
      </w:r>
      <w:r w:rsidRPr="00194AE1">
        <w:t xml:space="preserve">nformation about how </w:t>
      </w:r>
      <w:r>
        <w:t>privacy</w:t>
      </w:r>
      <w:r w:rsidRPr="00194AE1">
        <w:t xml:space="preserve"> is maintained can be found on the </w:t>
      </w:r>
      <w:r w:rsidR="006C2A73">
        <w:t>Commission’s</w:t>
      </w:r>
      <w:r w:rsidR="006C2A73" w:rsidRPr="00194AE1">
        <w:t xml:space="preserve"> </w:t>
      </w:r>
      <w:r w:rsidRPr="00194AE1">
        <w:t>website:</w:t>
      </w:r>
    </w:p>
    <w:p w14:paraId="35AAF89C" w14:textId="1B7EA430" w:rsidR="003E4A42" w:rsidRPr="0072673F" w:rsidRDefault="00EA2C50" w:rsidP="003E4A42">
      <w:pPr>
        <w:pStyle w:val="ListParagraph"/>
      </w:pPr>
      <w:hyperlink r:id="rId15" w:anchor="census" w:history="1">
        <w:r w:rsidR="003E4A42" w:rsidRPr="0072673F">
          <w:rPr>
            <w:rStyle w:val="Hyperlink"/>
          </w:rPr>
          <w:t>Privacy policy</w:t>
        </w:r>
      </w:hyperlink>
    </w:p>
    <w:p w14:paraId="7B103882" w14:textId="77777777" w:rsidR="003E4A42" w:rsidRPr="002B6EE5" w:rsidRDefault="003E4A42" w:rsidP="003E4A42">
      <w:pPr>
        <w:sectPr w:rsidR="003E4A42" w:rsidRPr="002B6EE5" w:rsidSect="00895ABB">
          <w:footerReference w:type="default" r:id="rId16"/>
          <w:type w:val="continuous"/>
          <w:pgSz w:w="16838" w:h="11906" w:orient="landscape"/>
          <w:pgMar w:top="2410" w:right="1245" w:bottom="1135" w:left="1134" w:header="709" w:footer="283" w:gutter="0"/>
          <w:pgNumType w:start="1"/>
          <w:cols w:num="2" w:space="708"/>
          <w:titlePg/>
          <w:docGrid w:linePitch="360"/>
        </w:sectPr>
      </w:pPr>
    </w:p>
    <w:p w14:paraId="06133A14" w14:textId="77777777" w:rsidR="00397146" w:rsidRDefault="00397146" w:rsidP="00934382">
      <w:pPr>
        <w:pStyle w:val="Heading2"/>
      </w:pPr>
      <w:bookmarkStart w:id="10" w:name="_Toc85634606"/>
      <w:r>
        <w:t>Participating agencies in 2021</w:t>
      </w:r>
      <w:bookmarkEnd w:id="10"/>
    </w:p>
    <w:p w14:paraId="521ED225" w14:textId="77777777" w:rsidR="00397146" w:rsidRDefault="00397146" w:rsidP="006D1DE2">
      <w:pPr>
        <w:pStyle w:val="Heading1"/>
        <w:sectPr w:rsidR="00397146" w:rsidSect="00620AC5">
          <w:pgSz w:w="16838" w:h="11906" w:orient="landscape"/>
          <w:pgMar w:top="2410" w:right="1440" w:bottom="1134" w:left="851" w:header="709" w:footer="284" w:gutter="0"/>
          <w:cols w:space="709"/>
          <w:docGrid w:linePitch="360"/>
        </w:sectPr>
      </w:pPr>
    </w:p>
    <w:p w14:paraId="194582D3" w14:textId="77777777" w:rsidR="00CA679F" w:rsidRDefault="00CA679F" w:rsidP="003E4A42">
      <w:pPr>
        <w:spacing w:after="0" w:line="240" w:lineRule="auto"/>
      </w:pPr>
      <w:r>
        <w:t>Aboriginal Hostels Limited</w:t>
      </w:r>
    </w:p>
    <w:p w14:paraId="3854CA23" w14:textId="3EC7FD19" w:rsidR="003E4A42" w:rsidRPr="0072673F" w:rsidRDefault="003E4A42" w:rsidP="003E4A42">
      <w:pPr>
        <w:spacing w:after="0" w:line="240" w:lineRule="auto"/>
      </w:pPr>
      <w:r w:rsidRPr="0072673F">
        <w:t>Administrative Appeals Tribunal</w:t>
      </w:r>
    </w:p>
    <w:p w14:paraId="175E605A" w14:textId="77777777" w:rsidR="00CA679F" w:rsidRPr="00585652" w:rsidRDefault="00CA679F" w:rsidP="00CA679F">
      <w:pPr>
        <w:spacing w:after="0" w:line="240" w:lineRule="auto"/>
      </w:pPr>
      <w:r w:rsidRPr="00585652">
        <w:t>Aged Care Quality and Safety Commission</w:t>
      </w:r>
    </w:p>
    <w:p w14:paraId="27DB84BF" w14:textId="77777777" w:rsidR="003E4A42" w:rsidRPr="0072673F" w:rsidRDefault="003E4A42" w:rsidP="003E4A42">
      <w:pPr>
        <w:spacing w:after="0" w:line="240" w:lineRule="auto"/>
      </w:pPr>
      <w:r w:rsidRPr="0072673F">
        <w:t>Asbestos Safety and Eradication Agency</w:t>
      </w:r>
    </w:p>
    <w:p w14:paraId="2B8059AC" w14:textId="46472900" w:rsidR="003E4A42" w:rsidRPr="00194AE1" w:rsidRDefault="003E4A42" w:rsidP="003E4A42">
      <w:pPr>
        <w:spacing w:after="0" w:line="240" w:lineRule="auto"/>
      </w:pPr>
      <w:r w:rsidRPr="00194AE1">
        <w:t>Attorney</w:t>
      </w:r>
      <w:r w:rsidR="00040A95">
        <w:t>-</w:t>
      </w:r>
      <w:r w:rsidRPr="00194AE1">
        <w:t>General's Department</w:t>
      </w:r>
    </w:p>
    <w:p w14:paraId="00CA2BF4" w14:textId="77777777" w:rsidR="003E4A42" w:rsidRPr="00F96F9F" w:rsidRDefault="003E4A42" w:rsidP="003E4A42">
      <w:pPr>
        <w:spacing w:after="0" w:line="240" w:lineRule="auto"/>
      </w:pPr>
      <w:r w:rsidRPr="00F96F9F">
        <w:t>Australian Building and Construction Commission</w:t>
      </w:r>
    </w:p>
    <w:p w14:paraId="6704E8CF" w14:textId="77777777" w:rsidR="003E4A42" w:rsidRPr="002B6EE5" w:rsidRDefault="003E4A42" w:rsidP="003E4A42">
      <w:pPr>
        <w:spacing w:after="0" w:line="240" w:lineRule="auto"/>
      </w:pPr>
      <w:r w:rsidRPr="00764A12">
        <w:t>Australian Bureau of St</w:t>
      </w:r>
      <w:r w:rsidRPr="002B6EE5">
        <w:t>atistics</w:t>
      </w:r>
    </w:p>
    <w:p w14:paraId="42643DBE" w14:textId="77777777" w:rsidR="003E4A42" w:rsidRPr="002B6EE5" w:rsidRDefault="003E4A42" w:rsidP="003E4A42">
      <w:pPr>
        <w:spacing w:after="0" w:line="240" w:lineRule="auto"/>
      </w:pPr>
      <w:r w:rsidRPr="002B6EE5">
        <w:t>Australian Centre for International Agricultural Research</w:t>
      </w:r>
    </w:p>
    <w:p w14:paraId="1AA18096" w14:textId="77777777" w:rsidR="003E4A42" w:rsidRPr="002B6EE5" w:rsidRDefault="003E4A42" w:rsidP="003E4A42">
      <w:pPr>
        <w:spacing w:after="0" w:line="240" w:lineRule="auto"/>
      </w:pPr>
      <w:r w:rsidRPr="002B6EE5">
        <w:t>Australian Charities and Not-for-profits Commission</w:t>
      </w:r>
    </w:p>
    <w:p w14:paraId="40CEB6CF" w14:textId="77777777" w:rsidR="003E4A42" w:rsidRPr="002B6EE5" w:rsidRDefault="003E4A42" w:rsidP="003E4A42">
      <w:pPr>
        <w:spacing w:after="0" w:line="240" w:lineRule="auto"/>
      </w:pPr>
      <w:r w:rsidRPr="002B6EE5">
        <w:t>Australian Commission for Law Enforcement Integrity</w:t>
      </w:r>
    </w:p>
    <w:p w14:paraId="55480581" w14:textId="77777777" w:rsidR="003E4A42" w:rsidRPr="002B6EE5" w:rsidRDefault="003E4A42" w:rsidP="003E4A42">
      <w:pPr>
        <w:spacing w:after="0" w:line="240" w:lineRule="auto"/>
      </w:pPr>
      <w:r w:rsidRPr="002B6EE5">
        <w:t>Australian Commission on Safety and Quality in Health Care</w:t>
      </w:r>
    </w:p>
    <w:p w14:paraId="47080BB1" w14:textId="77777777" w:rsidR="003E4A42" w:rsidRPr="002B6EE5" w:rsidRDefault="003E4A42" w:rsidP="003E4A42">
      <w:pPr>
        <w:spacing w:after="0" w:line="240" w:lineRule="auto"/>
      </w:pPr>
      <w:r w:rsidRPr="002B6EE5">
        <w:t>Australian Communications and Media Authority</w:t>
      </w:r>
    </w:p>
    <w:p w14:paraId="1AB5595F" w14:textId="77777777" w:rsidR="003E4A42" w:rsidRPr="002B6EE5" w:rsidRDefault="003E4A42" w:rsidP="003E4A42">
      <w:pPr>
        <w:spacing w:after="0" w:line="240" w:lineRule="auto"/>
      </w:pPr>
      <w:r w:rsidRPr="002B6EE5">
        <w:t>Australian Competition and Consumer Commission</w:t>
      </w:r>
    </w:p>
    <w:p w14:paraId="3A3263B5" w14:textId="77777777" w:rsidR="003E4A42" w:rsidRPr="002B6EE5" w:rsidRDefault="003E4A42" w:rsidP="003E4A42">
      <w:pPr>
        <w:spacing w:after="0" w:line="240" w:lineRule="auto"/>
      </w:pPr>
      <w:r w:rsidRPr="002B6EE5">
        <w:t>Australian Criminal Intelligence Commission</w:t>
      </w:r>
    </w:p>
    <w:p w14:paraId="3A27FA8F" w14:textId="77777777" w:rsidR="003E4A42" w:rsidRPr="002B6EE5" w:rsidRDefault="003E4A42" w:rsidP="003E4A42">
      <w:pPr>
        <w:spacing w:after="0" w:line="240" w:lineRule="auto"/>
      </w:pPr>
      <w:r w:rsidRPr="002B6EE5">
        <w:t>Australian Digital Health Agency</w:t>
      </w:r>
    </w:p>
    <w:p w14:paraId="2AC417B1" w14:textId="77777777" w:rsidR="003E4A42" w:rsidRPr="002B6EE5" w:rsidRDefault="003E4A42" w:rsidP="003E4A42">
      <w:pPr>
        <w:spacing w:after="0" w:line="240" w:lineRule="auto"/>
      </w:pPr>
      <w:r w:rsidRPr="002B6EE5">
        <w:t>Australian Electoral Commission</w:t>
      </w:r>
    </w:p>
    <w:p w14:paraId="3FCDAFAD" w14:textId="77777777" w:rsidR="003E4A42" w:rsidRPr="002B6EE5" w:rsidRDefault="003E4A42" w:rsidP="003E4A42">
      <w:pPr>
        <w:spacing w:after="0" w:line="240" w:lineRule="auto"/>
      </w:pPr>
      <w:r w:rsidRPr="002B6EE5">
        <w:t>Australian Financial Security Authority</w:t>
      </w:r>
    </w:p>
    <w:p w14:paraId="50D95989" w14:textId="77777777" w:rsidR="003E4A42" w:rsidRPr="002B6EE5" w:rsidRDefault="003E4A42" w:rsidP="003E4A42">
      <w:pPr>
        <w:spacing w:after="0" w:line="240" w:lineRule="auto"/>
      </w:pPr>
      <w:r w:rsidRPr="002B6EE5">
        <w:t>Australian Fisheries Management Authority</w:t>
      </w:r>
    </w:p>
    <w:p w14:paraId="3D4CC6DE" w14:textId="77777777" w:rsidR="003E4A42" w:rsidRPr="002B6EE5" w:rsidRDefault="003E4A42" w:rsidP="003E4A42">
      <w:pPr>
        <w:spacing w:after="0" w:line="240" w:lineRule="auto"/>
      </w:pPr>
      <w:r w:rsidRPr="002B6EE5">
        <w:t>Australian Human Rights Commission</w:t>
      </w:r>
    </w:p>
    <w:p w14:paraId="45761448" w14:textId="77777777" w:rsidR="003E4A42" w:rsidRPr="002B6EE5" w:rsidRDefault="003E4A42" w:rsidP="003E4A42">
      <w:pPr>
        <w:spacing w:after="0" w:line="240" w:lineRule="auto"/>
      </w:pPr>
      <w:r w:rsidRPr="002B6EE5">
        <w:t>Australian Institute of Aboriginal and Torres Strait Islander Studies</w:t>
      </w:r>
    </w:p>
    <w:p w14:paraId="5DF4DBA1" w14:textId="77777777" w:rsidR="003E4A42" w:rsidRPr="002B6EE5" w:rsidRDefault="003E4A42" w:rsidP="003E4A42">
      <w:pPr>
        <w:spacing w:after="0" w:line="240" w:lineRule="auto"/>
      </w:pPr>
      <w:r w:rsidRPr="002B6EE5">
        <w:t>Australian Institute of Family Studies</w:t>
      </w:r>
    </w:p>
    <w:p w14:paraId="159AA8A6" w14:textId="77777777" w:rsidR="003E4A42" w:rsidRPr="002B6EE5" w:rsidRDefault="003E4A42" w:rsidP="003E4A42">
      <w:pPr>
        <w:spacing w:after="0" w:line="240" w:lineRule="auto"/>
      </w:pPr>
      <w:r w:rsidRPr="002B6EE5">
        <w:t>Australian Institute of Health and Welfare</w:t>
      </w:r>
    </w:p>
    <w:p w14:paraId="0C324A21" w14:textId="77777777" w:rsidR="003E4A42" w:rsidRPr="002B6EE5" w:rsidRDefault="003E4A42" w:rsidP="003E4A42">
      <w:pPr>
        <w:spacing w:after="0" w:line="240" w:lineRule="auto"/>
      </w:pPr>
      <w:r w:rsidRPr="002B6EE5">
        <w:t>Australian National Audit Office</w:t>
      </w:r>
    </w:p>
    <w:p w14:paraId="00527F00" w14:textId="77777777" w:rsidR="003E4A42" w:rsidRPr="002B6EE5" w:rsidRDefault="003E4A42" w:rsidP="003E4A42">
      <w:pPr>
        <w:spacing w:after="0" w:line="240" w:lineRule="auto"/>
      </w:pPr>
      <w:r w:rsidRPr="002B6EE5">
        <w:t>Australian National Maritime Museum</w:t>
      </w:r>
    </w:p>
    <w:p w14:paraId="77DEE083" w14:textId="77777777" w:rsidR="003E4A42" w:rsidRPr="002B6EE5" w:rsidRDefault="003E4A42" w:rsidP="003E4A42">
      <w:pPr>
        <w:spacing w:after="0" w:line="240" w:lineRule="auto"/>
      </w:pPr>
      <w:r w:rsidRPr="002B6EE5">
        <w:t>Australian Office of Financial Management</w:t>
      </w:r>
    </w:p>
    <w:p w14:paraId="3C5806AA" w14:textId="77777777" w:rsidR="003E4A42" w:rsidRPr="002B6EE5" w:rsidRDefault="003E4A42" w:rsidP="003E4A42">
      <w:pPr>
        <w:spacing w:after="0" w:line="240" w:lineRule="auto"/>
      </w:pPr>
      <w:r w:rsidRPr="002B6EE5">
        <w:t>Australian Pesticides and Veterinary Medicines Authority</w:t>
      </w:r>
    </w:p>
    <w:p w14:paraId="18048067" w14:textId="77777777" w:rsidR="003E4A42" w:rsidRPr="002B6EE5" w:rsidRDefault="003E4A42" w:rsidP="003E4A42">
      <w:pPr>
        <w:spacing w:after="0" w:line="240" w:lineRule="auto"/>
      </w:pPr>
      <w:r w:rsidRPr="002B6EE5">
        <w:t>Australian Public Service Commission</w:t>
      </w:r>
    </w:p>
    <w:p w14:paraId="7FBE9E52" w14:textId="77777777" w:rsidR="003E4A42" w:rsidRPr="002B6EE5" w:rsidRDefault="003E4A42" w:rsidP="003E4A42">
      <w:pPr>
        <w:spacing w:after="0" w:line="240" w:lineRule="auto"/>
      </w:pPr>
      <w:r w:rsidRPr="002B6EE5">
        <w:t>Australian Radiation Protection and Nuclear Safety Agency</w:t>
      </w:r>
    </w:p>
    <w:p w14:paraId="4ECCA4C0" w14:textId="77777777" w:rsidR="003E4A42" w:rsidRPr="002B6EE5" w:rsidRDefault="003E4A42" w:rsidP="003E4A42">
      <w:pPr>
        <w:spacing w:after="0" w:line="240" w:lineRule="auto"/>
      </w:pPr>
      <w:r w:rsidRPr="002B6EE5">
        <w:t>Australian Research Council</w:t>
      </w:r>
    </w:p>
    <w:p w14:paraId="1BD9486C" w14:textId="77777777" w:rsidR="003E4A42" w:rsidRPr="002B6EE5" w:rsidRDefault="003E4A42" w:rsidP="003E4A42">
      <w:pPr>
        <w:spacing w:after="0" w:line="240" w:lineRule="auto"/>
      </w:pPr>
      <w:r w:rsidRPr="002B6EE5">
        <w:t>Australian Skills Quality Authority</w:t>
      </w:r>
    </w:p>
    <w:p w14:paraId="79BC1592" w14:textId="77777777" w:rsidR="003E4A42" w:rsidRPr="00CC62D5" w:rsidRDefault="003E4A42" w:rsidP="003E4A42">
      <w:pPr>
        <w:pStyle w:val="Header"/>
      </w:pPr>
      <w:r w:rsidRPr="00CC62D5">
        <w:t>Australian Taxation Office</w:t>
      </w:r>
    </w:p>
    <w:p w14:paraId="3F94870A" w14:textId="77777777" w:rsidR="003E4A42" w:rsidRPr="002B6EE5" w:rsidRDefault="003E4A42" w:rsidP="003E4A42">
      <w:pPr>
        <w:spacing w:after="0" w:line="240" w:lineRule="auto"/>
      </w:pPr>
      <w:r w:rsidRPr="002B6EE5">
        <w:t>Australian Trade and Investment Commission</w:t>
      </w:r>
    </w:p>
    <w:p w14:paraId="400D4DFE" w14:textId="77777777" w:rsidR="003E4A42" w:rsidRPr="002B6EE5" w:rsidRDefault="003E4A42" w:rsidP="003E4A42">
      <w:pPr>
        <w:spacing w:after="0" w:line="240" w:lineRule="auto"/>
      </w:pPr>
      <w:r w:rsidRPr="002B6EE5">
        <w:t>Australian Transaction Reports and Analysis Centre</w:t>
      </w:r>
    </w:p>
    <w:p w14:paraId="5975EE6D" w14:textId="77777777" w:rsidR="003E4A42" w:rsidRPr="002B6EE5" w:rsidRDefault="003E4A42" w:rsidP="003E4A42">
      <w:pPr>
        <w:spacing w:after="0" w:line="240" w:lineRule="auto"/>
      </w:pPr>
      <w:r w:rsidRPr="002B6EE5">
        <w:t>Australian Transport Safety Bureau</w:t>
      </w:r>
    </w:p>
    <w:p w14:paraId="1C48ADAE" w14:textId="77777777" w:rsidR="003E4A42" w:rsidRPr="002B6EE5" w:rsidRDefault="003E4A42" w:rsidP="003E4A42">
      <w:pPr>
        <w:spacing w:after="0" w:line="240" w:lineRule="auto"/>
      </w:pPr>
      <w:r w:rsidRPr="002B6EE5">
        <w:t>Australian War Memorial</w:t>
      </w:r>
    </w:p>
    <w:p w14:paraId="2B3BBD23" w14:textId="77777777" w:rsidR="003E4A42" w:rsidRPr="002B6EE5" w:rsidRDefault="003E4A42" w:rsidP="003E4A42">
      <w:pPr>
        <w:spacing w:after="0" w:line="240" w:lineRule="auto"/>
      </w:pPr>
      <w:r w:rsidRPr="002B6EE5">
        <w:t>Bureau of Meteorology</w:t>
      </w:r>
    </w:p>
    <w:p w14:paraId="2DD3A1C9" w14:textId="77777777" w:rsidR="003E4A42" w:rsidRPr="002B6EE5" w:rsidRDefault="003E4A42" w:rsidP="003E4A42">
      <w:pPr>
        <w:spacing w:after="0" w:line="240" w:lineRule="auto"/>
      </w:pPr>
      <w:r w:rsidRPr="002B6EE5">
        <w:t>Cancer Australia</w:t>
      </w:r>
    </w:p>
    <w:p w14:paraId="2AF26D18" w14:textId="77777777" w:rsidR="003E4A42" w:rsidRPr="002B6EE5" w:rsidRDefault="003E4A42" w:rsidP="003E4A42">
      <w:pPr>
        <w:spacing w:after="0" w:line="240" w:lineRule="auto"/>
      </w:pPr>
      <w:r w:rsidRPr="002B6EE5">
        <w:t>Clean Energy Regulator</w:t>
      </w:r>
    </w:p>
    <w:p w14:paraId="314FF9BA" w14:textId="77777777" w:rsidR="003E4A42" w:rsidRPr="002B6EE5" w:rsidRDefault="003E4A42" w:rsidP="003E4A42">
      <w:pPr>
        <w:spacing w:after="0" w:line="240" w:lineRule="auto"/>
      </w:pPr>
      <w:r w:rsidRPr="002B6EE5">
        <w:t>Climate Change Authority</w:t>
      </w:r>
    </w:p>
    <w:p w14:paraId="642C1D66" w14:textId="77777777" w:rsidR="003E4A42" w:rsidRPr="002B6EE5" w:rsidRDefault="003E4A42" w:rsidP="003E4A42">
      <w:pPr>
        <w:spacing w:after="0" w:line="240" w:lineRule="auto"/>
      </w:pPr>
      <w:r w:rsidRPr="002B6EE5">
        <w:t>Comcare</w:t>
      </w:r>
    </w:p>
    <w:p w14:paraId="0B70C12D" w14:textId="77777777" w:rsidR="003E4A42" w:rsidRPr="002B6EE5" w:rsidRDefault="003E4A42" w:rsidP="003E4A42">
      <w:pPr>
        <w:spacing w:after="0" w:line="240" w:lineRule="auto"/>
      </w:pPr>
      <w:r w:rsidRPr="002B6EE5">
        <w:t>Commonwealth Grants Commission</w:t>
      </w:r>
    </w:p>
    <w:p w14:paraId="7FAF9D22" w14:textId="77777777" w:rsidR="003E4A42" w:rsidRPr="002B6EE5" w:rsidRDefault="003E4A42" w:rsidP="003E4A42">
      <w:pPr>
        <w:spacing w:after="0" w:line="240" w:lineRule="auto"/>
      </w:pPr>
      <w:r w:rsidRPr="002B6EE5">
        <w:t>Defence Housing Australia</w:t>
      </w:r>
    </w:p>
    <w:p w14:paraId="0F2C0DA0" w14:textId="77777777" w:rsidR="003E4A42" w:rsidRPr="002B6EE5" w:rsidRDefault="003E4A42" w:rsidP="003E4A42">
      <w:pPr>
        <w:spacing w:after="0" w:line="240" w:lineRule="auto"/>
      </w:pPr>
      <w:r w:rsidRPr="002B6EE5">
        <w:t>Department of Agriculture</w:t>
      </w:r>
      <w:r>
        <w:t>,</w:t>
      </w:r>
      <w:r w:rsidRPr="002B6EE5">
        <w:t xml:space="preserve"> Water </w:t>
      </w:r>
      <w:r>
        <w:t>and the Environment</w:t>
      </w:r>
    </w:p>
    <w:p w14:paraId="281378BC" w14:textId="77777777" w:rsidR="003E4A42" w:rsidRPr="002B6EE5" w:rsidRDefault="003E4A42" w:rsidP="003E4A42">
      <w:pPr>
        <w:spacing w:after="0" w:line="240" w:lineRule="auto"/>
      </w:pPr>
      <w:r w:rsidRPr="002B6EE5">
        <w:t>Department of Defence</w:t>
      </w:r>
    </w:p>
    <w:p w14:paraId="0E0B9453" w14:textId="00BCFD9E" w:rsidR="003E4A42" w:rsidRPr="002B6EE5" w:rsidRDefault="003E4A42" w:rsidP="003E4A42">
      <w:pPr>
        <w:spacing w:after="0" w:line="240" w:lineRule="auto"/>
      </w:pPr>
      <w:r w:rsidRPr="002B6EE5">
        <w:t>Department of Education</w:t>
      </w:r>
      <w:r w:rsidR="00CA679F">
        <w:t>,</w:t>
      </w:r>
      <w:r w:rsidRPr="002B6EE5">
        <w:t xml:space="preserve"> </w:t>
      </w:r>
      <w:r>
        <w:t>Skills and Employment</w:t>
      </w:r>
    </w:p>
    <w:p w14:paraId="6D45E753" w14:textId="77777777" w:rsidR="003E4A42" w:rsidRPr="002B6EE5" w:rsidRDefault="003E4A42" w:rsidP="003E4A42">
      <w:pPr>
        <w:spacing w:after="0" w:line="240" w:lineRule="auto"/>
      </w:pPr>
      <w:r w:rsidRPr="002B6EE5">
        <w:t xml:space="preserve">Department of Finance </w:t>
      </w:r>
    </w:p>
    <w:p w14:paraId="2DC85DAE" w14:textId="77777777" w:rsidR="003E4A42" w:rsidRPr="00CC62D5" w:rsidRDefault="003E4A42" w:rsidP="003E4A42">
      <w:pPr>
        <w:pStyle w:val="Header"/>
      </w:pPr>
      <w:r w:rsidRPr="00CC62D5">
        <w:t>Department of Foreign Affairs and Trade</w:t>
      </w:r>
    </w:p>
    <w:p w14:paraId="7ABE9FDE" w14:textId="77777777" w:rsidR="003E4A42" w:rsidRPr="002B6EE5" w:rsidRDefault="003E4A42" w:rsidP="003E4A42">
      <w:pPr>
        <w:spacing w:after="0" w:line="240" w:lineRule="auto"/>
      </w:pPr>
      <w:r w:rsidRPr="002B6EE5">
        <w:t xml:space="preserve">Department of Health </w:t>
      </w:r>
    </w:p>
    <w:p w14:paraId="7E0808AC" w14:textId="77777777" w:rsidR="003E4A42" w:rsidRPr="002B6EE5" w:rsidRDefault="003E4A42" w:rsidP="003E4A42">
      <w:pPr>
        <w:spacing w:after="0" w:line="240" w:lineRule="auto"/>
      </w:pPr>
      <w:r w:rsidRPr="002B6EE5">
        <w:t>Department of Home Affairs</w:t>
      </w:r>
    </w:p>
    <w:p w14:paraId="12A0F5A8" w14:textId="77777777" w:rsidR="003E4A42" w:rsidRPr="002B6EE5" w:rsidRDefault="003E4A42" w:rsidP="003E4A42">
      <w:pPr>
        <w:spacing w:after="0" w:line="240" w:lineRule="auto"/>
      </w:pPr>
      <w:r w:rsidRPr="002B6EE5">
        <w:t>Department of Industry, Science</w:t>
      </w:r>
      <w:r>
        <w:t>, Energy and Resources</w:t>
      </w:r>
    </w:p>
    <w:p w14:paraId="43FCD8BE" w14:textId="77777777" w:rsidR="003E4A42" w:rsidRPr="002B6EE5" w:rsidRDefault="003E4A42" w:rsidP="003E4A42">
      <w:pPr>
        <w:spacing w:after="0" w:line="240" w:lineRule="auto"/>
      </w:pPr>
      <w:r w:rsidRPr="002B6EE5">
        <w:t>Department of Infrastructure</w:t>
      </w:r>
      <w:r>
        <w:t>, Transport</w:t>
      </w:r>
      <w:r w:rsidRPr="002B6EE5">
        <w:t xml:space="preserve"> Regional Development</w:t>
      </w:r>
      <w:r>
        <w:t xml:space="preserve"> and Communications</w:t>
      </w:r>
    </w:p>
    <w:p w14:paraId="5613B907" w14:textId="77777777" w:rsidR="003E4A42" w:rsidRPr="002B6EE5" w:rsidRDefault="003E4A42" w:rsidP="003E4A42">
      <w:pPr>
        <w:spacing w:after="0" w:line="240" w:lineRule="auto"/>
      </w:pPr>
      <w:r w:rsidRPr="002B6EE5">
        <w:t>Department of Social Services</w:t>
      </w:r>
    </w:p>
    <w:p w14:paraId="4DAE30BC" w14:textId="77777777" w:rsidR="003E4A42" w:rsidRPr="002B6EE5" w:rsidRDefault="003E4A42" w:rsidP="003E4A42">
      <w:pPr>
        <w:spacing w:after="0" w:line="240" w:lineRule="auto"/>
      </w:pPr>
      <w:r w:rsidRPr="002B6EE5">
        <w:t>Department of the Prime Minister and Cabinet</w:t>
      </w:r>
    </w:p>
    <w:p w14:paraId="2E908B6B" w14:textId="77777777" w:rsidR="003E4A42" w:rsidRPr="002B6EE5" w:rsidRDefault="003E4A42" w:rsidP="003E4A42">
      <w:pPr>
        <w:spacing w:after="0" w:line="240" w:lineRule="auto"/>
      </w:pPr>
      <w:r w:rsidRPr="002B6EE5">
        <w:t>Department of the Treasury</w:t>
      </w:r>
    </w:p>
    <w:p w14:paraId="7A4149A8" w14:textId="77777777" w:rsidR="003E4A42" w:rsidRPr="002B6EE5" w:rsidRDefault="003E4A42" w:rsidP="003E4A42">
      <w:pPr>
        <w:spacing w:after="0" w:line="240" w:lineRule="auto"/>
      </w:pPr>
      <w:r w:rsidRPr="002B6EE5">
        <w:t>Department of Veterans' Affairs</w:t>
      </w:r>
    </w:p>
    <w:p w14:paraId="35B39E4E" w14:textId="77777777" w:rsidR="003E4A42" w:rsidRPr="002B6EE5" w:rsidRDefault="003E4A42" w:rsidP="003E4A42">
      <w:pPr>
        <w:spacing w:after="0" w:line="240" w:lineRule="auto"/>
      </w:pPr>
      <w:r w:rsidRPr="002B6EE5">
        <w:t>Digital Transformation Agency</w:t>
      </w:r>
    </w:p>
    <w:p w14:paraId="46CCDBF2" w14:textId="77777777" w:rsidR="003E4A42" w:rsidRPr="002B6EE5" w:rsidRDefault="003E4A42" w:rsidP="003E4A42">
      <w:pPr>
        <w:spacing w:after="0" w:line="240" w:lineRule="auto"/>
      </w:pPr>
      <w:r w:rsidRPr="002B6EE5">
        <w:t>Fair Work Commission</w:t>
      </w:r>
    </w:p>
    <w:p w14:paraId="3C1EA2F0" w14:textId="77777777" w:rsidR="003E4A42" w:rsidRPr="002B6EE5" w:rsidRDefault="003E4A42" w:rsidP="003E4A42">
      <w:pPr>
        <w:spacing w:after="0" w:line="240" w:lineRule="auto"/>
      </w:pPr>
      <w:r w:rsidRPr="002B6EE5">
        <w:t>Federal Court of Australia</w:t>
      </w:r>
    </w:p>
    <w:p w14:paraId="7E5DAAB9" w14:textId="77777777" w:rsidR="003E4A42" w:rsidRPr="002B6EE5" w:rsidRDefault="003E4A42" w:rsidP="003E4A42">
      <w:pPr>
        <w:spacing w:after="0" w:line="240" w:lineRule="auto"/>
      </w:pPr>
      <w:r w:rsidRPr="002B6EE5">
        <w:t>Food Standards Australia New Zealand</w:t>
      </w:r>
    </w:p>
    <w:p w14:paraId="6A6B7DBB" w14:textId="77777777" w:rsidR="003E4A42" w:rsidRPr="002B6EE5" w:rsidRDefault="003E4A42" w:rsidP="003E4A42">
      <w:pPr>
        <w:spacing w:after="0" w:line="240" w:lineRule="auto"/>
      </w:pPr>
      <w:r w:rsidRPr="002B6EE5">
        <w:t>Future Fund Management Agency</w:t>
      </w:r>
    </w:p>
    <w:p w14:paraId="38C358F5" w14:textId="77777777" w:rsidR="003E4A42" w:rsidRPr="002B6EE5" w:rsidRDefault="003E4A42" w:rsidP="003E4A42">
      <w:pPr>
        <w:spacing w:after="0" w:line="240" w:lineRule="auto"/>
      </w:pPr>
      <w:r w:rsidRPr="002B6EE5">
        <w:t>Geoscience Australia</w:t>
      </w:r>
    </w:p>
    <w:p w14:paraId="393889AB" w14:textId="77777777" w:rsidR="003E4A42" w:rsidRPr="002B6EE5" w:rsidRDefault="003E4A42" w:rsidP="003E4A42">
      <w:pPr>
        <w:spacing w:after="0" w:line="240" w:lineRule="auto"/>
      </w:pPr>
      <w:r w:rsidRPr="002B6EE5">
        <w:t>Great Barrier Reef Marine Park Authority</w:t>
      </w:r>
    </w:p>
    <w:p w14:paraId="490636B8" w14:textId="77777777" w:rsidR="003E4A42" w:rsidRPr="0072673F" w:rsidRDefault="003E4A42" w:rsidP="003E4A42">
      <w:pPr>
        <w:spacing w:after="0" w:line="240" w:lineRule="auto"/>
      </w:pPr>
      <w:r w:rsidRPr="0072673F">
        <w:t>Independent Parliamentary Expenses Authority</w:t>
      </w:r>
    </w:p>
    <w:p w14:paraId="48181217" w14:textId="77777777" w:rsidR="00C5798E" w:rsidRDefault="00C5798E" w:rsidP="003E4A42">
      <w:pPr>
        <w:spacing w:after="0" w:line="240" w:lineRule="auto"/>
      </w:pPr>
      <w:r>
        <w:t>Infrastructure and Project Financing Agency</w:t>
      </w:r>
    </w:p>
    <w:p w14:paraId="0E6E0345" w14:textId="3EFB41CC" w:rsidR="003E4A42" w:rsidRPr="0072673F" w:rsidRDefault="003E4A42" w:rsidP="003E4A42">
      <w:pPr>
        <w:spacing w:after="0" w:line="240" w:lineRule="auto"/>
      </w:pPr>
      <w:r w:rsidRPr="0072673F">
        <w:t>IP Australia</w:t>
      </w:r>
    </w:p>
    <w:p w14:paraId="2D801A0D" w14:textId="77777777" w:rsidR="003E4A42" w:rsidRPr="00194AE1" w:rsidRDefault="003E4A42" w:rsidP="003E4A42">
      <w:pPr>
        <w:spacing w:after="0" w:line="240" w:lineRule="auto"/>
      </w:pPr>
      <w:r w:rsidRPr="00194AE1">
        <w:t>Murray-Darling Basin Authority</w:t>
      </w:r>
    </w:p>
    <w:p w14:paraId="2674301A" w14:textId="77777777" w:rsidR="003E4A42" w:rsidRPr="00585652" w:rsidRDefault="003E4A42" w:rsidP="003E4A42">
      <w:pPr>
        <w:spacing w:after="0" w:line="240" w:lineRule="auto"/>
      </w:pPr>
      <w:r w:rsidRPr="00585652">
        <w:t>Museum of Australian Democracy at Old Parliament House</w:t>
      </w:r>
    </w:p>
    <w:p w14:paraId="526624F2" w14:textId="77777777" w:rsidR="003E4A42" w:rsidRPr="00CC62D5" w:rsidRDefault="003E4A42" w:rsidP="003E4A42">
      <w:pPr>
        <w:pStyle w:val="Header"/>
      </w:pPr>
      <w:r w:rsidRPr="00CC62D5">
        <w:t>National Archives of Australia</w:t>
      </w:r>
    </w:p>
    <w:p w14:paraId="33A4270A" w14:textId="77777777" w:rsidR="003E4A42" w:rsidRPr="002B6EE5" w:rsidRDefault="003E4A42" w:rsidP="003E4A42">
      <w:pPr>
        <w:spacing w:after="0" w:line="240" w:lineRule="auto"/>
      </w:pPr>
      <w:r w:rsidRPr="00764A12">
        <w:t>Nation</w:t>
      </w:r>
      <w:r w:rsidRPr="002B6EE5">
        <w:t>al Blood Authority</w:t>
      </w:r>
    </w:p>
    <w:p w14:paraId="3B7A7D48" w14:textId="77777777" w:rsidR="003E4A42" w:rsidRPr="002B6EE5" w:rsidRDefault="003E4A42" w:rsidP="003E4A42">
      <w:pPr>
        <w:spacing w:after="0" w:line="240" w:lineRule="auto"/>
      </w:pPr>
      <w:r w:rsidRPr="002B6EE5">
        <w:t>National Capital Authority</w:t>
      </w:r>
    </w:p>
    <w:p w14:paraId="6524F40B" w14:textId="77777777" w:rsidR="003E4A42" w:rsidRPr="002B6EE5" w:rsidRDefault="003E4A42" w:rsidP="003E4A42">
      <w:pPr>
        <w:spacing w:after="0" w:line="240" w:lineRule="auto"/>
      </w:pPr>
      <w:r w:rsidRPr="002B6EE5">
        <w:t>National Disability Insurance Agency</w:t>
      </w:r>
    </w:p>
    <w:p w14:paraId="55B32F60" w14:textId="77777777" w:rsidR="003E4A42" w:rsidRPr="002B6EE5" w:rsidRDefault="003E4A42" w:rsidP="003E4A42">
      <w:pPr>
        <w:spacing w:after="0" w:line="240" w:lineRule="auto"/>
      </w:pPr>
      <w:r w:rsidRPr="002B6EE5">
        <w:t>National Disability Insurance Scheme Quality and Safeguards Commission</w:t>
      </w:r>
    </w:p>
    <w:p w14:paraId="562D467F" w14:textId="77777777" w:rsidR="003E4A42" w:rsidRDefault="003E4A42" w:rsidP="003E4A42">
      <w:pPr>
        <w:spacing w:after="0" w:line="240" w:lineRule="auto"/>
      </w:pPr>
      <w:r w:rsidRPr="00823A8D">
        <w:t>National Drought and North Queensland Flood Response and Recovery Agency</w:t>
      </w:r>
    </w:p>
    <w:p w14:paraId="21F66110" w14:textId="77777777" w:rsidR="003E4A42" w:rsidRPr="002B6EE5" w:rsidRDefault="003E4A42" w:rsidP="003E4A42">
      <w:pPr>
        <w:spacing w:after="0" w:line="240" w:lineRule="auto"/>
      </w:pPr>
      <w:r w:rsidRPr="002B6EE5">
        <w:t>National Film and Sound Archive of Australia</w:t>
      </w:r>
    </w:p>
    <w:p w14:paraId="03F65E03" w14:textId="77777777" w:rsidR="003E4A42" w:rsidRPr="002B6EE5" w:rsidRDefault="003E4A42" w:rsidP="003E4A42">
      <w:pPr>
        <w:spacing w:after="0" w:line="240" w:lineRule="auto"/>
      </w:pPr>
      <w:r w:rsidRPr="002B6EE5">
        <w:t>National Health and Medical Research Council</w:t>
      </w:r>
    </w:p>
    <w:p w14:paraId="1D81393D" w14:textId="77777777" w:rsidR="003E4A42" w:rsidRPr="002B6EE5" w:rsidRDefault="003E4A42" w:rsidP="003E4A42">
      <w:pPr>
        <w:spacing w:after="0" w:line="240" w:lineRule="auto"/>
      </w:pPr>
      <w:r w:rsidRPr="002B6EE5">
        <w:t>National Health Funding Body</w:t>
      </w:r>
    </w:p>
    <w:p w14:paraId="017D89B8" w14:textId="77777777" w:rsidR="003E4A42" w:rsidRDefault="003E4A42" w:rsidP="003E4A42">
      <w:pPr>
        <w:spacing w:after="0" w:line="240" w:lineRule="auto"/>
      </w:pPr>
      <w:r w:rsidRPr="00823A8D">
        <w:t>National Indigenous Australians Agency</w:t>
      </w:r>
    </w:p>
    <w:p w14:paraId="4818FFEE" w14:textId="77777777" w:rsidR="003E4A42" w:rsidRPr="002B6EE5" w:rsidRDefault="003E4A42" w:rsidP="003E4A42">
      <w:pPr>
        <w:spacing w:after="0" w:line="240" w:lineRule="auto"/>
      </w:pPr>
      <w:r w:rsidRPr="002B6EE5">
        <w:t>National Library of Australia</w:t>
      </w:r>
    </w:p>
    <w:p w14:paraId="021F2E20" w14:textId="77777777" w:rsidR="003E4A42" w:rsidRPr="002B6EE5" w:rsidRDefault="003E4A42" w:rsidP="003E4A42">
      <w:pPr>
        <w:spacing w:after="0" w:line="240" w:lineRule="auto"/>
      </w:pPr>
      <w:r w:rsidRPr="002B6EE5">
        <w:t>National Mental Health Commission</w:t>
      </w:r>
    </w:p>
    <w:p w14:paraId="01392658" w14:textId="77777777" w:rsidR="003E4A42" w:rsidRPr="002B6EE5" w:rsidRDefault="003E4A42" w:rsidP="003E4A42">
      <w:pPr>
        <w:spacing w:after="0" w:line="240" w:lineRule="auto"/>
      </w:pPr>
      <w:r w:rsidRPr="002B6EE5">
        <w:t>National Museum of Australia</w:t>
      </w:r>
    </w:p>
    <w:p w14:paraId="0880B19A" w14:textId="77777777" w:rsidR="003E4A42" w:rsidRPr="002B6EE5" w:rsidRDefault="003E4A42" w:rsidP="003E4A42">
      <w:pPr>
        <w:spacing w:after="0" w:line="240" w:lineRule="auto"/>
      </w:pPr>
      <w:r w:rsidRPr="002B6EE5">
        <w:t>National Offshore Petroleum Safety and Environmental Management Authority</w:t>
      </w:r>
    </w:p>
    <w:p w14:paraId="4C2A0AD3" w14:textId="77777777" w:rsidR="003E4A42" w:rsidRPr="002B6EE5" w:rsidRDefault="003E4A42" w:rsidP="003E4A42">
      <w:pPr>
        <w:spacing w:after="0" w:line="240" w:lineRule="auto"/>
      </w:pPr>
      <w:r w:rsidRPr="002B6EE5">
        <w:t>National Portrait Gallery of Australia</w:t>
      </w:r>
    </w:p>
    <w:p w14:paraId="03EE1BFA" w14:textId="77777777" w:rsidR="003E4A42" w:rsidRPr="002B6EE5" w:rsidRDefault="003E4A42" w:rsidP="003E4A42">
      <w:pPr>
        <w:spacing w:after="0" w:line="240" w:lineRule="auto"/>
      </w:pPr>
      <w:r w:rsidRPr="002B6EE5">
        <w:t>Office of National Intelligence</w:t>
      </w:r>
    </w:p>
    <w:p w14:paraId="60B3EAE8" w14:textId="77777777" w:rsidR="003E4A42" w:rsidRPr="002B6EE5" w:rsidRDefault="003E4A42" w:rsidP="003E4A42">
      <w:pPr>
        <w:spacing w:after="0" w:line="240" w:lineRule="auto"/>
      </w:pPr>
      <w:r w:rsidRPr="002B6EE5">
        <w:t>Office of Parliamentary Counsel</w:t>
      </w:r>
    </w:p>
    <w:p w14:paraId="7147C31C" w14:textId="77777777" w:rsidR="003E4A42" w:rsidRPr="002B6EE5" w:rsidRDefault="003E4A42" w:rsidP="003E4A42">
      <w:pPr>
        <w:spacing w:after="0" w:line="240" w:lineRule="auto"/>
      </w:pPr>
      <w:r w:rsidRPr="002B6EE5">
        <w:t>Office of the Australian Information Commissioner</w:t>
      </w:r>
    </w:p>
    <w:p w14:paraId="6914FA89" w14:textId="77777777" w:rsidR="003E4A42" w:rsidRPr="002B6EE5" w:rsidRDefault="003E4A42" w:rsidP="003E4A42">
      <w:pPr>
        <w:spacing w:after="0" w:line="240" w:lineRule="auto"/>
      </w:pPr>
      <w:r w:rsidRPr="002B6EE5">
        <w:t>Office of the Commonwealth Director of Public Prosecutions</w:t>
      </w:r>
    </w:p>
    <w:p w14:paraId="64DC533A" w14:textId="77777777" w:rsidR="003E4A42" w:rsidRPr="002B6EE5" w:rsidRDefault="003E4A42" w:rsidP="003E4A42">
      <w:pPr>
        <w:spacing w:after="0" w:line="240" w:lineRule="auto"/>
      </w:pPr>
      <w:r w:rsidRPr="002B6EE5">
        <w:t>Office of the Commonwealth Ombudsman</w:t>
      </w:r>
    </w:p>
    <w:p w14:paraId="7371C2C4" w14:textId="77777777" w:rsidR="003E4A42" w:rsidRPr="002B6EE5" w:rsidRDefault="003E4A42" w:rsidP="003E4A42">
      <w:pPr>
        <w:spacing w:after="0" w:line="240" w:lineRule="auto"/>
      </w:pPr>
      <w:r w:rsidRPr="002B6EE5">
        <w:t>Office of the Fair Work Ombudsman</w:t>
      </w:r>
    </w:p>
    <w:p w14:paraId="6E49CC37" w14:textId="77777777" w:rsidR="003E4A42" w:rsidRPr="002B6EE5" w:rsidRDefault="003E4A42" w:rsidP="003E4A42">
      <w:pPr>
        <w:spacing w:after="0" w:line="240" w:lineRule="auto"/>
      </w:pPr>
      <w:r w:rsidRPr="002B6EE5">
        <w:t>Office of the Inspector-General of Intelligence and Security</w:t>
      </w:r>
    </w:p>
    <w:p w14:paraId="202C534B" w14:textId="77777777" w:rsidR="003E4A42" w:rsidRPr="00CC62D5" w:rsidRDefault="003E4A42" w:rsidP="003E4A42">
      <w:pPr>
        <w:spacing w:after="0" w:line="240" w:lineRule="auto"/>
      </w:pPr>
      <w:r w:rsidRPr="00CC62D5">
        <w:t>Office of the Inspector-General of Taxation and Taxation Ombudsman</w:t>
      </w:r>
    </w:p>
    <w:p w14:paraId="5F841AB8" w14:textId="62333FC6" w:rsidR="003E4A42" w:rsidRPr="002B6EE5" w:rsidRDefault="003E4A42" w:rsidP="003E4A42">
      <w:pPr>
        <w:spacing w:after="0" w:line="240" w:lineRule="auto"/>
      </w:pPr>
      <w:r w:rsidRPr="002B6EE5">
        <w:t>Organ and Tissue</w:t>
      </w:r>
      <w:r>
        <w:t xml:space="preserve"> </w:t>
      </w:r>
      <w:r w:rsidRPr="002B6EE5">
        <w:t>Authority</w:t>
      </w:r>
    </w:p>
    <w:p w14:paraId="6A01E0B4" w14:textId="77777777" w:rsidR="003E4A42" w:rsidRPr="002B6EE5" w:rsidRDefault="003E4A42" w:rsidP="003E4A42">
      <w:pPr>
        <w:spacing w:after="0" w:line="240" w:lineRule="auto"/>
      </w:pPr>
      <w:r w:rsidRPr="002B6EE5">
        <w:t>Productivity Commission</w:t>
      </w:r>
    </w:p>
    <w:p w14:paraId="65164DC1" w14:textId="77777777" w:rsidR="003E4A42" w:rsidRPr="002B6EE5" w:rsidRDefault="003E4A42" w:rsidP="003E4A42">
      <w:pPr>
        <w:spacing w:after="0" w:line="240" w:lineRule="auto"/>
      </w:pPr>
      <w:r w:rsidRPr="002B6EE5">
        <w:t>Professional Services Review</w:t>
      </w:r>
    </w:p>
    <w:p w14:paraId="23B1C253" w14:textId="77777777" w:rsidR="003E4A42" w:rsidRPr="002B6EE5" w:rsidRDefault="003E4A42" w:rsidP="003E4A42">
      <w:pPr>
        <w:spacing w:after="0" w:line="240" w:lineRule="auto"/>
      </w:pPr>
      <w:r w:rsidRPr="002B6EE5">
        <w:t>Royal Australian Mint</w:t>
      </w:r>
    </w:p>
    <w:p w14:paraId="7578C27D" w14:textId="77777777" w:rsidR="003E4A42" w:rsidRPr="002B6EE5" w:rsidRDefault="003E4A42" w:rsidP="003E4A42">
      <w:pPr>
        <w:spacing w:after="0" w:line="240" w:lineRule="auto"/>
      </w:pPr>
      <w:r w:rsidRPr="002B6EE5">
        <w:t>Safe Work Australia</w:t>
      </w:r>
    </w:p>
    <w:p w14:paraId="34CA3B88" w14:textId="77777777" w:rsidR="003E4A42" w:rsidRDefault="003E4A42" w:rsidP="003E4A42">
      <w:pPr>
        <w:spacing w:after="0" w:line="240" w:lineRule="auto"/>
      </w:pPr>
      <w:r w:rsidRPr="002B6EE5">
        <w:t>Screen Australia</w:t>
      </w:r>
    </w:p>
    <w:p w14:paraId="75480251" w14:textId="77777777" w:rsidR="00CA679F" w:rsidRPr="002B6EE5" w:rsidRDefault="00CA679F" w:rsidP="00CA679F">
      <w:pPr>
        <w:spacing w:after="0" w:line="240" w:lineRule="auto"/>
      </w:pPr>
      <w:r>
        <w:t>Services Australia</w:t>
      </w:r>
    </w:p>
    <w:p w14:paraId="4D5AAFA4" w14:textId="11E2319E" w:rsidR="003E4A42" w:rsidRPr="00CC62D5" w:rsidRDefault="003E4A42" w:rsidP="003E4A42">
      <w:pPr>
        <w:spacing w:after="0" w:line="240" w:lineRule="auto"/>
      </w:pPr>
      <w:r w:rsidRPr="00CC62D5">
        <w:t>Sport Integrity</w:t>
      </w:r>
      <w:r w:rsidR="00C5798E">
        <w:t xml:space="preserve"> Australia</w:t>
      </w:r>
    </w:p>
    <w:p w14:paraId="2B10FB40" w14:textId="77777777" w:rsidR="003E4A42" w:rsidRPr="00CC62D5" w:rsidRDefault="003E4A42" w:rsidP="003E4A42">
      <w:pPr>
        <w:spacing w:after="0" w:line="240" w:lineRule="auto"/>
      </w:pPr>
      <w:r w:rsidRPr="00CC62D5">
        <w:t>Tertiary Education Quality and Standards Agency</w:t>
      </w:r>
    </w:p>
    <w:p w14:paraId="45838377" w14:textId="77777777" w:rsidR="003E4A42" w:rsidRPr="002B6EE5" w:rsidRDefault="003E4A42" w:rsidP="003E4A42">
      <w:pPr>
        <w:spacing w:after="0" w:line="240" w:lineRule="auto"/>
      </w:pPr>
      <w:r w:rsidRPr="002B6EE5">
        <w:t>Torres Strait Regional Authority</w:t>
      </w:r>
    </w:p>
    <w:p w14:paraId="6157556E" w14:textId="77777777" w:rsidR="003E4A42" w:rsidRPr="002B6EE5" w:rsidRDefault="003E4A42" w:rsidP="003E4A42">
      <w:pPr>
        <w:spacing w:after="0" w:line="240" w:lineRule="auto"/>
        <w:ind w:left="170" w:hanging="170"/>
      </w:pPr>
      <w:r w:rsidRPr="002B6EE5">
        <w:t>Workplace Gender Equality Agency</w:t>
      </w:r>
    </w:p>
    <w:p w14:paraId="6E7537B2" w14:textId="77777777" w:rsidR="003E4A42" w:rsidRPr="002B6EE5" w:rsidRDefault="003E4A42" w:rsidP="003E4A42">
      <w:pPr>
        <w:spacing w:after="60" w:line="245" w:lineRule="exact"/>
        <w:ind w:left="170" w:hanging="170"/>
      </w:pPr>
    </w:p>
    <w:p w14:paraId="21E6A698" w14:textId="77777777" w:rsidR="003E4A42" w:rsidRPr="002B6EE5" w:rsidRDefault="003E4A42" w:rsidP="003E4A42">
      <w:pPr>
        <w:spacing w:after="200"/>
      </w:pPr>
      <w:r w:rsidRPr="002B6EE5">
        <w:t>Note:</w:t>
      </w:r>
    </w:p>
    <w:p w14:paraId="2891E3AC" w14:textId="5438C66F" w:rsidR="003E4A42" w:rsidRPr="002B6EE5" w:rsidRDefault="00397146" w:rsidP="003E4A42">
      <w:pPr>
        <w:pStyle w:val="APSCBodyoftext"/>
        <w:rPr>
          <w:sz w:val="18"/>
          <w:szCs w:val="18"/>
        </w:rPr>
      </w:pPr>
      <w:r>
        <w:rPr>
          <w:sz w:val="18"/>
          <w:szCs w:val="18"/>
        </w:rPr>
        <w:t>Two</w:t>
      </w:r>
      <w:r w:rsidR="003E4A42" w:rsidRPr="002B6EE5">
        <w:rPr>
          <w:sz w:val="18"/>
          <w:szCs w:val="18"/>
        </w:rPr>
        <w:t xml:space="preserve"> non-APS agenc</w:t>
      </w:r>
      <w:r w:rsidR="003E4A42">
        <w:rPr>
          <w:sz w:val="18"/>
          <w:szCs w:val="18"/>
        </w:rPr>
        <w:t>y</w:t>
      </w:r>
      <w:r w:rsidR="003E4A42" w:rsidRPr="002B6EE5">
        <w:rPr>
          <w:sz w:val="18"/>
          <w:szCs w:val="18"/>
        </w:rPr>
        <w:t xml:space="preserve"> participated in the </w:t>
      </w:r>
      <w:r w:rsidR="003E4A42">
        <w:rPr>
          <w:sz w:val="18"/>
          <w:szCs w:val="18"/>
        </w:rPr>
        <w:t>C</w:t>
      </w:r>
      <w:r w:rsidR="003E4A42" w:rsidRPr="002B6EE5">
        <w:rPr>
          <w:sz w:val="18"/>
          <w:szCs w:val="18"/>
        </w:rPr>
        <w:t>ensus in 20</w:t>
      </w:r>
      <w:r w:rsidR="003E4A42">
        <w:rPr>
          <w:sz w:val="18"/>
          <w:szCs w:val="18"/>
        </w:rPr>
        <w:t>2</w:t>
      </w:r>
      <w:r w:rsidR="00C5798E">
        <w:rPr>
          <w:sz w:val="18"/>
          <w:szCs w:val="18"/>
        </w:rPr>
        <w:t>1</w:t>
      </w:r>
      <w:r w:rsidR="003E4A42" w:rsidRPr="002B6EE5">
        <w:rPr>
          <w:sz w:val="18"/>
          <w:szCs w:val="18"/>
        </w:rPr>
        <w:t xml:space="preserve"> –</w:t>
      </w:r>
      <w:r w:rsidR="00620AC5">
        <w:rPr>
          <w:sz w:val="18"/>
          <w:szCs w:val="18"/>
        </w:rPr>
        <w:t xml:space="preserve"> </w:t>
      </w:r>
      <w:r>
        <w:rPr>
          <w:sz w:val="18"/>
          <w:szCs w:val="18"/>
        </w:rPr>
        <w:t>Parliamentary Budget Office and Civil Aviation Safety Authority</w:t>
      </w:r>
      <w:r w:rsidR="003E4A42">
        <w:rPr>
          <w:sz w:val="18"/>
          <w:szCs w:val="18"/>
        </w:rPr>
        <w:t>.</w:t>
      </w:r>
    </w:p>
    <w:p w14:paraId="7FD7F7C6" w14:textId="4F150A70" w:rsidR="003E4A42" w:rsidRPr="002B6EE5" w:rsidRDefault="003E4A42" w:rsidP="003E4A42">
      <w:pPr>
        <w:pStyle w:val="APSCBodyoftext"/>
        <w:rPr>
          <w:sz w:val="18"/>
          <w:szCs w:val="18"/>
        </w:rPr>
      </w:pPr>
      <w:r w:rsidRPr="002B6EE5">
        <w:rPr>
          <w:sz w:val="18"/>
          <w:szCs w:val="18"/>
        </w:rPr>
        <w:t xml:space="preserve">Agencies can opt to invite non-APS employees to participate in the </w:t>
      </w:r>
      <w:r w:rsidR="001F68F4">
        <w:rPr>
          <w:sz w:val="18"/>
          <w:szCs w:val="18"/>
        </w:rPr>
        <w:t>Ce</w:t>
      </w:r>
      <w:r w:rsidRPr="002B6EE5">
        <w:rPr>
          <w:sz w:val="18"/>
          <w:szCs w:val="18"/>
        </w:rPr>
        <w:t>nsus. Any responses from respondents who identify as not being an APS employee are excluded when calculating APS overall results. This includes responses from non-APS agencies.</w:t>
      </w:r>
    </w:p>
    <w:p w14:paraId="1B497346" w14:textId="166AB833" w:rsidR="003E4A42" w:rsidRPr="002B6EE5" w:rsidRDefault="003E4A42" w:rsidP="003E4A42">
      <w:pPr>
        <w:rPr>
          <w:sz w:val="18"/>
          <w:szCs w:val="18"/>
        </w:rPr>
      </w:pPr>
      <w:r w:rsidRPr="002B6EE5">
        <w:rPr>
          <w:sz w:val="18"/>
          <w:szCs w:val="18"/>
        </w:rPr>
        <w:t xml:space="preserve">The number of APS employees invited to participate in the </w:t>
      </w:r>
      <w:r>
        <w:rPr>
          <w:sz w:val="18"/>
          <w:szCs w:val="18"/>
        </w:rPr>
        <w:t>C</w:t>
      </w:r>
      <w:r w:rsidRPr="002B6EE5">
        <w:rPr>
          <w:sz w:val="18"/>
          <w:szCs w:val="18"/>
        </w:rPr>
        <w:t>ensus differs from the size of the APS workforce officially reported in the APS Employment Data releases. These differences are for several reasons. It is up to agencies to set their own eligibility criteria, however typically:</w:t>
      </w:r>
    </w:p>
    <w:p w14:paraId="6BD80025" w14:textId="194513DA" w:rsidR="003E4A42" w:rsidRPr="002B6EE5" w:rsidRDefault="003E4A42" w:rsidP="003E4A42">
      <w:pPr>
        <w:pStyle w:val="ListParagraph"/>
        <w:numPr>
          <w:ilvl w:val="0"/>
          <w:numId w:val="13"/>
        </w:numPr>
        <w:ind w:left="357" w:hanging="357"/>
        <w:rPr>
          <w:sz w:val="18"/>
          <w:szCs w:val="18"/>
        </w:rPr>
      </w:pPr>
      <w:r w:rsidRPr="002B6EE5">
        <w:rPr>
          <w:sz w:val="18"/>
          <w:szCs w:val="18"/>
        </w:rPr>
        <w:t>employees on leav</w:t>
      </w:r>
      <w:r w:rsidR="001F68F4">
        <w:rPr>
          <w:sz w:val="18"/>
          <w:szCs w:val="18"/>
        </w:rPr>
        <w:t>e for the entire period of the C</w:t>
      </w:r>
      <w:r w:rsidRPr="002B6EE5">
        <w:rPr>
          <w:sz w:val="18"/>
          <w:szCs w:val="18"/>
        </w:rPr>
        <w:t>ensus administration period are typically excluded from the survey population as it is assumed that they are not at work to complete a work activity</w:t>
      </w:r>
    </w:p>
    <w:p w14:paraId="588A82BA" w14:textId="77777777" w:rsidR="003E4A42" w:rsidRPr="002B6EE5" w:rsidRDefault="003E4A42" w:rsidP="003E4A42">
      <w:pPr>
        <w:pStyle w:val="ListParagraph"/>
        <w:numPr>
          <w:ilvl w:val="0"/>
          <w:numId w:val="13"/>
        </w:numPr>
        <w:ind w:left="357" w:hanging="357"/>
        <w:rPr>
          <w:sz w:val="18"/>
          <w:szCs w:val="18"/>
        </w:rPr>
      </w:pPr>
      <w:r w:rsidRPr="002B6EE5">
        <w:rPr>
          <w:sz w:val="18"/>
          <w:szCs w:val="18"/>
        </w:rPr>
        <w:t xml:space="preserve">employees who are very new to an agency prior to or during the administration period are typically excluded from the survey population as it is assumed they have not had sufficient exposure to the new agency to develop opinions. This means that APS staff who have moved </w:t>
      </w:r>
      <w:r>
        <w:rPr>
          <w:sz w:val="18"/>
          <w:szCs w:val="18"/>
        </w:rPr>
        <w:t>between</w:t>
      </w:r>
      <w:r w:rsidRPr="002B6EE5">
        <w:rPr>
          <w:sz w:val="18"/>
          <w:szCs w:val="18"/>
        </w:rPr>
        <w:t xml:space="preserve"> APS agenc</w:t>
      </w:r>
      <w:r>
        <w:rPr>
          <w:sz w:val="18"/>
          <w:szCs w:val="18"/>
        </w:rPr>
        <w:t>ies</w:t>
      </w:r>
      <w:r w:rsidRPr="002B6EE5">
        <w:rPr>
          <w:sz w:val="18"/>
          <w:szCs w:val="18"/>
        </w:rPr>
        <w:t xml:space="preserve"> during this period </w:t>
      </w:r>
      <w:r>
        <w:rPr>
          <w:sz w:val="18"/>
          <w:szCs w:val="18"/>
        </w:rPr>
        <w:t>may be</w:t>
      </w:r>
      <w:r w:rsidRPr="002B6EE5">
        <w:rPr>
          <w:sz w:val="18"/>
          <w:szCs w:val="18"/>
        </w:rPr>
        <w:t xml:space="preserve"> excluded</w:t>
      </w:r>
      <w:r>
        <w:rPr>
          <w:sz w:val="18"/>
          <w:szCs w:val="18"/>
        </w:rPr>
        <w:t>.</w:t>
      </w:r>
    </w:p>
    <w:p w14:paraId="54C5FA01" w14:textId="7EE99CC5" w:rsidR="003E4A42" w:rsidRPr="002B6EE5" w:rsidRDefault="003E4A42" w:rsidP="003E4A42">
      <w:pPr>
        <w:rPr>
          <w:sz w:val="18"/>
          <w:szCs w:val="18"/>
        </w:rPr>
      </w:pPr>
      <w:r w:rsidRPr="002B6EE5">
        <w:rPr>
          <w:sz w:val="18"/>
          <w:szCs w:val="18"/>
        </w:rPr>
        <w:t>Additionally, some agencies specifically choose not to invite their non-APS, intermittent or irregular APS e</w:t>
      </w:r>
      <w:r w:rsidR="001F68F4">
        <w:rPr>
          <w:sz w:val="18"/>
          <w:szCs w:val="18"/>
        </w:rPr>
        <w:t>mployees to participate in the C</w:t>
      </w:r>
      <w:r w:rsidRPr="002B6EE5">
        <w:rPr>
          <w:sz w:val="18"/>
          <w:szCs w:val="18"/>
        </w:rPr>
        <w:t xml:space="preserve">ensus. </w:t>
      </w:r>
    </w:p>
    <w:p w14:paraId="4421F2F4" w14:textId="51BC14A3" w:rsidR="00397146" w:rsidRDefault="00397146" w:rsidP="003E4A42">
      <w:pPr>
        <w:rPr>
          <w:sz w:val="18"/>
          <w:szCs w:val="18"/>
        </w:rPr>
      </w:pPr>
    </w:p>
    <w:p w14:paraId="3770891B" w14:textId="77777777" w:rsidR="00A16422" w:rsidRDefault="00A16422" w:rsidP="003E4A42">
      <w:pPr>
        <w:rPr>
          <w:sz w:val="18"/>
          <w:szCs w:val="18"/>
        </w:rPr>
        <w:sectPr w:rsidR="00A16422" w:rsidSect="00620AC5">
          <w:type w:val="continuous"/>
          <w:pgSz w:w="16838" w:h="11906" w:orient="landscape"/>
          <w:pgMar w:top="2410" w:right="1440" w:bottom="1134" w:left="851" w:header="709" w:footer="284" w:gutter="0"/>
          <w:cols w:num="3" w:space="709"/>
          <w:docGrid w:linePitch="360"/>
        </w:sectPr>
      </w:pPr>
    </w:p>
    <w:p w14:paraId="5ED19628" w14:textId="77777777" w:rsidR="00933265" w:rsidRPr="00933265" w:rsidRDefault="00933265" w:rsidP="00933265">
      <w:pPr>
        <w:rPr>
          <w:sz w:val="56"/>
          <w:szCs w:val="56"/>
        </w:rPr>
      </w:pPr>
    </w:p>
    <w:p w14:paraId="2ED51788" w14:textId="77777777" w:rsidR="00933265" w:rsidRPr="00933265" w:rsidRDefault="00933265" w:rsidP="00933265">
      <w:pPr>
        <w:rPr>
          <w:sz w:val="56"/>
          <w:szCs w:val="56"/>
        </w:rPr>
      </w:pPr>
    </w:p>
    <w:p w14:paraId="4A14C96F" w14:textId="6E82E697" w:rsidR="003E4A42" w:rsidRDefault="00397146" w:rsidP="00933265">
      <w:pPr>
        <w:pStyle w:val="Explanguideheadingpage"/>
      </w:pPr>
      <w:bookmarkStart w:id="11" w:name="_Toc85634607"/>
      <w:r>
        <w:t>The Questionnaire</w:t>
      </w:r>
      <w:bookmarkEnd w:id="11"/>
    </w:p>
    <w:p w14:paraId="0FDD5F19" w14:textId="77777777" w:rsidR="00933265" w:rsidRDefault="00933265" w:rsidP="00A16422">
      <w:pPr>
        <w:sectPr w:rsidR="00933265" w:rsidSect="00933265">
          <w:footerReference w:type="default" r:id="rId17"/>
          <w:pgSz w:w="16838" w:h="11906" w:orient="landscape"/>
          <w:pgMar w:top="2410" w:right="1440" w:bottom="1440" w:left="1440" w:header="709" w:footer="709" w:gutter="0"/>
          <w:cols w:space="708"/>
          <w:docGrid w:linePitch="360"/>
        </w:sectPr>
      </w:pPr>
    </w:p>
    <w:p w14:paraId="79C94967" w14:textId="02AD16B9" w:rsidR="00A16422" w:rsidRPr="00A16422" w:rsidRDefault="00A16422" w:rsidP="00A16422"/>
    <w:p w14:paraId="65A21CE1" w14:textId="454D5B0F" w:rsidR="00933265" w:rsidRDefault="00933265">
      <w:pPr>
        <w:sectPr w:rsidR="00933265" w:rsidSect="00933265">
          <w:type w:val="continuous"/>
          <w:pgSz w:w="16838" w:h="11906" w:orient="landscape"/>
          <w:pgMar w:top="2410" w:right="1440" w:bottom="1440" w:left="1440" w:header="709" w:footer="709" w:gutter="0"/>
          <w:cols w:num="2" w:space="708"/>
          <w:docGrid w:linePitch="360"/>
        </w:sectPr>
      </w:pPr>
      <w:r>
        <w:rPr>
          <w:noProof/>
          <w:lang w:eastAsia="en-AU"/>
        </w:rPr>
        <w:drawing>
          <wp:anchor distT="0" distB="0" distL="114300" distR="114300" simplePos="0" relativeHeight="251658244" behindDoc="1" locked="0" layoutInCell="1" allowOverlap="1" wp14:anchorId="676AD960" wp14:editId="4705884B">
            <wp:simplePos x="0" y="0"/>
            <wp:positionH relativeFrom="column">
              <wp:posOffset>-862965</wp:posOffset>
            </wp:positionH>
            <wp:positionV relativeFrom="paragraph">
              <wp:posOffset>2726055</wp:posOffset>
            </wp:positionV>
            <wp:extent cx="10591075" cy="1167765"/>
            <wp:effectExtent l="0" t="0" r="127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e your say footer-06-0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1075" cy="1167765"/>
                    </a:xfrm>
                    <a:prstGeom prst="rect">
                      <a:avLst/>
                    </a:prstGeom>
                  </pic:spPr>
                </pic:pic>
              </a:graphicData>
            </a:graphic>
            <wp14:sizeRelH relativeFrom="page">
              <wp14:pctWidth>0</wp14:pctWidth>
            </wp14:sizeRelH>
            <wp14:sizeRelV relativeFrom="page">
              <wp14:pctHeight>0</wp14:pctHeight>
            </wp14:sizeRelV>
          </wp:anchor>
        </w:drawing>
      </w:r>
    </w:p>
    <w:p w14:paraId="7845249B" w14:textId="4026DC38" w:rsidR="00397146" w:rsidRDefault="00397146" w:rsidP="00934382">
      <w:pPr>
        <w:pStyle w:val="Heading2"/>
      </w:pPr>
      <w:bookmarkStart w:id="12" w:name="_Toc85634608"/>
      <w:r>
        <w:t>Development</w:t>
      </w:r>
      <w:bookmarkEnd w:id="12"/>
    </w:p>
    <w:p w14:paraId="3BC94EE5" w14:textId="68EBF0AB" w:rsidR="003E4A42" w:rsidRPr="00194AE1" w:rsidRDefault="003E4A42" w:rsidP="00397146">
      <w:r w:rsidRPr="0072673F">
        <w:t>The 20</w:t>
      </w:r>
      <w:r>
        <w:t>2</w:t>
      </w:r>
      <w:r w:rsidR="00C5798E">
        <w:t>1</w:t>
      </w:r>
      <w:r w:rsidRPr="0072673F">
        <w:t xml:space="preserve"> </w:t>
      </w:r>
      <w:r>
        <w:t>C</w:t>
      </w:r>
      <w:r w:rsidRPr="0072673F">
        <w:t xml:space="preserve">ensus questionnaire includes </w:t>
      </w:r>
      <w:r>
        <w:t>137</w:t>
      </w:r>
      <w:r w:rsidRPr="0072673F">
        <w:t xml:space="preserve"> individual questions grouped into </w:t>
      </w:r>
      <w:r>
        <w:t>1</w:t>
      </w:r>
      <w:r w:rsidR="00C5798E">
        <w:t>4</w:t>
      </w:r>
      <w:r w:rsidRPr="00194AE1">
        <w:t xml:space="preserve"> sections. Each section addresses a key aspect of working for an APS agency.</w:t>
      </w:r>
    </w:p>
    <w:p w14:paraId="34E468FB" w14:textId="6676A58F" w:rsidR="003E4A42" w:rsidRPr="00F96F9F" w:rsidRDefault="003E4A42" w:rsidP="003E4A42">
      <w:r w:rsidRPr="00585652">
        <w:t xml:space="preserve">Each year the content of the </w:t>
      </w:r>
      <w:r>
        <w:t>C</w:t>
      </w:r>
      <w:r w:rsidRPr="00585652">
        <w:t xml:space="preserve">ensus questionnaire is reviewed to ensure that each question has value and meets a specific purpose. The </w:t>
      </w:r>
      <w:r w:rsidR="006F478E">
        <w:t>Commission</w:t>
      </w:r>
      <w:r w:rsidR="006F478E" w:rsidRPr="00585652">
        <w:t xml:space="preserve"> </w:t>
      </w:r>
      <w:r w:rsidRPr="00585652">
        <w:t xml:space="preserve">researches and consults broadly to develop and select questions for inclusion in the questionnaire. In </w:t>
      </w:r>
      <w:r>
        <w:t>202</w:t>
      </w:r>
      <w:r w:rsidR="00C5798E">
        <w:t>1</w:t>
      </w:r>
      <w:r w:rsidRPr="00F96F9F">
        <w:t xml:space="preserve">, the </w:t>
      </w:r>
      <w:r w:rsidR="006F478E">
        <w:t>Commission</w:t>
      </w:r>
      <w:r w:rsidRPr="00F96F9F">
        <w:t>:</w:t>
      </w:r>
    </w:p>
    <w:p w14:paraId="372DFD41" w14:textId="6F48B1F1" w:rsidR="003E4A42" w:rsidRPr="002B6EE5" w:rsidRDefault="003E4A42" w:rsidP="003E4A42">
      <w:pPr>
        <w:pStyle w:val="ListParagraph"/>
        <w:numPr>
          <w:ilvl w:val="0"/>
          <w:numId w:val="7"/>
        </w:numPr>
        <w:spacing w:after="0"/>
        <w:ind w:left="714" w:hanging="357"/>
      </w:pPr>
      <w:r w:rsidRPr="002B6EE5">
        <w:t xml:space="preserve">Consulted with subject matter experts from within the </w:t>
      </w:r>
      <w:r w:rsidR="006F478E">
        <w:t>Commission</w:t>
      </w:r>
      <w:r w:rsidR="006F478E" w:rsidRPr="002B6EE5">
        <w:t xml:space="preserve"> </w:t>
      </w:r>
      <w:r w:rsidRPr="002B6EE5">
        <w:t xml:space="preserve">and other APS agencies to seek their input to question design and information requirements for supporting APS-level policies and programs. </w:t>
      </w:r>
    </w:p>
    <w:p w14:paraId="4C5C815E" w14:textId="79977227" w:rsidR="00680808" w:rsidRDefault="00680808" w:rsidP="003E4A42">
      <w:pPr>
        <w:pStyle w:val="ListParagraph"/>
        <w:numPr>
          <w:ilvl w:val="0"/>
          <w:numId w:val="7"/>
        </w:numPr>
        <w:spacing w:after="0"/>
        <w:ind w:left="714" w:hanging="357"/>
      </w:pPr>
      <w:r>
        <w:t xml:space="preserve">Applied an underlying framework for questionnaire </w:t>
      </w:r>
      <w:r w:rsidR="007D0165">
        <w:t xml:space="preserve">design and reporting based on an established </w:t>
      </w:r>
      <w:r>
        <w:t>theoretical model.</w:t>
      </w:r>
    </w:p>
    <w:p w14:paraId="7A596FAA" w14:textId="28AE937A" w:rsidR="003E4A42" w:rsidRPr="002B6EE5" w:rsidRDefault="003E4A42" w:rsidP="003E4A42">
      <w:pPr>
        <w:pStyle w:val="ListParagraph"/>
        <w:numPr>
          <w:ilvl w:val="0"/>
          <w:numId w:val="7"/>
        </w:numPr>
        <w:spacing w:after="0"/>
        <w:ind w:left="714" w:hanging="357"/>
      </w:pPr>
      <w:r w:rsidRPr="002B6EE5">
        <w:t>Researched contemporary understanding of issues and options for questionnaire content.</w:t>
      </w:r>
    </w:p>
    <w:p w14:paraId="541DD0C8" w14:textId="5EF02DA5" w:rsidR="003E4A42" w:rsidRPr="002B6EE5" w:rsidRDefault="003E4A42" w:rsidP="003E4A42">
      <w:pPr>
        <w:pStyle w:val="ListParagraph"/>
        <w:numPr>
          <w:ilvl w:val="0"/>
          <w:numId w:val="7"/>
        </w:numPr>
      </w:pPr>
      <w:r w:rsidRPr="002B6EE5">
        <w:t xml:space="preserve">Provided participating agencies with an opportunity to provide feedback and input to questionnaire design. </w:t>
      </w:r>
    </w:p>
    <w:p w14:paraId="45784688" w14:textId="77777777" w:rsidR="007D0165" w:rsidRDefault="003E4A42">
      <w:r w:rsidRPr="002B6EE5">
        <w:t xml:space="preserve">The resultant questionnaire covers numerous themes and measures. Central to these are </w:t>
      </w:r>
      <w:r>
        <w:t>t</w:t>
      </w:r>
      <w:r w:rsidR="00C5798E">
        <w:t>hree</w:t>
      </w:r>
      <w:r w:rsidRPr="002B6EE5">
        <w:t xml:space="preserve"> indices addressing employee engagement</w:t>
      </w:r>
      <w:r w:rsidR="00C5798E">
        <w:t>,</w:t>
      </w:r>
      <w:r w:rsidRPr="002B6EE5">
        <w:t xml:space="preserve"> wellbeing</w:t>
      </w:r>
      <w:r w:rsidR="00C5798E">
        <w:t xml:space="preserve"> and innovation</w:t>
      </w:r>
      <w:r w:rsidRPr="002B6EE5">
        <w:t>.</w:t>
      </w:r>
    </w:p>
    <w:p w14:paraId="48FD8939" w14:textId="77777777" w:rsidR="00F96002" w:rsidRDefault="007D0165">
      <w:pPr>
        <w:rPr>
          <w:rFonts w:eastAsiaTheme="majorEastAsia" w:cstheme="majorBidi"/>
          <w:b/>
          <w:sz w:val="40"/>
          <w:szCs w:val="26"/>
        </w:rPr>
      </w:pPr>
      <w:r>
        <w:br w:type="column"/>
      </w:r>
      <w:r w:rsidR="00F96002">
        <w:br w:type="page"/>
      </w:r>
    </w:p>
    <w:p w14:paraId="1B6D5E45" w14:textId="1643FAE9" w:rsidR="007D0165" w:rsidRDefault="007D0165" w:rsidP="00765FFA">
      <w:pPr>
        <w:pStyle w:val="Heading2"/>
      </w:pPr>
      <w:bookmarkStart w:id="13" w:name="_Toc85634609"/>
      <w:r>
        <w:t>Framework</w:t>
      </w:r>
      <w:bookmarkEnd w:id="13"/>
    </w:p>
    <w:p w14:paraId="6A141C6C" w14:textId="365C1E86" w:rsidR="00F96002" w:rsidRDefault="007D0165">
      <w:r>
        <w:t xml:space="preserve">The </w:t>
      </w:r>
      <w:r w:rsidR="002F7CCE">
        <w:t xml:space="preserve">Commission </w:t>
      </w:r>
      <w:r>
        <w:t xml:space="preserve">applied the Job Demands-Resources model </w:t>
      </w:r>
      <w:r w:rsidR="00F96002">
        <w:t xml:space="preserve">(JD-R) </w:t>
      </w:r>
      <w:r>
        <w:t>as the underlying framework for the 2021 Census questionnaire.</w:t>
      </w:r>
      <w:r w:rsidR="00F96002">
        <w:t xml:space="preserve"> </w:t>
      </w:r>
    </w:p>
    <w:p w14:paraId="561E722D" w14:textId="7559D28B" w:rsidR="00F96002" w:rsidRPr="00F96002" w:rsidRDefault="00F96002" w:rsidP="00F96002">
      <w:r w:rsidRPr="00F96002">
        <w:t>The JD-R is a well-validated theory of occupational stress and engagement that has been applied across a broad range of fields (e.g. Christian et al., 2011</w:t>
      </w:r>
      <w:r w:rsidR="00AE50C6">
        <w:rPr>
          <w:rStyle w:val="FootnoteReference"/>
        </w:rPr>
        <w:footnoteReference w:id="2"/>
      </w:r>
      <w:r w:rsidRPr="00F96002">
        <w:t>; Demerouti et al., 2001</w:t>
      </w:r>
      <w:r w:rsidR="005B5B28">
        <w:rPr>
          <w:rStyle w:val="FootnoteReference"/>
        </w:rPr>
        <w:footnoteReference w:id="3"/>
      </w:r>
      <w:r w:rsidRPr="00F96002">
        <w:t>; Le</w:t>
      </w:r>
      <w:r w:rsidR="00AE50C6">
        <w:t>s</w:t>
      </w:r>
      <w:r w:rsidRPr="00F96002">
        <w:t>en</w:t>
      </w:r>
      <w:r w:rsidR="00AE50C6">
        <w:t>er</w:t>
      </w:r>
      <w:r w:rsidRPr="00F96002">
        <w:t xml:space="preserve"> et al., 2019</w:t>
      </w:r>
      <w:r w:rsidR="005B5B28">
        <w:rPr>
          <w:rStyle w:val="FootnoteReference"/>
        </w:rPr>
        <w:footnoteReference w:id="4"/>
      </w:r>
      <w:r w:rsidRPr="00F96002">
        <w:t>).</w:t>
      </w:r>
      <w:r>
        <w:t xml:space="preserve"> </w:t>
      </w:r>
      <w:r w:rsidRPr="00F96002">
        <w:t xml:space="preserve">The JD-R proposes that the interaction between two </w:t>
      </w:r>
      <w:r>
        <w:t>sets of work conditions</w:t>
      </w:r>
      <w:r w:rsidRPr="00F96002">
        <w:t xml:space="preserve"> (job demands and job resources) </w:t>
      </w:r>
      <w:r>
        <w:t>contribute to work outcomes.</w:t>
      </w:r>
    </w:p>
    <w:p w14:paraId="690F0D29" w14:textId="0BA1FC45" w:rsidR="00F96002" w:rsidRPr="00F96002" w:rsidRDefault="00F96002" w:rsidP="00765FFA">
      <w:pPr>
        <w:ind w:left="284"/>
      </w:pPr>
      <w:r w:rsidRPr="00765FFA">
        <w:rPr>
          <w:b/>
        </w:rPr>
        <w:t>Job demands</w:t>
      </w:r>
      <w:r w:rsidRPr="00F96002">
        <w:t xml:space="preserve"> refer to the organisational, social, and physical aspects of a job that require extended effort (mental or physical) to cope with. </w:t>
      </w:r>
    </w:p>
    <w:p w14:paraId="6E40B48C" w14:textId="22F18CA6" w:rsidR="007D0165" w:rsidRDefault="00F96002" w:rsidP="00765FFA">
      <w:pPr>
        <w:ind w:left="284"/>
      </w:pPr>
      <w:r w:rsidRPr="00765FFA">
        <w:rPr>
          <w:b/>
        </w:rPr>
        <w:t>Job resources</w:t>
      </w:r>
      <w:r w:rsidRPr="00F96002">
        <w:t xml:space="preserve"> are the aspects of a job that assist in achieving work goals, reducing job demands, and facilitating personal growth and development. </w:t>
      </w:r>
    </w:p>
    <w:p w14:paraId="4C5263C9" w14:textId="20A660E2" w:rsidR="00C579D8" w:rsidRDefault="00321D10" w:rsidP="00F96002">
      <w:r>
        <w:t xml:space="preserve">Job demands and resources interact in two ways. Strain and reduced employee wellbeing result when </w:t>
      </w:r>
      <w:r w:rsidRPr="00321D10">
        <w:t xml:space="preserve">employees are required to cope with high job demands for extended </w:t>
      </w:r>
      <w:r w:rsidR="00385506" w:rsidRPr="00321D10">
        <w:t xml:space="preserve">periods </w:t>
      </w:r>
      <w:r w:rsidR="00385506">
        <w:t xml:space="preserve">and which </w:t>
      </w:r>
      <w:r w:rsidRPr="00321D10">
        <w:t>exceed</w:t>
      </w:r>
      <w:r w:rsidR="00385506">
        <w:t xml:space="preserve">s </w:t>
      </w:r>
      <w:r w:rsidRPr="00321D10">
        <w:t>their ability to adapt or cop</w:t>
      </w:r>
      <w:r>
        <w:t xml:space="preserve">e. </w:t>
      </w:r>
    </w:p>
    <w:p w14:paraId="06FAA72C" w14:textId="6709DFAA" w:rsidR="00385506" w:rsidRDefault="003B0093" w:rsidP="00F96002">
      <w:r>
        <w:br w:type="column"/>
      </w:r>
      <w:r w:rsidR="001B32AC" w:rsidRPr="00D3456A">
        <w:rPr>
          <w:noProof/>
          <w:lang w:eastAsia="en-AU"/>
        </w:rPr>
        <w:drawing>
          <wp:inline distT="0" distB="0" distL="0" distR="0" wp14:anchorId="366D4765" wp14:editId="7E707F62">
            <wp:extent cx="4109142" cy="1704441"/>
            <wp:effectExtent l="0" t="0" r="5715" b="0"/>
            <wp:docPr id="20" name="Picture 20" descr="This diagram shows the reciprocal relationship between Job Demands and Job Resources and how both influence strain and/or motivation to produce negative or positive outcomes." title="Job Demands-Resources model (J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22046" cy="1709793"/>
                    </a:xfrm>
                    <a:prstGeom prst="rect">
                      <a:avLst/>
                    </a:prstGeom>
                    <a:noFill/>
                  </pic:spPr>
                </pic:pic>
              </a:graphicData>
            </a:graphic>
          </wp:inline>
        </w:drawing>
      </w:r>
      <w:r w:rsidR="001B32AC">
        <w:br/>
      </w:r>
      <w:r w:rsidR="001B32AC">
        <w:br/>
      </w:r>
      <w:r>
        <w:t xml:space="preserve">Alternatively, greater employee motivation </w:t>
      </w:r>
      <w:r w:rsidRPr="00321D10">
        <w:t xml:space="preserve">occurs when employees are provided with sufficient resources (e.g. support) and they are able to </w:t>
      </w:r>
      <w:r w:rsidR="00321D10" w:rsidRPr="00321D10">
        <w:t>better engage with their work</w:t>
      </w:r>
      <w:r w:rsidR="00321D10">
        <w:t xml:space="preserve">. Importantly, all these elements interact, resulting in positive and negative outcomes for the employee and organisation. </w:t>
      </w:r>
      <w:r w:rsidR="00385506">
        <w:t>An example of a positive outcome is high levels of work performance, while a negative outcome is employee turnover.</w:t>
      </w:r>
    </w:p>
    <w:p w14:paraId="7DF1D71A" w14:textId="43ACE338" w:rsidR="00385506" w:rsidRDefault="00385506" w:rsidP="00F96002">
      <w:r>
        <w:t xml:space="preserve">The </w:t>
      </w:r>
      <w:r w:rsidR="00251092">
        <w:t xml:space="preserve">Commission </w:t>
      </w:r>
      <w:r>
        <w:t>first piloted the JD-R in the 2020 Census. This framework was further expanded and applied to the 2021 questionnaire.</w:t>
      </w:r>
    </w:p>
    <w:p w14:paraId="638E07CF" w14:textId="195BB6C3" w:rsidR="009E31D9" w:rsidRPr="00765FFA" w:rsidRDefault="00B45575">
      <w:r>
        <w:t xml:space="preserve">As an underlying framework, the JD-R </w:t>
      </w:r>
      <w:r w:rsidR="00BE76EF">
        <w:t>informs the questions that are included within the Census questionnaire and how results are reported and interpreted.</w:t>
      </w:r>
      <w:r w:rsidR="009E31D9">
        <w:br w:type="page"/>
      </w:r>
    </w:p>
    <w:p w14:paraId="593D3F6C" w14:textId="42201337" w:rsidR="00A16422" w:rsidRDefault="00A16422" w:rsidP="00934382">
      <w:pPr>
        <w:pStyle w:val="Heading2"/>
      </w:pPr>
      <w:bookmarkStart w:id="14" w:name="_Toc85634610"/>
      <w:r>
        <w:t>Employee engagement index</w:t>
      </w:r>
      <w:bookmarkEnd w:id="14"/>
    </w:p>
    <w:p w14:paraId="407CDD98" w14:textId="2EA88FE9" w:rsidR="00A16422" w:rsidRPr="0072673F" w:rsidRDefault="00A16422" w:rsidP="00A16422">
      <w:r w:rsidRPr="00A66056">
        <w:rPr>
          <w:noProof/>
          <w:lang w:eastAsia="en-AU"/>
        </w:rPr>
        <w:drawing>
          <wp:anchor distT="0" distB="0" distL="114300" distR="114300" simplePos="0" relativeHeight="251658245" behindDoc="0" locked="0" layoutInCell="1" allowOverlap="1" wp14:anchorId="09A5C556" wp14:editId="460CD11B">
            <wp:simplePos x="0" y="0"/>
            <wp:positionH relativeFrom="margin">
              <wp:posOffset>4970145</wp:posOffset>
            </wp:positionH>
            <wp:positionV relativeFrom="paragraph">
              <wp:posOffset>273685</wp:posOffset>
            </wp:positionV>
            <wp:extent cx="4114800" cy="4051300"/>
            <wp:effectExtent l="0" t="0" r="0" b="6350"/>
            <wp:wrapNone/>
            <wp:docPr id="10" name="Picture 10" descr="This image shows the three elements that make up the Employee engagement index. The first element is Say and comprises four questions. These include: I am proud to work in my agency; I would recommend my agency as a good place to work; considering everything, I am satisfied with my job; I believe strongly in the purpose and objectives of my agency. The second element is Stay which comprises two questions. These include: I feel a strong personal attachment to my agency; I feel committed to my agency's goals. The last element is Strive which comprises four questions. These include: I suggest ideas to improve our way of doing things; I am happy to go the extra mile at work when required; I work beyond what is required in my job to help my agency achieve its objectives; my agency really inspires me to do my best work every day." title="Say, Stay, Striv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SC339\AppData\Local\Microsoft\Windows\INetCache\Content.Outlook\62GCM227\say stay strive diagram colour update (0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800" cy="4051300"/>
                    </a:xfrm>
                    <a:prstGeom prst="rect">
                      <a:avLst/>
                    </a:prstGeom>
                    <a:noFill/>
                    <a:ln>
                      <a:noFill/>
                    </a:ln>
                  </pic:spPr>
                </pic:pic>
              </a:graphicData>
            </a:graphic>
          </wp:anchor>
        </w:drawing>
      </w:r>
      <w:r w:rsidRPr="0072673F">
        <w:t>Employee engagement has been thoroughly researched over a number of decades. High levels of</w:t>
      </w:r>
      <w:r>
        <w:t xml:space="preserve"> employee</w:t>
      </w:r>
      <w:r w:rsidRPr="0072673F">
        <w:t xml:space="preserve"> engagement i</w:t>
      </w:r>
      <w:r>
        <w:t>s strongly</w:t>
      </w:r>
      <w:r w:rsidRPr="0072673F">
        <w:t xml:space="preserve"> associated with positive benefits such as increased performance and productivity.</w:t>
      </w:r>
    </w:p>
    <w:p w14:paraId="114DDB3A" w14:textId="35B3FE67" w:rsidR="00A16422" w:rsidRPr="00194AE1" w:rsidRDefault="00A16422" w:rsidP="00A16422">
      <w:r w:rsidRPr="00194AE1">
        <w:t>Employee engagement is more than simply job satisfaction or commitment to an organisation. It is the extent to which employees are motivated, inspired and enabled to improve an organisation’s outcomes. It is a two-way relationship that exists between an employee and their organisation.</w:t>
      </w:r>
    </w:p>
    <w:p w14:paraId="72DFECBA" w14:textId="545BB5BF" w:rsidR="00A16422" w:rsidRPr="00764A12" w:rsidRDefault="00A16422" w:rsidP="00A16422">
      <w:r w:rsidRPr="00585652">
        <w:t xml:space="preserve">The </w:t>
      </w:r>
      <w:r w:rsidR="00451E8C">
        <w:t>Commission</w:t>
      </w:r>
      <w:r w:rsidR="00451E8C" w:rsidRPr="00585652">
        <w:t xml:space="preserve"> </w:t>
      </w:r>
      <w:r w:rsidRPr="00585652">
        <w:t xml:space="preserve">employs a model of employee engagement developed by </w:t>
      </w:r>
      <w:r w:rsidRPr="00F96F9F">
        <w:t>Engine. This model addresses three attributes associated with employee engagement and measures the emotional connection and commitment employees have to working for their organisation. In this model, an engaged employee will “say”, “stay” a</w:t>
      </w:r>
      <w:r w:rsidRPr="00764A12">
        <w:t>nd “strive”:</w:t>
      </w:r>
    </w:p>
    <w:p w14:paraId="13897F4E" w14:textId="5694C240" w:rsidR="00A16422" w:rsidRPr="002B6EE5" w:rsidRDefault="00A16422" w:rsidP="00A16422">
      <w:pPr>
        <w:pStyle w:val="APSCBulletedtext"/>
        <w:spacing w:after="0"/>
      </w:pPr>
      <w:r w:rsidRPr="002B6EE5">
        <w:t>Say – the employee is a positive advocate of the organisation.</w:t>
      </w:r>
    </w:p>
    <w:p w14:paraId="1CE57DD3" w14:textId="4D4D5D53" w:rsidR="00A16422" w:rsidRPr="002B6EE5" w:rsidRDefault="00A16422" w:rsidP="00A16422">
      <w:pPr>
        <w:pStyle w:val="APSCBulletedtext"/>
        <w:spacing w:after="0"/>
      </w:pPr>
      <w:r w:rsidRPr="002B6EE5">
        <w:t>Stay – the employee is committed to the organisation and wants to stay as an employee.</w:t>
      </w:r>
    </w:p>
    <w:p w14:paraId="2B18BAC1" w14:textId="76310900" w:rsidR="00A16422" w:rsidRPr="002B6EE5" w:rsidRDefault="00A16422" w:rsidP="00A16422">
      <w:pPr>
        <w:pStyle w:val="APSCBulletedtext"/>
      </w:pPr>
      <w:r w:rsidRPr="002B6EE5">
        <w:t>Strive – the employee is willing to put in discretionary effort to excel in their job and help their organisation succeed.</w:t>
      </w:r>
    </w:p>
    <w:p w14:paraId="6EC1534E" w14:textId="6A84C87B" w:rsidR="00A16422" w:rsidRPr="002B6EE5" w:rsidRDefault="00A16422" w:rsidP="00A16422">
      <w:r w:rsidRPr="002B6EE5">
        <w:t xml:space="preserve">The Say, Stay, Strive model of employee engagement is flexible and the </w:t>
      </w:r>
      <w:r w:rsidR="006C2A73">
        <w:t>Commission</w:t>
      </w:r>
      <w:r w:rsidR="006C2A73" w:rsidRPr="002B6EE5">
        <w:t xml:space="preserve"> </w:t>
      </w:r>
      <w:r w:rsidRPr="002B6EE5">
        <w:t>has tailored the questions for the APS context. The questions that address each attribute and contribute to the index score for employee</w:t>
      </w:r>
      <w:r>
        <w:t xml:space="preserve"> </w:t>
      </w:r>
      <w:r w:rsidRPr="002B6EE5">
        <w:t>engagement are presented to the right.</w:t>
      </w:r>
    </w:p>
    <w:p w14:paraId="72F2F7FE" w14:textId="51C0DF71" w:rsidR="009E31D9" w:rsidRDefault="009E31D9">
      <w:r>
        <w:br w:type="page"/>
      </w:r>
    </w:p>
    <w:p w14:paraId="1267DBA0" w14:textId="009B5F5F" w:rsidR="00F92C06" w:rsidRDefault="00F92C06" w:rsidP="00934382">
      <w:pPr>
        <w:pStyle w:val="Heading2"/>
      </w:pPr>
      <w:bookmarkStart w:id="15" w:name="_Toc85634611"/>
      <w:r>
        <w:t>Wellbeing index</w:t>
      </w:r>
      <w:bookmarkEnd w:id="15"/>
    </w:p>
    <w:p w14:paraId="0472D73E" w14:textId="4155C4B3" w:rsidR="003E4A42" w:rsidRPr="0072673F" w:rsidRDefault="003E4A42" w:rsidP="003E4A42">
      <w:r w:rsidRPr="0072673F">
        <w:t>The APS has long been focused on the wellbeing of its employees. As employers, APS agencies have obligations under Work Health and Safety legislation. Together with these obligations is an acknowledgement that high performance of employees and organisations cannot be sustained without adequate levels of employee wellbeing.</w:t>
      </w:r>
    </w:p>
    <w:p w14:paraId="44B80D3C" w14:textId="4AF2E8A4" w:rsidR="003E4A42" w:rsidRPr="00585652" w:rsidRDefault="003E4A42" w:rsidP="003E4A42">
      <w:r w:rsidRPr="00585652">
        <w:t xml:space="preserve">The wellbeing index included in the </w:t>
      </w:r>
      <w:r>
        <w:t>C</w:t>
      </w:r>
      <w:r w:rsidRPr="00585652">
        <w:t>ensus measures both the practical and cultural elements that allow for a sustainable and healthy working environment.</w:t>
      </w:r>
    </w:p>
    <w:p w14:paraId="63E09AF9" w14:textId="77777777" w:rsidR="003E4A42" w:rsidRPr="00F96F9F" w:rsidRDefault="003E4A42" w:rsidP="003E4A42">
      <w:r w:rsidRPr="00F96F9F">
        <w:t>The questions that form the wellbeing index are:</w:t>
      </w:r>
    </w:p>
    <w:p w14:paraId="3AA63D0A" w14:textId="6523C940" w:rsidR="003E4A42" w:rsidRPr="00764A12" w:rsidRDefault="003E4A42" w:rsidP="003E4A42">
      <w:pPr>
        <w:pStyle w:val="APSCBulletedtext"/>
        <w:spacing w:after="0"/>
      </w:pPr>
      <w:r w:rsidRPr="00764A12">
        <w:t>I am satisfied with the policies/practices in place to help me manage my health and wellbeing.</w:t>
      </w:r>
    </w:p>
    <w:p w14:paraId="168088C5" w14:textId="39B26502" w:rsidR="003E4A42" w:rsidRPr="002B6EE5" w:rsidRDefault="003E4A42" w:rsidP="003E4A42">
      <w:pPr>
        <w:pStyle w:val="APSCBulletedtext"/>
        <w:spacing w:after="0"/>
      </w:pPr>
      <w:r w:rsidRPr="002B6EE5">
        <w:t>My agency does a good job of communicating what it can offer me in terms of health and wellbeing.</w:t>
      </w:r>
    </w:p>
    <w:p w14:paraId="5C0BA2C4" w14:textId="1B485D80" w:rsidR="003E4A42" w:rsidRPr="002B6EE5" w:rsidRDefault="003E4A42" w:rsidP="003E4A42">
      <w:pPr>
        <w:pStyle w:val="APSCBulletedtext"/>
        <w:spacing w:after="0"/>
      </w:pPr>
      <w:r w:rsidRPr="002B6EE5">
        <w:t>My agency does a good job of promoting health and wellbeing.</w:t>
      </w:r>
      <w:r>
        <w:t xml:space="preserve"> </w:t>
      </w:r>
    </w:p>
    <w:p w14:paraId="457011B2" w14:textId="38A44C78" w:rsidR="003E4A42" w:rsidRPr="002B6EE5" w:rsidRDefault="003E4A42" w:rsidP="003E4A42">
      <w:pPr>
        <w:pStyle w:val="APSCBulletedtext"/>
        <w:spacing w:after="0"/>
      </w:pPr>
      <w:r w:rsidRPr="002B6EE5">
        <w:t>I think my agency cares about my health and wellbeing.</w:t>
      </w:r>
    </w:p>
    <w:p w14:paraId="418F2C1D" w14:textId="24EA3732" w:rsidR="009E31D9" w:rsidRDefault="003E4A42" w:rsidP="00895ABB">
      <w:pPr>
        <w:pStyle w:val="APSCBulletedtext"/>
      </w:pPr>
      <w:r w:rsidRPr="0072673F">
        <w:t>I believe my immediate supervisor cares about my health and wellbeing.</w:t>
      </w:r>
      <w:r w:rsidR="009E31D9">
        <w:br w:type="page"/>
      </w:r>
    </w:p>
    <w:p w14:paraId="43212627" w14:textId="7025C78B" w:rsidR="009E31D9" w:rsidRDefault="00F92C06" w:rsidP="00934382">
      <w:pPr>
        <w:pStyle w:val="Heading2"/>
      </w:pPr>
      <w:bookmarkStart w:id="16" w:name="_Toc85634612"/>
      <w:r w:rsidRPr="009E31D9">
        <w:t>Innovation index</w:t>
      </w:r>
      <w:bookmarkEnd w:id="16"/>
    </w:p>
    <w:p w14:paraId="3B784675" w14:textId="770E2D52" w:rsidR="00F92C06" w:rsidRPr="00194AE1" w:rsidRDefault="00F92C06" w:rsidP="009E31D9">
      <w:r w:rsidRPr="0072673F">
        <w:t xml:space="preserve">Innovation is a particular focus for the APS because it can drive improved performance, productivity and work outcomes. Innovation and employee engagement are also linked such that innovation can drive engagement, and innovation can flourish where employee engagement is high. Engine </w:t>
      </w:r>
      <w:r w:rsidRPr="00194AE1">
        <w:t>summarises the reciprocal relationship between employee engagement and innovation with the graphic to the right.</w:t>
      </w:r>
    </w:p>
    <w:p w14:paraId="1033CB8D" w14:textId="031D024C" w:rsidR="00F92C06" w:rsidRPr="00F96F9F" w:rsidRDefault="00F92C06" w:rsidP="00F92C06">
      <w:r w:rsidRPr="00585652">
        <w:t>In part, the 20</w:t>
      </w:r>
      <w:r w:rsidR="00C5798E">
        <w:t>21</w:t>
      </w:r>
      <w:r w:rsidRPr="00585652">
        <w:t xml:space="preserve"> </w:t>
      </w:r>
      <w:r w:rsidR="00C5798E">
        <w:t>C</w:t>
      </w:r>
      <w:r w:rsidRPr="00585652">
        <w:t>ensus addresses innovation through a set of dedicated questions that contribute to an index score. This innovation index score assesses both whether</w:t>
      </w:r>
      <w:r w:rsidRPr="00F96F9F">
        <w:t xml:space="preserve"> employees feel willing and able to be innovative, and whether their agency has a culture which enables them to be so.</w:t>
      </w:r>
    </w:p>
    <w:p w14:paraId="2E1499EB" w14:textId="12D211CE" w:rsidR="00F92C06" w:rsidRPr="00764A12" w:rsidRDefault="00F92C06" w:rsidP="00F92C06">
      <w:r w:rsidRPr="00764A12">
        <w:t>The questions that form the innovation index are:</w:t>
      </w:r>
    </w:p>
    <w:p w14:paraId="6761A0F7" w14:textId="401C4426" w:rsidR="00F92C06" w:rsidRPr="002B6EE5" w:rsidRDefault="00F92C06" w:rsidP="00F92C06">
      <w:pPr>
        <w:pStyle w:val="APSCBulletedtext"/>
      </w:pPr>
      <w:r w:rsidRPr="002B6EE5">
        <w:t>I believe that one of my responsibilities is to continually look for new ways to improve the way we work.</w:t>
      </w:r>
    </w:p>
    <w:p w14:paraId="27690058" w14:textId="59A274D5" w:rsidR="00F92C06" w:rsidRPr="002B6EE5" w:rsidRDefault="00F92C06" w:rsidP="00F92C06">
      <w:pPr>
        <w:pStyle w:val="APSCBulletedtext"/>
      </w:pPr>
      <w:r w:rsidRPr="002B6EE5">
        <w:t>My immediate supervisor encourages me to come up with new or better ways of doing things.</w:t>
      </w:r>
    </w:p>
    <w:p w14:paraId="023EF6EE" w14:textId="57DF5E56" w:rsidR="00F92C06" w:rsidRPr="002B6EE5" w:rsidRDefault="00F92C06" w:rsidP="00F92C06">
      <w:pPr>
        <w:pStyle w:val="APSCBulletedtext"/>
      </w:pPr>
      <w:r w:rsidRPr="002B6EE5">
        <w:t>People are recognised for coming up with new and innovative ways of working.</w:t>
      </w:r>
    </w:p>
    <w:p w14:paraId="4493BC76" w14:textId="04B04C82" w:rsidR="00F92C06" w:rsidRDefault="00F92C06" w:rsidP="00F92C06">
      <w:pPr>
        <w:pStyle w:val="APSCBulletedtext"/>
      </w:pPr>
      <w:r w:rsidRPr="002B6EE5">
        <w:t>My agency inspires me to come up with new or better ways of doing things.</w:t>
      </w:r>
    </w:p>
    <w:p w14:paraId="7A73D4E4" w14:textId="5496A731" w:rsidR="0077696D" w:rsidRPr="002B6EE5" w:rsidRDefault="0077696D" w:rsidP="00F92C06">
      <w:pPr>
        <w:pStyle w:val="APSCBulletedtext"/>
      </w:pPr>
      <w:r>
        <w:t>My agency recognises and supports the notion that failure is a part of innovation.</w:t>
      </w:r>
      <w:bookmarkStart w:id="17" w:name="_GoBack"/>
      <w:bookmarkEnd w:id="17"/>
    </w:p>
    <w:p w14:paraId="3B3CA3B7" w14:textId="5537FCD6" w:rsidR="001B32AC" w:rsidRDefault="001B32AC" w:rsidP="001B32AC">
      <w:pPr>
        <w:pStyle w:val="Style1"/>
        <w:numPr>
          <w:ilvl w:val="0"/>
          <w:numId w:val="0"/>
        </w:numPr>
        <w:ind w:left="720"/>
      </w:pPr>
      <w:r>
        <w:rPr>
          <w:noProof/>
        </w:rPr>
        <w:drawing>
          <wp:inline distT="0" distB="0" distL="0" distR="0" wp14:anchorId="7DA4FBF7" wp14:editId="6CE82F9E">
            <wp:extent cx="3805200" cy="3420000"/>
            <wp:effectExtent l="0" t="0" r="5080" b="9525"/>
            <wp:docPr id="8" name="Picture 8" descr="This image explains the reciprocal relationship between engagement and innovation. It shows four quadrants, with the vertical axis showing an increase in engagement and the horizontal axis showing an increase in innovation. The top left quadrant is Lost Potential, the top right quadrant is High performance, the bottom left quadrant is Low performance and the bottom right quadrant is High risk." title="Innovation index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5200" cy="3420000"/>
                    </a:xfrm>
                    <a:prstGeom prst="rect">
                      <a:avLst/>
                    </a:prstGeom>
                    <a:noFill/>
                  </pic:spPr>
                </pic:pic>
              </a:graphicData>
            </a:graphic>
          </wp:inline>
        </w:drawing>
      </w:r>
    </w:p>
    <w:p w14:paraId="70BFAF7B" w14:textId="77777777" w:rsidR="001B32AC" w:rsidRDefault="001B32AC" w:rsidP="001B32AC">
      <w:pPr>
        <w:pStyle w:val="Style1"/>
        <w:numPr>
          <w:ilvl w:val="0"/>
          <w:numId w:val="0"/>
        </w:numPr>
        <w:ind w:left="720"/>
      </w:pPr>
    </w:p>
    <w:p w14:paraId="1FBBC595" w14:textId="334E1ECC" w:rsidR="0077696D" w:rsidRPr="002B6EE5" w:rsidRDefault="0077696D" w:rsidP="0077696D"/>
    <w:p w14:paraId="64B82A53" w14:textId="77777777" w:rsidR="009E31D9" w:rsidRDefault="009E31D9">
      <w:pPr>
        <w:rPr>
          <w:rFonts w:ascii="Calibri" w:eastAsiaTheme="majorEastAsia" w:hAnsi="Calibri" w:cstheme="majorBidi"/>
          <w:b/>
          <w:sz w:val="40"/>
          <w:szCs w:val="32"/>
        </w:rPr>
        <w:sectPr w:rsidR="009E31D9" w:rsidSect="009E31D9">
          <w:pgSz w:w="16838" w:h="11906" w:orient="landscape"/>
          <w:pgMar w:top="2410" w:right="1440" w:bottom="1440" w:left="1440" w:header="709" w:footer="709" w:gutter="0"/>
          <w:cols w:num="2" w:space="708"/>
          <w:docGrid w:linePitch="360"/>
          <w15:footnoteColumns w:val="1"/>
        </w:sectPr>
      </w:pPr>
    </w:p>
    <w:p w14:paraId="756E6400" w14:textId="3EA5140D" w:rsidR="00F92C06" w:rsidRDefault="00F92C06" w:rsidP="00934382">
      <w:pPr>
        <w:pStyle w:val="Heading2"/>
      </w:pPr>
      <w:bookmarkStart w:id="18" w:name="_Toc85634613"/>
      <w:r>
        <w:t>Calculating and interpreting index scores</w:t>
      </w:r>
      <w:bookmarkEnd w:id="18"/>
    </w:p>
    <w:p w14:paraId="5DFF0B77" w14:textId="77777777" w:rsidR="009E31D9" w:rsidRPr="00934382" w:rsidRDefault="009E31D9" w:rsidP="009E31D9">
      <w:pPr>
        <w:rPr>
          <w:sz w:val="16"/>
          <w:szCs w:val="16"/>
        </w:rPr>
      </w:pPr>
    </w:p>
    <w:p w14:paraId="449D3CDE" w14:textId="2BE76B58" w:rsidR="00F92C06" w:rsidRDefault="00F92C06" w:rsidP="00F92C06">
      <w:pPr>
        <w:sectPr w:rsidR="00F92C06" w:rsidSect="009E31D9">
          <w:pgSz w:w="16838" w:h="11906" w:orient="landscape"/>
          <w:pgMar w:top="2410" w:right="1440" w:bottom="1440" w:left="1440" w:header="709" w:footer="709" w:gutter="0"/>
          <w:cols w:space="708"/>
          <w:docGrid w:linePitch="360"/>
        </w:sectPr>
      </w:pPr>
    </w:p>
    <w:p w14:paraId="3AF18F3E" w14:textId="098EC160" w:rsidR="003E4A42" w:rsidRPr="0072673F" w:rsidRDefault="003E4A42" w:rsidP="00F92C06">
      <w:r w:rsidRPr="0072673F">
        <w:t>The questions that comprise each index are asked on a five-point agreement scale. To calculate the index score, each respondent’s answers to the set of questions are recoded to fall on</w:t>
      </w:r>
      <w:r>
        <w:t xml:space="preserve"> a</w:t>
      </w:r>
      <w:r w:rsidRPr="0072673F">
        <w:t xml:space="preserve"> scale between 0 and 100 per cent. The recoded responses are then averaged across the five or more index questions to provide the index score for that respondent. An individual only receives an index score if they have responded to all questions which comprise that index.</w:t>
      </w:r>
    </w:p>
    <w:p w14:paraId="79AC9764" w14:textId="4D0619CB" w:rsidR="003E4A42" w:rsidRPr="002B6EE5" w:rsidRDefault="003E4A42" w:rsidP="003E4A42">
      <w:r w:rsidRPr="002B6EE5">
        <w:t xml:space="preserve">Index scores for groups of respondents are calculated by averaging the respondent scores that comprise that group. </w:t>
      </w:r>
    </w:p>
    <w:p w14:paraId="6D38D9ED" w14:textId="733B1EB1" w:rsidR="003E4A42" w:rsidRPr="002B6EE5" w:rsidRDefault="003E4A42" w:rsidP="003E4A42">
      <w:r w:rsidRPr="002B6EE5">
        <w:t>An index score on its own can provide information about the group to which it relates. Index scores, however, have the most utility when they are compared with scores over time or between work units, organisations and demographic groups.</w:t>
      </w:r>
    </w:p>
    <w:p w14:paraId="07E9FC46" w14:textId="74CE75E5" w:rsidR="00895ABB" w:rsidRPr="00895ABB" w:rsidRDefault="00895ABB" w:rsidP="00895ABB">
      <w:pPr>
        <w:pStyle w:val="Header"/>
        <w:spacing w:after="120" w:line="276" w:lineRule="auto"/>
        <w:rPr>
          <w:rFonts w:ascii="Calibri" w:eastAsiaTheme="majorEastAsia" w:hAnsi="Calibri" w:cstheme="majorBidi"/>
          <w:sz w:val="16"/>
          <w:szCs w:val="16"/>
        </w:rPr>
      </w:pPr>
    </w:p>
    <w:p w14:paraId="2C1ADF41" w14:textId="77777777" w:rsidR="00895ABB" w:rsidRDefault="00895ABB" w:rsidP="00DC6F5C">
      <w:pPr>
        <w:pStyle w:val="Heading1"/>
        <w:sectPr w:rsidR="00895ABB" w:rsidSect="00895ABB">
          <w:footerReference w:type="default" r:id="rId22"/>
          <w:type w:val="continuous"/>
          <w:pgSz w:w="16838" w:h="11906" w:orient="landscape"/>
          <w:pgMar w:top="2410" w:right="1440" w:bottom="1440" w:left="1440" w:header="709" w:footer="709" w:gutter="0"/>
          <w:cols w:num="2" w:space="708"/>
          <w:docGrid w:linePitch="360"/>
        </w:sectPr>
      </w:pPr>
    </w:p>
    <w:p w14:paraId="5009FCFE" w14:textId="77777777" w:rsidR="00933265" w:rsidRPr="00933265" w:rsidRDefault="00933265" w:rsidP="00933265">
      <w:pPr>
        <w:rPr>
          <w:sz w:val="56"/>
          <w:szCs w:val="56"/>
        </w:rPr>
      </w:pPr>
    </w:p>
    <w:p w14:paraId="4974DD00" w14:textId="77777777" w:rsidR="00933265" w:rsidRPr="00933265" w:rsidRDefault="00933265" w:rsidP="00933265">
      <w:pPr>
        <w:rPr>
          <w:sz w:val="56"/>
          <w:szCs w:val="56"/>
        </w:rPr>
      </w:pPr>
    </w:p>
    <w:p w14:paraId="6B2F1AED" w14:textId="3FA0A1C5" w:rsidR="00F92C06" w:rsidRPr="00A16422" w:rsidRDefault="00DC6F5C" w:rsidP="00933265">
      <w:pPr>
        <w:pStyle w:val="Explanguideheadingpage"/>
      </w:pPr>
      <w:bookmarkStart w:id="19" w:name="_Toc85634614"/>
      <w:r>
        <w:t xml:space="preserve">Other </w:t>
      </w:r>
      <w:r w:rsidRPr="00934382">
        <w:t>topic</w:t>
      </w:r>
      <w:r>
        <w:t xml:space="preserve"> areas</w:t>
      </w:r>
      <w:bookmarkEnd w:id="19"/>
    </w:p>
    <w:p w14:paraId="01C93C3F" w14:textId="77777777" w:rsidR="00933265" w:rsidRDefault="00933265" w:rsidP="003E4A42">
      <w:pPr>
        <w:pStyle w:val="Header"/>
        <w:spacing w:after="120" w:line="276" w:lineRule="auto"/>
        <w:sectPr w:rsidR="00933265" w:rsidSect="00933265">
          <w:pgSz w:w="16838" w:h="11906" w:orient="landscape"/>
          <w:pgMar w:top="2410" w:right="1440" w:bottom="1440" w:left="1440" w:header="709" w:footer="709" w:gutter="0"/>
          <w:cols w:space="708"/>
          <w:docGrid w:linePitch="360"/>
        </w:sectPr>
      </w:pPr>
    </w:p>
    <w:p w14:paraId="4DDD4B1A" w14:textId="72934D3D" w:rsidR="003E4A42" w:rsidRPr="0072673F" w:rsidRDefault="00933265" w:rsidP="003E4A42">
      <w:pPr>
        <w:spacing w:after="200"/>
      </w:pPr>
      <w:r>
        <w:rPr>
          <w:noProof/>
          <w:lang w:eastAsia="en-AU"/>
        </w:rPr>
        <w:drawing>
          <wp:anchor distT="0" distB="0" distL="114300" distR="114300" simplePos="0" relativeHeight="251658247" behindDoc="1" locked="0" layoutInCell="1" allowOverlap="1" wp14:anchorId="02C00242" wp14:editId="3B8C7088">
            <wp:simplePos x="0" y="0"/>
            <wp:positionH relativeFrom="column">
              <wp:posOffset>-862965</wp:posOffset>
            </wp:positionH>
            <wp:positionV relativeFrom="paragraph">
              <wp:posOffset>3002280</wp:posOffset>
            </wp:positionV>
            <wp:extent cx="10591075" cy="116776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e your say footer-06-0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1075" cy="1167765"/>
                    </a:xfrm>
                    <a:prstGeom prst="rect">
                      <a:avLst/>
                    </a:prstGeom>
                  </pic:spPr>
                </pic:pic>
              </a:graphicData>
            </a:graphic>
            <wp14:sizeRelH relativeFrom="page">
              <wp14:pctWidth>0</wp14:pctWidth>
            </wp14:sizeRelH>
            <wp14:sizeRelV relativeFrom="page">
              <wp14:pctHeight>0</wp14:pctHeight>
            </wp14:sizeRelV>
          </wp:anchor>
        </w:drawing>
      </w:r>
    </w:p>
    <w:p w14:paraId="58B04344" w14:textId="77777777" w:rsidR="00DC6F5C" w:rsidRDefault="00DC6F5C">
      <w:pPr>
        <w:sectPr w:rsidR="00DC6F5C" w:rsidSect="00933265">
          <w:type w:val="continuous"/>
          <w:pgSz w:w="16838" w:h="11906" w:orient="landscape"/>
          <w:pgMar w:top="2410" w:right="1440" w:bottom="1440" w:left="1440" w:header="709" w:footer="709" w:gutter="0"/>
          <w:cols w:num="2" w:space="708"/>
          <w:docGrid w:linePitch="360"/>
        </w:sectPr>
      </w:pPr>
    </w:p>
    <w:p w14:paraId="6CFB4593" w14:textId="6E59E64B" w:rsidR="00F92C06" w:rsidRDefault="00F92C06" w:rsidP="00934382">
      <w:pPr>
        <w:pStyle w:val="Heading2"/>
      </w:pPr>
      <w:bookmarkStart w:id="20" w:name="_Toc85634615"/>
      <w:r>
        <w:t>Other topics addressed in the APS Employee Census</w:t>
      </w:r>
      <w:bookmarkEnd w:id="20"/>
    </w:p>
    <w:p w14:paraId="5EF74AFF" w14:textId="77777777" w:rsidR="00F92C06" w:rsidRDefault="00F92C06" w:rsidP="00F92C06">
      <w:pPr>
        <w:sectPr w:rsidR="00F92C06" w:rsidSect="00DC6F5C">
          <w:pgSz w:w="16838" w:h="11906" w:orient="landscape"/>
          <w:pgMar w:top="2410" w:right="1440" w:bottom="1440" w:left="1440" w:header="709" w:footer="709" w:gutter="0"/>
          <w:cols w:space="708"/>
          <w:docGrid w:linePitch="360"/>
        </w:sectPr>
      </w:pPr>
    </w:p>
    <w:p w14:paraId="3D970182" w14:textId="33C87381" w:rsidR="003E4A42" w:rsidRPr="0072673F" w:rsidRDefault="003E4A42" w:rsidP="00F92C06">
      <w:r w:rsidRPr="0072673F">
        <w:t xml:space="preserve">The </w:t>
      </w:r>
      <w:r>
        <w:t>C</w:t>
      </w:r>
      <w:r w:rsidRPr="0072673F">
        <w:t xml:space="preserve">ensus addresses a broad range of topic areas. These topic areas and the questions that relate to them can change between years depending on priorities and areas of focus for the APS. </w:t>
      </w:r>
    </w:p>
    <w:p w14:paraId="6521A2A1" w14:textId="2762EFA9" w:rsidR="003E4A42" w:rsidRPr="0072673F" w:rsidRDefault="003E4A42" w:rsidP="003E4A42">
      <w:pPr>
        <w:spacing w:after="200"/>
      </w:pPr>
      <w:r w:rsidRPr="0072673F">
        <w:t xml:space="preserve">Each of the major topic areas addressed in the </w:t>
      </w:r>
      <w:r>
        <w:t>C</w:t>
      </w:r>
      <w:r w:rsidRPr="0072673F">
        <w:t>ensus is listed below.</w:t>
      </w:r>
    </w:p>
    <w:p w14:paraId="5668E27D" w14:textId="77777777" w:rsidR="003E4A42" w:rsidRPr="00194AE1" w:rsidRDefault="003E4A42" w:rsidP="00934382">
      <w:pPr>
        <w:pStyle w:val="Heading3"/>
      </w:pPr>
      <w:bookmarkStart w:id="21" w:name="_Toc57643669"/>
      <w:bookmarkStart w:id="22" w:name="_Toc85634616"/>
      <w:r w:rsidRPr="00194AE1">
        <w:t>Work-related demographics</w:t>
      </w:r>
      <w:bookmarkEnd w:id="21"/>
      <w:bookmarkEnd w:id="22"/>
    </w:p>
    <w:p w14:paraId="10C5B3C0" w14:textId="7F420A44" w:rsidR="003E4A42" w:rsidRPr="00764A12" w:rsidRDefault="003E4A42" w:rsidP="003E4A42">
      <w:pPr>
        <w:spacing w:after="200"/>
      </w:pPr>
      <w:r w:rsidRPr="00585652">
        <w:t xml:space="preserve">As in previous years, the </w:t>
      </w:r>
      <w:r>
        <w:t>C</w:t>
      </w:r>
      <w:r w:rsidRPr="00F96F9F">
        <w:t xml:space="preserve">ensus included several questions about demographics such as </w:t>
      </w:r>
      <w:r>
        <w:t>employment status, classification</w:t>
      </w:r>
      <w:r w:rsidRPr="00F96F9F">
        <w:t xml:space="preserve">, and </w:t>
      </w:r>
      <w:r>
        <w:t>workplace location</w:t>
      </w:r>
      <w:r w:rsidRPr="00764A12">
        <w:t>. These facilitate a greater understanding of workforce attitudes.</w:t>
      </w:r>
    </w:p>
    <w:p w14:paraId="0B8D742A" w14:textId="77777777" w:rsidR="003E4A42" w:rsidRPr="002B6EE5" w:rsidRDefault="003E4A42" w:rsidP="00934382">
      <w:pPr>
        <w:pStyle w:val="Heading3"/>
      </w:pPr>
      <w:bookmarkStart w:id="23" w:name="_Toc57643670"/>
      <w:bookmarkStart w:id="24" w:name="_Toc85634617"/>
      <w:r w:rsidRPr="002B6EE5">
        <w:t>Diversity details</w:t>
      </w:r>
      <w:bookmarkEnd w:id="23"/>
      <w:bookmarkEnd w:id="24"/>
    </w:p>
    <w:p w14:paraId="4CAE3790" w14:textId="2D649361" w:rsidR="003E4A42" w:rsidRPr="002B6EE5" w:rsidRDefault="003E4A42" w:rsidP="003E4A42">
      <w:pPr>
        <w:spacing w:after="200"/>
      </w:pPr>
      <w:r w:rsidRPr="002B6EE5">
        <w:t xml:space="preserve">The </w:t>
      </w:r>
      <w:r>
        <w:t>C</w:t>
      </w:r>
      <w:r w:rsidRPr="002B6EE5">
        <w:t>ensus captured a range of information to address the diversity and inclusion priorities of the APS</w:t>
      </w:r>
      <w:r>
        <w:t>, such as ongoing disability and identification as an A</w:t>
      </w:r>
      <w:r w:rsidR="00546761">
        <w:t>ustralian A</w:t>
      </w:r>
      <w:r>
        <w:t>boriginal and/or Torres Strait Islander</w:t>
      </w:r>
      <w:r w:rsidRPr="002B6EE5">
        <w:t>.</w:t>
      </w:r>
    </w:p>
    <w:p w14:paraId="52967404" w14:textId="77777777" w:rsidR="003E4A42" w:rsidRPr="00011F1B" w:rsidRDefault="003E4A42" w:rsidP="00934382">
      <w:pPr>
        <w:pStyle w:val="Heading3"/>
      </w:pPr>
      <w:bookmarkStart w:id="25" w:name="_Toc57643671"/>
      <w:bookmarkStart w:id="26" w:name="_Toc85634618"/>
      <w:r w:rsidRPr="00011F1B">
        <w:t>Job family</w:t>
      </w:r>
      <w:bookmarkEnd w:id="25"/>
      <w:bookmarkEnd w:id="26"/>
      <w:r w:rsidRPr="00011F1B">
        <w:t xml:space="preserve"> </w:t>
      </w:r>
    </w:p>
    <w:p w14:paraId="70ED9C16" w14:textId="484A18E7" w:rsidR="003E4A42" w:rsidRDefault="003E4A42" w:rsidP="003E4A42">
      <w:pPr>
        <w:spacing w:after="200"/>
      </w:pPr>
      <w:r w:rsidRPr="00194AE1">
        <w:t xml:space="preserve">The </w:t>
      </w:r>
      <w:r>
        <w:t>C</w:t>
      </w:r>
      <w:r w:rsidRPr="00194AE1">
        <w:t>ensus included a question asking respondents to choose an option that bes</w:t>
      </w:r>
      <w:r w:rsidRPr="003E47D1">
        <w:t xml:space="preserve">t describes the type of work they do. The response options presented at this question corresponded with the job families within the </w:t>
      </w:r>
      <w:hyperlink r:id="rId23" w:history="1">
        <w:r w:rsidRPr="009F1299">
          <w:rPr>
            <w:rStyle w:val="Hyperlink"/>
          </w:rPr>
          <w:t>APS job family model</w:t>
        </w:r>
      </w:hyperlink>
      <w:r>
        <w:t>. A</w:t>
      </w:r>
      <w:r w:rsidRPr="0072673F">
        <w:t xml:space="preserve"> “digital” job type </w:t>
      </w:r>
      <w:r>
        <w:t>is also</w:t>
      </w:r>
      <w:r w:rsidRPr="0072673F">
        <w:t xml:space="preserve"> added to inform APS work on </w:t>
      </w:r>
      <w:r w:rsidR="008F1B15">
        <w:t>b</w:t>
      </w:r>
      <w:r w:rsidR="008F1B15" w:rsidRPr="008F1B15">
        <w:t xml:space="preserve">uilding </w:t>
      </w:r>
      <w:r w:rsidR="008F1B15">
        <w:t>d</w:t>
      </w:r>
      <w:r w:rsidR="008F1B15" w:rsidRPr="008F1B15">
        <w:t xml:space="preserve">igital </w:t>
      </w:r>
      <w:r w:rsidR="008F1B15">
        <w:t>c</w:t>
      </w:r>
      <w:r w:rsidR="008F1B15" w:rsidRPr="008F1B15">
        <w:t>apability</w:t>
      </w:r>
      <w:r w:rsidRPr="0072673F">
        <w:t>.</w:t>
      </w:r>
    </w:p>
    <w:p w14:paraId="6689E1A4" w14:textId="3C2F3CC8" w:rsidR="003E4A42" w:rsidRPr="0072673F" w:rsidRDefault="003E4A42" w:rsidP="00934382">
      <w:pPr>
        <w:pStyle w:val="Heading3"/>
      </w:pPr>
      <w:bookmarkStart w:id="27" w:name="_Toc57643672"/>
      <w:bookmarkStart w:id="28" w:name="_Toc85634619"/>
      <w:r w:rsidRPr="0072673F">
        <w:t>General impressions: Current job</w:t>
      </w:r>
      <w:bookmarkEnd w:id="27"/>
      <w:bookmarkEnd w:id="28"/>
    </w:p>
    <w:p w14:paraId="52A22EE9" w14:textId="0F28DDC9" w:rsidR="003E4A42" w:rsidRPr="003E47D1" w:rsidRDefault="003E4A42" w:rsidP="003E4A42">
      <w:r w:rsidRPr="00194AE1">
        <w:t xml:space="preserve">Respondents were asked their attitudes towards their current job and working conditions. Some questions within this section contribute to measures of employee engagement. Most questions within this section have been included within the </w:t>
      </w:r>
      <w:r>
        <w:t>C</w:t>
      </w:r>
      <w:r w:rsidRPr="00194AE1">
        <w:t xml:space="preserve">ensus for a number of years and provide </w:t>
      </w:r>
      <w:r w:rsidRPr="003E47D1">
        <w:t>useful data for time series comparisons.</w:t>
      </w:r>
    </w:p>
    <w:p w14:paraId="32EE94C9" w14:textId="77777777" w:rsidR="003E4A42" w:rsidRPr="00585652" w:rsidRDefault="003E4A42" w:rsidP="00934382">
      <w:pPr>
        <w:pStyle w:val="Heading3"/>
      </w:pPr>
      <w:bookmarkStart w:id="29" w:name="_Toc57643673"/>
      <w:bookmarkStart w:id="30" w:name="_Toc85634620"/>
      <w:r w:rsidRPr="00585652">
        <w:t>General impressions: Immediate workgroup</w:t>
      </w:r>
      <w:bookmarkEnd w:id="29"/>
      <w:bookmarkEnd w:id="30"/>
    </w:p>
    <w:p w14:paraId="05CEAB54" w14:textId="70EBAEF8" w:rsidR="003E4A42" w:rsidRPr="00585652" w:rsidRDefault="003E4A42" w:rsidP="003E4A42">
      <w:r w:rsidRPr="00585652">
        <w:t xml:space="preserve">Respondents were asked a number of questions about the people they work with on a daily basis. </w:t>
      </w:r>
      <w:r>
        <w:t>Some</w:t>
      </w:r>
      <w:r w:rsidRPr="00585652">
        <w:t xml:space="preserve"> of the questions within this section have been included within the </w:t>
      </w:r>
      <w:r>
        <w:t>C</w:t>
      </w:r>
      <w:r w:rsidRPr="00585652">
        <w:t>ensus for a number of years.</w:t>
      </w:r>
    </w:p>
    <w:p w14:paraId="648F73DB" w14:textId="77777777" w:rsidR="003E4A42" w:rsidRPr="00F96F9F" w:rsidRDefault="003E4A42" w:rsidP="00934382">
      <w:pPr>
        <w:pStyle w:val="Heading3"/>
      </w:pPr>
      <w:bookmarkStart w:id="31" w:name="_Toc57643674"/>
      <w:bookmarkStart w:id="32" w:name="_Toc85634621"/>
      <w:r w:rsidRPr="00F96F9F">
        <w:t>General impressions: Immediate supervisor</w:t>
      </w:r>
      <w:bookmarkEnd w:id="31"/>
      <w:bookmarkEnd w:id="32"/>
    </w:p>
    <w:p w14:paraId="6E5C7731" w14:textId="6BD01035" w:rsidR="003E4A42" w:rsidRDefault="003E4A42" w:rsidP="003E4A42">
      <w:r w:rsidRPr="00764A12">
        <w:t>Respondents were asked for their views of their immediate supervisor. Some questions within this section</w:t>
      </w:r>
      <w:r w:rsidR="001F68F4">
        <w:t xml:space="preserve"> have been included in the C</w:t>
      </w:r>
      <w:r w:rsidRPr="00764A12">
        <w:t>ensus for a number of years. Others are relatively new and reflect contemporary skills and attributes of APS managers.</w:t>
      </w:r>
    </w:p>
    <w:p w14:paraId="01F74481" w14:textId="77777777" w:rsidR="002C2A81" w:rsidRDefault="002C2A81">
      <w:pPr>
        <w:rPr>
          <w:rFonts w:ascii="Calibri" w:eastAsiaTheme="majorEastAsia" w:hAnsi="Calibri" w:cstheme="majorBidi"/>
          <w:b/>
          <w:sz w:val="26"/>
          <w:szCs w:val="24"/>
        </w:rPr>
      </w:pPr>
      <w:bookmarkStart w:id="33" w:name="_Toc57643675"/>
      <w:r>
        <w:br w:type="page"/>
      </w:r>
    </w:p>
    <w:p w14:paraId="6C557C73" w14:textId="5D758EE1" w:rsidR="003E4A42" w:rsidRPr="0072673F" w:rsidRDefault="003E4A42" w:rsidP="00934382">
      <w:pPr>
        <w:pStyle w:val="Heading3"/>
      </w:pPr>
      <w:bookmarkStart w:id="34" w:name="_Toc85634622"/>
      <w:r w:rsidRPr="0072673F">
        <w:t>General impressions: Senior Executive Service</w:t>
      </w:r>
      <w:bookmarkEnd w:id="33"/>
      <w:bookmarkEnd w:id="34"/>
    </w:p>
    <w:p w14:paraId="2694261D" w14:textId="556DB63D" w:rsidR="003E4A42" w:rsidRPr="0072673F" w:rsidRDefault="003E4A42" w:rsidP="003E4A42">
      <w:r w:rsidRPr="0072673F">
        <w:t xml:space="preserve">Respondents were asked for their views of their immediate Senior Executive Service (SES) manager as well as their thoughts on the SES cohort within their agency. For the purposes of the </w:t>
      </w:r>
      <w:r>
        <w:t>C</w:t>
      </w:r>
      <w:r w:rsidRPr="0072673F">
        <w:t xml:space="preserve">ensus, an immediate SES manager is a Line/Branch/Group manager or equivalent. </w:t>
      </w:r>
    </w:p>
    <w:p w14:paraId="1C86F463" w14:textId="77777777" w:rsidR="003E4A42" w:rsidRPr="0072673F" w:rsidRDefault="003E4A42" w:rsidP="00934382">
      <w:pPr>
        <w:pStyle w:val="Heading3"/>
      </w:pPr>
      <w:bookmarkStart w:id="35" w:name="_Toc57643676"/>
      <w:bookmarkStart w:id="36" w:name="_Toc85634623"/>
      <w:r w:rsidRPr="0072673F">
        <w:t>General impressions: Agency</w:t>
      </w:r>
      <w:r>
        <w:t xml:space="preserve"> and APS</w:t>
      </w:r>
      <w:bookmarkEnd w:id="35"/>
      <w:bookmarkEnd w:id="36"/>
    </w:p>
    <w:p w14:paraId="005A493E" w14:textId="77777777" w:rsidR="003E4A42" w:rsidRPr="003E47D1" w:rsidRDefault="003E4A42" w:rsidP="003E4A42">
      <w:r w:rsidRPr="00194AE1">
        <w:t>Respondents were asked for their attitudes towards their current agency</w:t>
      </w:r>
      <w:r>
        <w:t xml:space="preserve"> and working in the APS</w:t>
      </w:r>
      <w:r w:rsidRPr="00194AE1">
        <w:t xml:space="preserve">. Several questions within this set contribute to measures of employee engagement, while others evaluate APS workforce strategies </w:t>
      </w:r>
      <w:r>
        <w:t>and the impacts of crises on working in the APS</w:t>
      </w:r>
      <w:r w:rsidRPr="00194AE1">
        <w:t>.</w:t>
      </w:r>
      <w:r w:rsidRPr="003E47D1">
        <w:t xml:space="preserve"> </w:t>
      </w:r>
    </w:p>
    <w:p w14:paraId="22B889BF" w14:textId="439E802A" w:rsidR="003E4A42" w:rsidRDefault="003E4A42" w:rsidP="00934382">
      <w:pPr>
        <w:pStyle w:val="Heading3"/>
      </w:pPr>
      <w:bookmarkStart w:id="37" w:name="_Toc57643677"/>
      <w:bookmarkStart w:id="38" w:name="_Toc85634624"/>
      <w:r>
        <w:t>Productivity and Ways of Working</w:t>
      </w:r>
      <w:bookmarkEnd w:id="37"/>
      <w:bookmarkEnd w:id="38"/>
    </w:p>
    <w:p w14:paraId="1C891D09" w14:textId="56A43735" w:rsidR="003E4A42" w:rsidRPr="00CC0D20" w:rsidRDefault="003E4A42" w:rsidP="003E4A42">
      <w:pPr>
        <w:pStyle w:val="APSCBodyoftext"/>
      </w:pPr>
      <w:r>
        <w:t xml:space="preserve">This </w:t>
      </w:r>
      <w:r w:rsidR="002C2A81">
        <w:t>section</w:t>
      </w:r>
      <w:r>
        <w:t xml:space="preserve"> asks respondents for their views on their productivity and their workgroup’s performance.</w:t>
      </w:r>
    </w:p>
    <w:p w14:paraId="532BB06B" w14:textId="77777777" w:rsidR="003E4A42" w:rsidRPr="00585652" w:rsidRDefault="003E4A42" w:rsidP="00934382">
      <w:pPr>
        <w:pStyle w:val="Heading3"/>
      </w:pPr>
      <w:bookmarkStart w:id="39" w:name="_Toc57643678"/>
      <w:bookmarkStart w:id="40" w:name="_Toc85634625"/>
      <w:r w:rsidRPr="00585652">
        <w:t>Developing capability</w:t>
      </w:r>
      <w:bookmarkEnd w:id="39"/>
      <w:bookmarkEnd w:id="40"/>
    </w:p>
    <w:p w14:paraId="4E1BE405" w14:textId="79B56E7E" w:rsidR="003E4A42" w:rsidRDefault="003E4A42" w:rsidP="003E4A42">
      <w:r w:rsidRPr="00585652">
        <w:t xml:space="preserve">Questions assessing </w:t>
      </w:r>
      <w:r>
        <w:t>the ways that supervisors and individuals develop employee capability</w:t>
      </w:r>
      <w:r w:rsidRPr="00585652">
        <w:t xml:space="preserve"> were </w:t>
      </w:r>
      <w:r>
        <w:t xml:space="preserve">created </w:t>
      </w:r>
      <w:r w:rsidRPr="00585652">
        <w:t xml:space="preserve">in 2018 in consultation with subject matter experts within the </w:t>
      </w:r>
      <w:r w:rsidR="006C2A73">
        <w:t>Commission</w:t>
      </w:r>
      <w:r w:rsidRPr="00585652">
        <w:t xml:space="preserve">. These </w:t>
      </w:r>
      <w:r>
        <w:t>have been included to assess skills or capability gaps within the immediate workgroup.</w:t>
      </w:r>
    </w:p>
    <w:p w14:paraId="1F0763EB" w14:textId="77777777" w:rsidR="003E4A42" w:rsidRDefault="003E4A42" w:rsidP="00934382">
      <w:pPr>
        <w:pStyle w:val="Heading3"/>
      </w:pPr>
      <w:bookmarkStart w:id="41" w:name="_Toc57643679"/>
      <w:bookmarkStart w:id="42" w:name="_Toc85634626"/>
      <w:r>
        <w:t>Work-life balance</w:t>
      </w:r>
      <w:bookmarkEnd w:id="41"/>
      <w:bookmarkEnd w:id="42"/>
    </w:p>
    <w:p w14:paraId="7990E883" w14:textId="796AA6B6" w:rsidR="003E4A42" w:rsidRPr="0072673F" w:rsidRDefault="003E4A42" w:rsidP="003E4A42">
      <w:pPr>
        <w:spacing w:after="200"/>
      </w:pPr>
      <w:r w:rsidRPr="0072673F">
        <w:t>The question asking respondents to indicate their satisfaction with the work-life balance of their current job ha</w:t>
      </w:r>
      <w:r w:rsidR="001F68F4">
        <w:t>s been included within the C</w:t>
      </w:r>
      <w:r w:rsidRPr="0072673F">
        <w:t>ensus since 2012.</w:t>
      </w:r>
    </w:p>
    <w:p w14:paraId="4734E7FE" w14:textId="77777777" w:rsidR="003E4A42" w:rsidRPr="0072673F" w:rsidRDefault="003E4A42" w:rsidP="00934382">
      <w:pPr>
        <w:pStyle w:val="Heading3"/>
      </w:pPr>
      <w:bookmarkStart w:id="43" w:name="_Toc85634627"/>
      <w:bookmarkStart w:id="44" w:name="_Toc57643680"/>
      <w:r w:rsidRPr="0072673F">
        <w:t>Flexible working</w:t>
      </w:r>
      <w:bookmarkEnd w:id="43"/>
      <w:r w:rsidRPr="0072673F">
        <w:t xml:space="preserve"> </w:t>
      </w:r>
      <w:bookmarkEnd w:id="44"/>
    </w:p>
    <w:p w14:paraId="53B4E599" w14:textId="0AB49D8D" w:rsidR="003E4A42" w:rsidRPr="00F96F9F" w:rsidRDefault="003E4A42" w:rsidP="003E4A42">
      <w:pPr>
        <w:spacing w:after="200"/>
      </w:pPr>
      <w:r w:rsidRPr="00194AE1">
        <w:t xml:space="preserve">The question addressing flexible working </w:t>
      </w:r>
      <w:r>
        <w:t>was</w:t>
      </w:r>
      <w:r w:rsidRPr="00194AE1">
        <w:t xml:space="preserve"> revised in </w:t>
      </w:r>
      <w:r w:rsidR="00AA152F">
        <w:t>2021</w:t>
      </w:r>
      <w:r w:rsidRPr="00585652">
        <w:t xml:space="preserve"> to ensure options presented to respondents were current. </w:t>
      </w:r>
    </w:p>
    <w:p w14:paraId="5DD8EEC1" w14:textId="5A008537" w:rsidR="003E4A42" w:rsidRPr="00F96F9F" w:rsidRDefault="003E4A42" w:rsidP="00934382">
      <w:pPr>
        <w:pStyle w:val="Heading3"/>
      </w:pPr>
      <w:bookmarkStart w:id="45" w:name="_Toc57643681"/>
      <w:bookmarkStart w:id="46" w:name="_Toc85634628"/>
      <w:r>
        <w:t>Sources of stress at work</w:t>
      </w:r>
      <w:bookmarkEnd w:id="45"/>
      <w:bookmarkEnd w:id="46"/>
    </w:p>
    <w:p w14:paraId="664C4996" w14:textId="0F3C442A" w:rsidR="003E4A42" w:rsidRDefault="003E4A42" w:rsidP="003E4A42">
      <w:pPr>
        <w:spacing w:after="200"/>
      </w:pPr>
      <w:r w:rsidRPr="00764A12">
        <w:t xml:space="preserve">The United Kingdom’s Health and Safety Executive (UK HSE) identified </w:t>
      </w:r>
      <w:r w:rsidRPr="005E7157">
        <w:t>six</w:t>
      </w:r>
      <w:r w:rsidRPr="00764A12">
        <w:t xml:space="preserve"> </w:t>
      </w:r>
      <w:hyperlink r:id="rId24" w:history="1">
        <w:r w:rsidRPr="009F1299">
          <w:rPr>
            <w:rStyle w:val="Hyperlink"/>
          </w:rPr>
          <w:t>Management Standards</w:t>
        </w:r>
      </w:hyperlink>
      <w:r w:rsidRPr="00764A12">
        <w:t xml:space="preserve"> that represent the primary sources of stress at work</w:t>
      </w:r>
      <w:r w:rsidRPr="0072673F">
        <w:t xml:space="preserve">. </w:t>
      </w:r>
      <w:r>
        <w:t xml:space="preserve">The HSE Management Standards Indicator tool contains 35 questions to assess work stress, and as </w:t>
      </w:r>
      <w:r w:rsidRPr="0072673F">
        <w:t xml:space="preserve">in previous years, the </w:t>
      </w:r>
      <w:r>
        <w:t>C</w:t>
      </w:r>
      <w:r w:rsidRPr="0072673F">
        <w:t xml:space="preserve">ensus </w:t>
      </w:r>
      <w:r>
        <w:t xml:space="preserve">uses </w:t>
      </w:r>
      <w:r w:rsidRPr="005E7157">
        <w:t>seven</w:t>
      </w:r>
      <w:r w:rsidRPr="0072673F">
        <w:t xml:space="preserve"> </w:t>
      </w:r>
      <w:r>
        <w:t xml:space="preserve">of these </w:t>
      </w:r>
      <w:r w:rsidRPr="0072673F">
        <w:t xml:space="preserve">questions. </w:t>
      </w:r>
    </w:p>
    <w:p w14:paraId="17AFF9C7" w14:textId="77777777" w:rsidR="003E4A42" w:rsidRPr="002B6EE5" w:rsidRDefault="003E4A42" w:rsidP="00934382">
      <w:pPr>
        <w:pStyle w:val="Heading3"/>
      </w:pPr>
      <w:bookmarkStart w:id="47" w:name="_Toc57643682"/>
      <w:bookmarkStart w:id="48" w:name="_Toc85634629"/>
      <w:r w:rsidRPr="00484568">
        <w:t>Wellbeing</w:t>
      </w:r>
      <w:bookmarkEnd w:id="47"/>
      <w:bookmarkEnd w:id="48"/>
      <w:r w:rsidRPr="00484568">
        <w:t xml:space="preserve"> </w:t>
      </w:r>
    </w:p>
    <w:p w14:paraId="550E0B8D" w14:textId="505DD94F" w:rsidR="003E4A42" w:rsidRPr="002B6EE5" w:rsidRDefault="003E4A42" w:rsidP="003E4A42">
      <w:pPr>
        <w:spacing w:after="200"/>
      </w:pPr>
      <w:r w:rsidRPr="002B6EE5">
        <w:t xml:space="preserve">Respondents were asked a series of questions that </w:t>
      </w:r>
      <w:r>
        <w:t>assessed organisational support for</w:t>
      </w:r>
      <w:r w:rsidRPr="002B6EE5">
        <w:t xml:space="preserve"> employee</w:t>
      </w:r>
      <w:r>
        <w:t>s’ health and</w:t>
      </w:r>
      <w:r w:rsidRPr="002B6EE5">
        <w:t xml:space="preserve"> wellbeing. Responses to most of these questions were used to calculate the wellbeing index score. </w:t>
      </w:r>
      <w:r>
        <w:t xml:space="preserve"> </w:t>
      </w:r>
      <w:r w:rsidR="00AA152F">
        <w:t>R</w:t>
      </w:r>
      <w:r>
        <w:t>espondents</w:t>
      </w:r>
      <w:r w:rsidR="00AA152F">
        <w:t xml:space="preserve"> were asked</w:t>
      </w:r>
      <w:r>
        <w:t xml:space="preserve"> if there have been changes in their general health and wellbeing, if their work is emotionally demanding and if they feel burned out by their work.</w:t>
      </w:r>
    </w:p>
    <w:p w14:paraId="16DE0C46" w14:textId="13E8401A" w:rsidR="003E4A42" w:rsidRPr="002B6EE5" w:rsidRDefault="00AA152F" w:rsidP="00934382">
      <w:pPr>
        <w:pStyle w:val="Heading3"/>
      </w:pPr>
      <w:bookmarkStart w:id="49" w:name="_Toc57643683"/>
      <w:bookmarkStart w:id="50" w:name="_Toc85634630"/>
      <w:r>
        <w:t xml:space="preserve">Recruitment and </w:t>
      </w:r>
      <w:bookmarkEnd w:id="49"/>
      <w:r w:rsidR="00680808">
        <w:t>r</w:t>
      </w:r>
      <w:r w:rsidR="00680808" w:rsidRPr="002B6EE5">
        <w:t>etention</w:t>
      </w:r>
      <w:bookmarkEnd w:id="50"/>
    </w:p>
    <w:p w14:paraId="5F898A0E" w14:textId="00044E86" w:rsidR="003E4A42" w:rsidRPr="002B6EE5" w:rsidRDefault="003E4A42" w:rsidP="003E4A42">
      <w:pPr>
        <w:spacing w:after="200"/>
      </w:pPr>
      <w:r w:rsidRPr="002B6EE5">
        <w:t xml:space="preserve">The </w:t>
      </w:r>
      <w:r>
        <w:t>C</w:t>
      </w:r>
      <w:r w:rsidRPr="002B6EE5">
        <w:t xml:space="preserve">ensus asked respondents about their </w:t>
      </w:r>
      <w:r>
        <w:t>reasons for staying in the APS</w:t>
      </w:r>
      <w:r w:rsidRPr="002B6EE5">
        <w:t xml:space="preserve">. </w:t>
      </w:r>
    </w:p>
    <w:p w14:paraId="46E9DBBD" w14:textId="77777777" w:rsidR="002F4C0D" w:rsidRDefault="002F4C0D">
      <w:pPr>
        <w:rPr>
          <w:rFonts w:ascii="Calibri" w:eastAsiaTheme="majorEastAsia" w:hAnsi="Calibri" w:cstheme="majorBidi"/>
          <w:b/>
          <w:sz w:val="26"/>
          <w:szCs w:val="24"/>
        </w:rPr>
      </w:pPr>
      <w:bookmarkStart w:id="51" w:name="_Toc57643685"/>
      <w:r>
        <w:br w:type="page"/>
      </w:r>
    </w:p>
    <w:p w14:paraId="2FD6546D" w14:textId="23BDE43E" w:rsidR="003E4A42" w:rsidRDefault="003E4A42" w:rsidP="00934382">
      <w:pPr>
        <w:pStyle w:val="Heading3"/>
      </w:pPr>
      <w:bookmarkStart w:id="52" w:name="_Toc85634631"/>
      <w:r>
        <w:t>Mobility</w:t>
      </w:r>
      <w:bookmarkEnd w:id="51"/>
      <w:bookmarkEnd w:id="52"/>
    </w:p>
    <w:p w14:paraId="4C71B815" w14:textId="2EBDA5F8" w:rsidR="003E4A42" w:rsidRPr="00D83CB2" w:rsidRDefault="00AA152F" w:rsidP="003E4A42">
      <w:pPr>
        <w:pStyle w:val="APSCBodyoftext"/>
      </w:pPr>
      <w:r>
        <w:t xml:space="preserve">Following on from </w:t>
      </w:r>
      <w:r w:rsidR="003E4A42">
        <w:t>2020</w:t>
      </w:r>
      <w:r w:rsidR="007024D5">
        <w:t>,</w:t>
      </w:r>
      <w:r w:rsidR="003E4A42">
        <w:t xml:space="preserve"> </w:t>
      </w:r>
      <w:r>
        <w:t xml:space="preserve">which was </w:t>
      </w:r>
      <w:r w:rsidR="003E4A42">
        <w:t xml:space="preserve">a challenging year with crises including bushfires and COVID-19, the APS </w:t>
      </w:r>
      <w:r w:rsidR="0031725E">
        <w:t xml:space="preserve">is </w:t>
      </w:r>
      <w:r w:rsidR="003E4A42">
        <w:t xml:space="preserve">working in different ways and staff </w:t>
      </w:r>
      <w:r w:rsidR="0031725E">
        <w:t>have been</w:t>
      </w:r>
      <w:r w:rsidR="003E4A42">
        <w:t xml:space="preserve"> mobilised to work in surge workforce teams, taskforces and across teams. Questions have been included to better understand the mobility of employees.</w:t>
      </w:r>
    </w:p>
    <w:p w14:paraId="41AFD957" w14:textId="77777777" w:rsidR="003E4A42" w:rsidRPr="00011F1B" w:rsidRDefault="003E4A42" w:rsidP="00934382">
      <w:pPr>
        <w:pStyle w:val="Heading3"/>
      </w:pPr>
      <w:bookmarkStart w:id="53" w:name="_Toc85634632"/>
      <w:r w:rsidRPr="00011F1B">
        <w:t>APS Values</w:t>
      </w:r>
      <w:r>
        <w:t xml:space="preserve"> and unacceptable behaviours</w:t>
      </w:r>
      <w:bookmarkEnd w:id="53"/>
    </w:p>
    <w:p w14:paraId="1231C509" w14:textId="77777777" w:rsidR="003E4A42" w:rsidRPr="0072673F" w:rsidRDefault="003E4A42" w:rsidP="003E4A42">
      <w:r w:rsidRPr="0072673F">
        <w:rPr>
          <w:iCs/>
        </w:rPr>
        <w:t>This section</w:t>
      </w:r>
      <w:r>
        <w:rPr>
          <w:iCs/>
        </w:rPr>
        <w:t xml:space="preserve"> </w:t>
      </w:r>
      <w:r w:rsidRPr="0072673F">
        <w:rPr>
          <w:iCs/>
        </w:rPr>
        <w:t xml:space="preserve">includes questions regarding </w:t>
      </w:r>
      <w:r>
        <w:rPr>
          <w:iCs/>
        </w:rPr>
        <w:t xml:space="preserve">APS Values, and </w:t>
      </w:r>
      <w:r w:rsidRPr="0072673F">
        <w:rPr>
          <w:iCs/>
        </w:rPr>
        <w:t>perceived experiences of discrimination, harassment or bullying in the previous 12</w:t>
      </w:r>
      <w:r>
        <w:rPr>
          <w:iCs/>
        </w:rPr>
        <w:t> </w:t>
      </w:r>
      <w:r w:rsidRPr="0072673F">
        <w:rPr>
          <w:iCs/>
        </w:rPr>
        <w:t>months.</w:t>
      </w:r>
    </w:p>
    <w:p w14:paraId="1A60A95D" w14:textId="04395D90" w:rsidR="003E4A42" w:rsidRPr="005E635D" w:rsidRDefault="003E4A42" w:rsidP="00934382">
      <w:pPr>
        <w:pStyle w:val="Heading3"/>
        <w:rPr>
          <w:iCs/>
        </w:rPr>
      </w:pPr>
      <w:bookmarkStart w:id="54" w:name="_Toc57643687"/>
      <w:bookmarkStart w:id="55" w:name="_Toc85634633"/>
      <w:r w:rsidRPr="00934382">
        <w:rPr>
          <w:rStyle w:val="Heading2Char"/>
          <w:b/>
          <w:sz w:val="26"/>
          <w:szCs w:val="24"/>
        </w:rPr>
        <w:t>Corruption</w:t>
      </w:r>
      <w:bookmarkEnd w:id="54"/>
      <w:bookmarkEnd w:id="55"/>
    </w:p>
    <w:p w14:paraId="094E0604" w14:textId="0CFC50D7" w:rsidR="003E4A42" w:rsidRPr="00585652" w:rsidRDefault="003E4A42" w:rsidP="003E4A42">
      <w:pPr>
        <w:rPr>
          <w:iCs/>
        </w:rPr>
      </w:pPr>
      <w:r w:rsidRPr="00194AE1">
        <w:rPr>
          <w:iCs/>
        </w:rPr>
        <w:t>Consistent with previous years, respondents were asked to indicate whether they had witnessed corruption in their workplace and to describe the behaviour they had seen</w:t>
      </w:r>
      <w:r w:rsidR="00546761">
        <w:rPr>
          <w:iCs/>
        </w:rPr>
        <w:t>, as well as whether or not they reported this behaviour</w:t>
      </w:r>
      <w:r w:rsidRPr="00194AE1">
        <w:rPr>
          <w:iCs/>
        </w:rPr>
        <w:t xml:space="preserve">. </w:t>
      </w:r>
    </w:p>
    <w:p w14:paraId="114987E5" w14:textId="178DEE77" w:rsidR="003E4A42" w:rsidRPr="00585652" w:rsidRDefault="003E4A42" w:rsidP="00934382">
      <w:pPr>
        <w:pStyle w:val="Heading3"/>
      </w:pPr>
      <w:bookmarkStart w:id="56" w:name="_Toc57643688"/>
      <w:bookmarkStart w:id="57" w:name="_Toc85634634"/>
      <w:r w:rsidRPr="00585652">
        <w:t>Free-text questions</w:t>
      </w:r>
      <w:bookmarkEnd w:id="56"/>
      <w:bookmarkEnd w:id="57"/>
    </w:p>
    <w:p w14:paraId="4CEF17C2" w14:textId="7F46A00F" w:rsidR="003E4A42" w:rsidRPr="00764A12" w:rsidRDefault="003E4A42" w:rsidP="003E4A42">
      <w:r w:rsidRPr="00F96F9F">
        <w:rPr>
          <w:iCs/>
        </w:rPr>
        <w:t xml:space="preserve">At the very end of the </w:t>
      </w:r>
      <w:r>
        <w:rPr>
          <w:iCs/>
        </w:rPr>
        <w:t>C</w:t>
      </w:r>
      <w:r w:rsidRPr="00F96F9F">
        <w:rPr>
          <w:iCs/>
        </w:rPr>
        <w:t>ensus, respondents were asked</w:t>
      </w:r>
      <w:r w:rsidRPr="00764A12">
        <w:rPr>
          <w:iCs/>
        </w:rPr>
        <w:t xml:space="preserve"> to provide comments to two questions: what the agency was doing well and the most important issue th</w:t>
      </w:r>
      <w:r>
        <w:rPr>
          <w:iCs/>
        </w:rPr>
        <w:t xml:space="preserve">at the agency needed to address. Comments have been analysed and themes have been applied by the Engine text analyst experts. They are multi-themed, meaning they may be attributed to more than one theme. This has been applied using an application called Polyanalyst. </w:t>
      </w:r>
    </w:p>
    <w:p w14:paraId="6C1132EC" w14:textId="77777777" w:rsidR="00F62477" w:rsidRDefault="00F62477">
      <w:pPr>
        <w:sectPr w:rsidR="00F62477" w:rsidSect="00DC6F5C">
          <w:type w:val="continuous"/>
          <w:pgSz w:w="16838" w:h="11906" w:orient="landscape"/>
          <w:pgMar w:top="2410" w:right="1440" w:bottom="1440" w:left="1440" w:header="709" w:footer="709" w:gutter="0"/>
          <w:cols w:num="2" w:space="708"/>
          <w:docGrid w:linePitch="360"/>
        </w:sectPr>
      </w:pPr>
    </w:p>
    <w:p w14:paraId="7AF1D66D" w14:textId="36A4D1CB" w:rsidR="00DC6F5C" w:rsidRDefault="00DC6F5C"/>
    <w:p w14:paraId="779EC26F" w14:textId="77777777" w:rsidR="00F62477" w:rsidRDefault="00F62477" w:rsidP="003E4A42">
      <w:pPr>
        <w:spacing w:after="200"/>
        <w:sectPr w:rsidR="00F62477" w:rsidSect="00F62477">
          <w:pgSz w:w="16838" w:h="11906" w:orient="landscape"/>
          <w:pgMar w:top="2410" w:right="1440" w:bottom="1440" w:left="1440" w:header="709" w:footer="709" w:gutter="0"/>
          <w:cols w:num="2" w:space="708"/>
          <w:docGrid w:linePitch="360"/>
        </w:sectPr>
      </w:pPr>
    </w:p>
    <w:p w14:paraId="1302283C" w14:textId="3EC284AE" w:rsidR="003B0093" w:rsidRPr="007024D5" w:rsidRDefault="003B0093" w:rsidP="007024D5">
      <w:pPr>
        <w:rPr>
          <w:sz w:val="56"/>
          <w:szCs w:val="56"/>
        </w:rPr>
      </w:pPr>
    </w:p>
    <w:p w14:paraId="530CC291" w14:textId="0E29D794" w:rsidR="00231A54" w:rsidRPr="00231A54" w:rsidRDefault="00231A54" w:rsidP="00231A54">
      <w:pPr>
        <w:rPr>
          <w:sz w:val="56"/>
          <w:szCs w:val="56"/>
        </w:rPr>
      </w:pPr>
    </w:p>
    <w:p w14:paraId="5613EB95" w14:textId="55912C07" w:rsidR="00D207F9" w:rsidRPr="00A16422" w:rsidRDefault="00D207F9" w:rsidP="00231A54">
      <w:pPr>
        <w:pStyle w:val="Explanguideheadingpage"/>
      </w:pPr>
      <w:bookmarkStart w:id="58" w:name="_Toc85634635"/>
      <w:r>
        <w:t>Maintaining privacy</w:t>
      </w:r>
      <w:bookmarkEnd w:id="58"/>
    </w:p>
    <w:p w14:paraId="55418CE4" w14:textId="4D841B83" w:rsidR="00D207F9" w:rsidRPr="002B6EE5" w:rsidRDefault="00231A54" w:rsidP="00D207F9">
      <w:pPr>
        <w:spacing w:after="200"/>
      </w:pPr>
      <w:r>
        <w:rPr>
          <w:noProof/>
          <w:lang w:eastAsia="en-AU"/>
        </w:rPr>
        <w:drawing>
          <wp:anchor distT="0" distB="0" distL="114300" distR="114300" simplePos="0" relativeHeight="251658250" behindDoc="1" locked="0" layoutInCell="1" allowOverlap="1" wp14:anchorId="4EC6F7E5" wp14:editId="459CC22F">
            <wp:simplePos x="0" y="0"/>
            <wp:positionH relativeFrom="column">
              <wp:posOffset>-862965</wp:posOffset>
            </wp:positionH>
            <wp:positionV relativeFrom="paragraph">
              <wp:posOffset>2994660</wp:posOffset>
            </wp:positionV>
            <wp:extent cx="10591075" cy="1167765"/>
            <wp:effectExtent l="0" t="0" r="127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e your say footer-06-0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1075" cy="1167765"/>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0996D3E1" w14:textId="2D41C755" w:rsidR="003E4A42" w:rsidRDefault="00D207F9" w:rsidP="00934382">
      <w:pPr>
        <w:pStyle w:val="Heading2"/>
      </w:pPr>
      <w:bookmarkStart w:id="59" w:name="_Toc85634636"/>
      <w:r>
        <w:t>Reporting rules</w:t>
      </w:r>
      <w:bookmarkEnd w:id="59"/>
    </w:p>
    <w:p w14:paraId="7A4B1C1A" w14:textId="11E112FB" w:rsidR="003E4A42" w:rsidRPr="0072673F" w:rsidRDefault="003E4A42" w:rsidP="003E4A42">
      <w:r w:rsidRPr="0072673F">
        <w:t xml:space="preserve">The </w:t>
      </w:r>
      <w:r w:rsidR="006C2A73">
        <w:t>Commission</w:t>
      </w:r>
      <w:r w:rsidR="006C2A73" w:rsidRPr="0072673F">
        <w:t xml:space="preserve"> </w:t>
      </w:r>
      <w:r w:rsidRPr="0072673F">
        <w:t xml:space="preserve">employs specific rules around how results are reported. Such rules protect the </w:t>
      </w:r>
      <w:r>
        <w:t>privacy</w:t>
      </w:r>
      <w:r w:rsidRPr="0072673F">
        <w:t xml:space="preserve"> of respondents and individual agencies’ results. </w:t>
      </w:r>
    </w:p>
    <w:p w14:paraId="2E820895" w14:textId="77777777" w:rsidR="003E4A42" w:rsidRPr="002B6EE5" w:rsidRDefault="003E4A42" w:rsidP="003E4A42">
      <w:pPr>
        <w:autoSpaceDE w:val="0"/>
        <w:autoSpaceDN w:val="0"/>
        <w:adjustRightInd w:val="0"/>
      </w:pPr>
      <w:r w:rsidRPr="002B6EE5">
        <w:t>De-identification of data is undertaken in accordance with guidance provided by the Office of the Australian Information Commissioner.</w:t>
      </w:r>
    </w:p>
    <w:p w14:paraId="4D900EC6" w14:textId="2DC1F4F4" w:rsidR="003E4A42" w:rsidRPr="00194AE1" w:rsidRDefault="001F68F4" w:rsidP="003E4A42">
      <w:pPr>
        <w:autoSpaceDE w:val="0"/>
        <w:autoSpaceDN w:val="0"/>
        <w:adjustRightInd w:val="0"/>
      </w:pPr>
      <w:r>
        <w:t xml:space="preserve">The </w:t>
      </w:r>
      <w:r w:rsidR="006C2A73">
        <w:t xml:space="preserve">Commission </w:t>
      </w:r>
      <w:r>
        <w:t>and Engine report C</w:t>
      </w:r>
      <w:r w:rsidR="003E4A42">
        <w:t>ensus results and make these available to agencies and other parties. Results are reported for groups of respondents. Groups can be formed by a combination of demographic information (such as age group, gender or classification level) and/or where the respondent works within an agency.</w:t>
      </w:r>
    </w:p>
    <w:p w14:paraId="2A93A92F" w14:textId="714F801C" w:rsidR="003E4A42" w:rsidRPr="00585652" w:rsidRDefault="003E4A42" w:rsidP="003E4A42">
      <w:pPr>
        <w:autoSpaceDE w:val="0"/>
        <w:autoSpaceDN w:val="0"/>
        <w:adjustRightInd w:val="0"/>
      </w:pPr>
      <w:r>
        <w:t xml:space="preserve">The </w:t>
      </w:r>
      <w:r w:rsidR="006C2A73">
        <w:t xml:space="preserve">Commission </w:t>
      </w:r>
      <w:r>
        <w:t>may provide agencies and exter</w:t>
      </w:r>
      <w:r w:rsidR="001F68F4">
        <w:t>nal parties with de-identified C</w:t>
      </w:r>
      <w:r>
        <w:t xml:space="preserve">ensus datasets. As outlined in the </w:t>
      </w:r>
      <w:r w:rsidR="006C2A73">
        <w:t xml:space="preserve">Commission’s </w:t>
      </w:r>
      <w:r>
        <w:t>Privacy Policy, responses within these datasets will not be reasonably attributable to any specific individual.</w:t>
      </w:r>
    </w:p>
    <w:p w14:paraId="7DCE2F16" w14:textId="704F0826" w:rsidR="003E4A42" w:rsidRPr="00F96F9F" w:rsidRDefault="003E4A42" w:rsidP="003E4A42">
      <w:pPr>
        <w:autoSpaceDE w:val="0"/>
        <w:autoSpaceDN w:val="0"/>
        <w:adjustRightInd w:val="0"/>
      </w:pPr>
      <w:r w:rsidRPr="00F96F9F">
        <w:t>Agencies may publicly release reports</w:t>
      </w:r>
      <w:r>
        <w:t xml:space="preserve"> of their C</w:t>
      </w:r>
      <w:r w:rsidRPr="00F96F9F">
        <w:t>ensus results. These reports will be at the whole-of-agency level.</w:t>
      </w:r>
    </w:p>
    <w:p w14:paraId="69F155FA" w14:textId="77777777" w:rsidR="003E4A42" w:rsidRPr="00764A12" w:rsidRDefault="003E4A42" w:rsidP="003E4A42">
      <w:pPr>
        <w:autoSpaceDE w:val="0"/>
        <w:autoSpaceDN w:val="0"/>
        <w:adjustRightInd w:val="0"/>
      </w:pPr>
      <w:r w:rsidRPr="00F96F9F">
        <w:t>De-identified datasets are</w:t>
      </w:r>
      <w:r w:rsidRPr="00953879">
        <w:t xml:space="preserve"> uploaded to data.gov.au in accordance with the Australian Government Public Data Poli</w:t>
      </w:r>
      <w:r w:rsidRPr="00764A12">
        <w:t xml:space="preserve">cy. </w:t>
      </w:r>
    </w:p>
    <w:p w14:paraId="6A7C42BE" w14:textId="77777777" w:rsidR="003E4A42" w:rsidRPr="002B6EE5" w:rsidRDefault="003E4A42" w:rsidP="003E4A42">
      <w:pPr>
        <w:spacing w:after="200"/>
      </w:pPr>
      <w:r w:rsidRPr="002B6EE5">
        <w:br w:type="page"/>
      </w:r>
    </w:p>
    <w:p w14:paraId="2300C878" w14:textId="77777777" w:rsidR="00231A54" w:rsidRPr="00231A54" w:rsidRDefault="00231A54" w:rsidP="00231A54">
      <w:pPr>
        <w:rPr>
          <w:sz w:val="56"/>
          <w:szCs w:val="56"/>
        </w:rPr>
      </w:pPr>
    </w:p>
    <w:p w14:paraId="5548B896" w14:textId="77777777" w:rsidR="00231A54" w:rsidRPr="00231A54" w:rsidRDefault="00231A54" w:rsidP="00231A54">
      <w:pPr>
        <w:rPr>
          <w:sz w:val="56"/>
          <w:szCs w:val="56"/>
        </w:rPr>
      </w:pPr>
    </w:p>
    <w:p w14:paraId="5F5CE16F" w14:textId="67566AB3" w:rsidR="00D207F9" w:rsidRPr="00A16422" w:rsidRDefault="00D207F9" w:rsidP="00231A54">
      <w:pPr>
        <w:pStyle w:val="Explanguideheadingpage"/>
      </w:pPr>
      <w:bookmarkStart w:id="60" w:name="_Toc85634637"/>
      <w:r>
        <w:t>Using the results</w:t>
      </w:r>
      <w:bookmarkEnd w:id="60"/>
    </w:p>
    <w:p w14:paraId="09413F63" w14:textId="5C43718C" w:rsidR="00D207F9" w:rsidRPr="002B6EE5" w:rsidRDefault="00231A54" w:rsidP="00D207F9">
      <w:pPr>
        <w:spacing w:after="200"/>
      </w:pPr>
      <w:r>
        <w:rPr>
          <w:noProof/>
          <w:lang w:eastAsia="en-AU"/>
        </w:rPr>
        <w:drawing>
          <wp:anchor distT="0" distB="0" distL="114300" distR="114300" simplePos="0" relativeHeight="251658251" behindDoc="1" locked="0" layoutInCell="1" allowOverlap="1" wp14:anchorId="27296733" wp14:editId="1EF51FD6">
            <wp:simplePos x="0" y="0"/>
            <wp:positionH relativeFrom="column">
              <wp:posOffset>-862965</wp:posOffset>
            </wp:positionH>
            <wp:positionV relativeFrom="paragraph">
              <wp:posOffset>3147060</wp:posOffset>
            </wp:positionV>
            <wp:extent cx="10591075" cy="1167765"/>
            <wp:effectExtent l="0" t="0" r="127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e your say footer-06-0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1075" cy="1167765"/>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32CE9EA3" w14:textId="4C375F94" w:rsidR="003E4A42" w:rsidRDefault="00D207F9" w:rsidP="00934382">
      <w:pPr>
        <w:pStyle w:val="Heading2"/>
      </w:pPr>
      <w:bookmarkStart w:id="61" w:name="_Toc85634638"/>
      <w:r>
        <w:t>Using the results</w:t>
      </w:r>
      <w:bookmarkEnd w:id="61"/>
    </w:p>
    <w:p w14:paraId="0D9F6A71" w14:textId="77777777" w:rsidR="00D207F9" w:rsidRDefault="00D207F9" w:rsidP="00D207F9">
      <w:pPr>
        <w:sectPr w:rsidR="00D207F9" w:rsidSect="00C66BFC">
          <w:footerReference w:type="default" r:id="rId25"/>
          <w:type w:val="continuous"/>
          <w:pgSz w:w="16838" w:h="11906" w:orient="landscape"/>
          <w:pgMar w:top="2410" w:right="1440" w:bottom="1440" w:left="1440" w:header="709" w:footer="709" w:gutter="0"/>
          <w:cols w:num="2" w:space="708"/>
          <w:docGrid w:linePitch="360"/>
        </w:sectPr>
      </w:pPr>
    </w:p>
    <w:p w14:paraId="3BA8AA22" w14:textId="74F1D29B" w:rsidR="003E4A42" w:rsidRDefault="003E4A42" w:rsidP="00934382">
      <w:pPr>
        <w:pStyle w:val="Heading3"/>
      </w:pPr>
      <w:bookmarkStart w:id="62" w:name="_Toc57643696"/>
      <w:bookmarkStart w:id="63" w:name="_Toc85634639"/>
      <w:r w:rsidRPr="0072673F">
        <w:t>Interpreting survey results</w:t>
      </w:r>
      <w:bookmarkEnd w:id="62"/>
      <w:bookmarkEnd w:id="63"/>
    </w:p>
    <w:p w14:paraId="5093A8CD" w14:textId="2351F7F1" w:rsidR="003E4A42" w:rsidRDefault="003E4A42" w:rsidP="003E4A42">
      <w:r>
        <w:t>Most items in the Census ask respondents to rate the level of agreement regarding, or satisfaction with, workplace issues on a five-point, ordinal scale. The scales are generally balanced, allowing respondents to express one of two extremes in view (for example, satisfaction and dissatisfaction) and with a midpoint that allows respondents to enter a ‘neutral’ response. When reporting, the five points can be collapsed into three: agree/satisfied, neutral, and disagree/dissatisfied. Therefore the neutral category refers to responses that reflect a ‘neither agree nor disagree’ sentiment.</w:t>
      </w:r>
    </w:p>
    <w:p w14:paraId="4BBFA121" w14:textId="77777777" w:rsidR="003E4A42" w:rsidRDefault="003E4A42" w:rsidP="003E4A42">
      <w:r>
        <w:t>When interpreting item responses, it is important to realise there is an ordinal relationship between points in a scale. The strength of opinion to shift a respondent from ‘neutral’ to ‘satisfied’ may be much smaller (or larger) than the strength required to shift a respondent from ‘satisfied’ to ‘very satisfied’.</w:t>
      </w:r>
    </w:p>
    <w:p w14:paraId="119554F8" w14:textId="764F3EA6" w:rsidR="003E4A42" w:rsidRPr="003E47D1" w:rsidRDefault="003E4A42" w:rsidP="003E4A42">
      <w:r w:rsidRPr="0072673F">
        <w:t xml:space="preserve">Although </w:t>
      </w:r>
      <w:r>
        <w:t xml:space="preserve">it can be a valuable resource and evidence base, it should be remembered that the Census is an employee perception survey. Respondents are asked to provide their opinions and perceived experiences. </w:t>
      </w:r>
    </w:p>
    <w:p w14:paraId="28E969BD" w14:textId="5CAF9D3D" w:rsidR="003E4A42" w:rsidRPr="00953879" w:rsidRDefault="003E4A42" w:rsidP="003E4A42">
      <w:r w:rsidRPr="00585652">
        <w:t>A</w:t>
      </w:r>
      <w:r>
        <w:t xml:space="preserve">s with any survey, the Census can involve error, </w:t>
      </w:r>
      <w:r w:rsidRPr="00585652">
        <w:t>both predictable and unpredictable. For example, respondents may</w:t>
      </w:r>
      <w:r w:rsidRPr="00F96F9F">
        <w:t xml:space="preserve"> provide a socially acceptable answer rather than their true attitudes. </w:t>
      </w:r>
    </w:p>
    <w:p w14:paraId="0D086A1F" w14:textId="32977409" w:rsidR="00231A54" w:rsidRDefault="00231A54" w:rsidP="00231A54">
      <w:pPr>
        <w:spacing w:after="0" w:line="240" w:lineRule="auto"/>
      </w:pPr>
    </w:p>
    <w:p w14:paraId="1D8A419E" w14:textId="3EA64DEE" w:rsidR="003E4A42" w:rsidRPr="00764A12" w:rsidRDefault="003E4A42" w:rsidP="003E4A42">
      <w:r>
        <w:t>Additionally, a</w:t>
      </w:r>
      <w:r w:rsidRPr="00764A12">
        <w:t>lthough all APS employees</w:t>
      </w:r>
      <w:r>
        <w:t xml:space="preserve"> are invited to participate</w:t>
      </w:r>
      <w:r w:rsidRPr="00764A12">
        <w:t xml:space="preserve">, not everyone chooses to </w:t>
      </w:r>
      <w:r>
        <w:t>do so. Even with a strong response rate at the APS-overall level, there is a</w:t>
      </w:r>
      <w:r w:rsidRPr="00764A12">
        <w:t xml:space="preserve"> chance that non-respondents are different from those who complete</w:t>
      </w:r>
      <w:r>
        <w:t>d</w:t>
      </w:r>
      <w:r w:rsidRPr="00764A12">
        <w:t xml:space="preserve"> </w:t>
      </w:r>
      <w:r w:rsidR="001F68F4">
        <w:t>the C</w:t>
      </w:r>
      <w:r>
        <w:t>ensus</w:t>
      </w:r>
      <w:r w:rsidRPr="00764A12">
        <w:t>.</w:t>
      </w:r>
      <w:r>
        <w:t xml:space="preserve"> At the APS-level, four demographics are checked to </w:t>
      </w:r>
      <w:r w:rsidRPr="003F141D">
        <w:t>ensure respondents are representative of the broader APS workforce. These demographics are age, gender, state/territory, and current classification.</w:t>
      </w:r>
      <w:r>
        <w:t xml:space="preserve"> While each year t</w:t>
      </w:r>
      <w:r w:rsidRPr="003F141D">
        <w:t xml:space="preserve">here </w:t>
      </w:r>
      <w:r>
        <w:t>are</w:t>
      </w:r>
      <w:r w:rsidRPr="003F141D">
        <w:t xml:space="preserve"> no considerable differences in demographics among those who did and did not respond to the survey, some caution may be required when interpreting results from groups with lower response rates.</w:t>
      </w:r>
    </w:p>
    <w:p w14:paraId="5C040896" w14:textId="77777777" w:rsidR="003E4A42" w:rsidRPr="002B6EE5" w:rsidRDefault="003E4A42" w:rsidP="00934382">
      <w:pPr>
        <w:pStyle w:val="Heading3"/>
      </w:pPr>
      <w:bookmarkStart w:id="64" w:name="_Toc57643697"/>
      <w:bookmarkStart w:id="65" w:name="_Toc85634640"/>
      <w:r w:rsidRPr="002B6EE5">
        <w:t xml:space="preserve">Differences between </w:t>
      </w:r>
      <w:r>
        <w:t>employee perception survey results and data from human resources information systems</w:t>
      </w:r>
      <w:bookmarkEnd w:id="64"/>
      <w:bookmarkEnd w:id="65"/>
      <w:r>
        <w:t xml:space="preserve"> </w:t>
      </w:r>
    </w:p>
    <w:p w14:paraId="21CA598E" w14:textId="4FB536A8" w:rsidR="003E4A42" w:rsidRDefault="003E4A42" w:rsidP="003E4A42">
      <w:r>
        <w:t xml:space="preserve">Responses to the Census as an employee perception survey may differ to data held within human resources information systems. This is particularly true for demographic and diversity-related information. </w:t>
      </w:r>
    </w:p>
    <w:p w14:paraId="03F8EBB9" w14:textId="7177AE42" w:rsidR="000D76E6" w:rsidRDefault="003E4A42">
      <w:pPr>
        <w:rPr>
          <w:rFonts w:eastAsiaTheme="majorEastAsia" w:cstheme="majorBidi"/>
          <w:b/>
          <w:sz w:val="40"/>
          <w:szCs w:val="26"/>
        </w:rPr>
      </w:pPr>
      <w:r>
        <w:t>There are numerous reasons for these differences. Some characteristics are not always permanent and impact an employee for a certain period of time (e.g. disability). Some employees also may not want to officially disclose and record some information on their agency’s human resources systems.</w:t>
      </w:r>
      <w:r w:rsidR="000D76E6">
        <w:br w:type="page"/>
      </w:r>
    </w:p>
    <w:p w14:paraId="57D8FDF8" w14:textId="1443B163" w:rsidR="003E4A42" w:rsidRDefault="00D207F9" w:rsidP="00934382">
      <w:pPr>
        <w:pStyle w:val="Heading2"/>
      </w:pPr>
      <w:bookmarkStart w:id="66" w:name="_Toc85634641"/>
      <w:r>
        <w:t>Comparisons and internal benchmarks</w:t>
      </w:r>
      <w:bookmarkEnd w:id="66"/>
    </w:p>
    <w:p w14:paraId="6D97EA9F" w14:textId="77777777" w:rsidR="00D207F9" w:rsidRDefault="00D207F9" w:rsidP="00D207F9">
      <w:pPr>
        <w:sectPr w:rsidR="00D207F9" w:rsidSect="00DC6F5C">
          <w:type w:val="continuous"/>
          <w:pgSz w:w="16838" w:h="11906" w:orient="landscape"/>
          <w:pgMar w:top="2410" w:right="1440" w:bottom="1440" w:left="1440" w:header="709" w:footer="709" w:gutter="0"/>
          <w:cols w:num="2" w:space="708"/>
          <w:docGrid w:linePitch="360"/>
        </w:sectPr>
      </w:pPr>
    </w:p>
    <w:p w14:paraId="3A94006A" w14:textId="3A9816DB" w:rsidR="003E4A42" w:rsidRPr="0072673F" w:rsidRDefault="003E4A42" w:rsidP="00934382">
      <w:pPr>
        <w:pStyle w:val="Heading3"/>
      </w:pPr>
      <w:bookmarkStart w:id="67" w:name="_Toc57643698"/>
      <w:bookmarkStart w:id="68" w:name="_Toc85634642"/>
      <w:r w:rsidRPr="0072673F">
        <w:t>Time series comparisons</w:t>
      </w:r>
      <w:bookmarkEnd w:id="67"/>
      <w:bookmarkEnd w:id="68"/>
    </w:p>
    <w:p w14:paraId="5AE0BCDF" w14:textId="240EB927" w:rsidR="003E4A42" w:rsidRPr="0072673F" w:rsidRDefault="003E4A42" w:rsidP="003E4A42">
      <w:pPr>
        <w:spacing w:after="200"/>
      </w:pPr>
      <w:r w:rsidRPr="0072673F">
        <w:t xml:space="preserve">Results for the </w:t>
      </w:r>
      <w:r>
        <w:t>C</w:t>
      </w:r>
      <w:r w:rsidRPr="0072673F">
        <w:t>ensus are compared with those from previous years wherever possible. This provides a source for trend comparisons and a benchmark for assessing whether results ha</w:t>
      </w:r>
      <w:r>
        <w:t>ve</w:t>
      </w:r>
      <w:r w:rsidRPr="0072673F">
        <w:t xml:space="preserve"> changed.</w:t>
      </w:r>
    </w:p>
    <w:p w14:paraId="7ABA9318" w14:textId="74497AD9" w:rsidR="003E4A42" w:rsidRDefault="003E4A42" w:rsidP="003E4A42">
      <w:pPr>
        <w:spacing w:after="200"/>
      </w:pPr>
      <w:r w:rsidRPr="00194AE1">
        <w:t xml:space="preserve">The questions included within the </w:t>
      </w:r>
      <w:r>
        <w:t>C</w:t>
      </w:r>
      <w:r w:rsidRPr="00194AE1">
        <w:t xml:space="preserve">ensus can change between years. While most questions are retained without change, new questions are added, others removed and some are reworded. Results are typically only compared between years if the same question wording was used in each year. </w:t>
      </w:r>
      <w:r>
        <w:t>C</w:t>
      </w:r>
      <w:r w:rsidRPr="00194AE1">
        <w:t>hanges in wording can alter the meaning of a question and change how it would be answ</w:t>
      </w:r>
      <w:r w:rsidRPr="00585652">
        <w:t xml:space="preserve">ered by respondents. </w:t>
      </w:r>
    </w:p>
    <w:p w14:paraId="220583BF" w14:textId="132F5C96" w:rsidR="003E4A42" w:rsidRPr="002B6EE5" w:rsidRDefault="003E4A42" w:rsidP="00934382">
      <w:pPr>
        <w:pStyle w:val="Heading3"/>
      </w:pPr>
      <w:bookmarkStart w:id="69" w:name="_Toc57643700"/>
      <w:bookmarkStart w:id="70" w:name="_Toc85634643"/>
      <w:r w:rsidRPr="002B6EE5">
        <w:t>Internal APS benchmarks</w:t>
      </w:r>
      <w:bookmarkEnd w:id="69"/>
      <w:bookmarkEnd w:id="70"/>
    </w:p>
    <w:p w14:paraId="489BFE18" w14:textId="5DC91779" w:rsidR="003E4A42" w:rsidRPr="002B6EE5" w:rsidRDefault="003E4A42" w:rsidP="003E4A42">
      <w:pPr>
        <w:spacing w:after="200"/>
      </w:pPr>
      <w:r w:rsidRPr="002B6EE5">
        <w:t xml:space="preserve">Reporting of agencies’ </w:t>
      </w:r>
      <w:r>
        <w:t>C</w:t>
      </w:r>
      <w:r w:rsidRPr="002B6EE5">
        <w:t xml:space="preserve">ensus results primarily focus on comparisons with internal APS benchmarks. </w:t>
      </w:r>
    </w:p>
    <w:p w14:paraId="236FB20B" w14:textId="10527790" w:rsidR="003E4A42" w:rsidRDefault="003E4A42" w:rsidP="003E4A42">
      <w:pPr>
        <w:spacing w:after="200"/>
      </w:pPr>
      <w:r w:rsidRPr="002B6EE5">
        <w:t xml:space="preserve">Where an agency has opted to include an organisational </w:t>
      </w:r>
      <w:r w:rsidR="001F68F4">
        <w:t>hierarchy within the Employee C</w:t>
      </w:r>
      <w:r w:rsidRPr="002B6EE5">
        <w:t>ensus and have results reported for individual work units, comparisons between work units can be another source of benchmarks</w:t>
      </w:r>
      <w:r>
        <w:t>/information</w:t>
      </w:r>
      <w:r w:rsidRPr="002B6EE5">
        <w:t>.</w:t>
      </w:r>
    </w:p>
    <w:p w14:paraId="0F0E02E0" w14:textId="77777777" w:rsidR="003E4A42" w:rsidRPr="002B6EE5" w:rsidRDefault="003E4A42" w:rsidP="003E4A42">
      <w:pPr>
        <w:spacing w:after="200"/>
      </w:pPr>
      <w:r w:rsidRPr="002B6EE5">
        <w:t>Results for the APS overall provide the most common comparator for individual agencies’ results. Agencies are further grouped by size and function to provide other benchmark scores for comparisons.</w:t>
      </w:r>
    </w:p>
    <w:p w14:paraId="27910BAA" w14:textId="77777777" w:rsidR="003E4A42" w:rsidRDefault="003E4A42" w:rsidP="00934382">
      <w:pPr>
        <w:pStyle w:val="Heading3"/>
      </w:pPr>
      <w:bookmarkStart w:id="71" w:name="_Toc57643701"/>
      <w:bookmarkStart w:id="72" w:name="_Toc85634644"/>
      <w:r>
        <w:t>Differences in function and size</w:t>
      </w:r>
      <w:bookmarkEnd w:id="71"/>
      <w:bookmarkEnd w:id="72"/>
    </w:p>
    <w:p w14:paraId="78D8793C" w14:textId="3E05CAFB" w:rsidR="000D76E6" w:rsidRDefault="003E4A42" w:rsidP="003E4A42">
      <w:pPr>
        <w:sectPr w:rsidR="000D76E6" w:rsidSect="000D76E6">
          <w:type w:val="continuous"/>
          <w:pgSz w:w="16838" w:h="11906" w:orient="landscape"/>
          <w:pgMar w:top="2410" w:right="1440" w:bottom="1440" w:left="1440" w:header="709" w:footer="709" w:gutter="0"/>
          <w:cols w:num="2" w:space="708"/>
          <w:docGrid w:linePitch="360"/>
        </w:sectPr>
      </w:pPr>
      <w:r>
        <w:t xml:space="preserve">There may be variability in results across the size of agencies, as well as the functions that agencies perform (e.g., regulatory, specialist, operational). Therefore any comparison across agencies should also take into consideration other factors, such as size and functional cluster. More information about functional cluster and size can be found on the </w:t>
      </w:r>
      <w:r w:rsidR="006C2A73">
        <w:t>Commission</w:t>
      </w:r>
      <w:r>
        <w:t xml:space="preserve">’s </w:t>
      </w:r>
      <w:hyperlink r:id="rId26" w:history="1">
        <w:r w:rsidRPr="006F7C0F">
          <w:rPr>
            <w:rStyle w:val="Hyperlink"/>
          </w:rPr>
          <w:t>website</w:t>
        </w:r>
      </w:hyperlink>
      <w:r>
        <w:t>. Agencies were asked to confirm their functional cluster this year, which may have resulted in changes from 20</w:t>
      </w:r>
      <w:r w:rsidR="000D76E6">
        <w:t>20</w:t>
      </w:r>
      <w:r>
        <w:t>.</w:t>
      </w:r>
    </w:p>
    <w:p w14:paraId="7ECEC4F1" w14:textId="77777777" w:rsidR="000D76E6" w:rsidRDefault="000D76E6" w:rsidP="000D76E6">
      <w:pPr>
        <w:pStyle w:val="Heading2"/>
        <w:sectPr w:rsidR="000D76E6" w:rsidSect="000D76E6">
          <w:pgSz w:w="16838" w:h="11906" w:orient="landscape"/>
          <w:pgMar w:top="2410" w:right="1440" w:bottom="1440" w:left="1440" w:header="709" w:footer="709" w:gutter="0"/>
          <w:cols w:space="708"/>
          <w:docGrid w:linePitch="360"/>
        </w:sectPr>
      </w:pPr>
      <w:bookmarkStart w:id="73" w:name="_Toc85634645"/>
      <w:r>
        <w:t>Comparisons with external benchmarks</w:t>
      </w:r>
      <w:bookmarkEnd w:id="73"/>
    </w:p>
    <w:p w14:paraId="69EE07C5" w14:textId="33CBA7F9" w:rsidR="003E4A42" w:rsidRPr="0072673F" w:rsidRDefault="003E4A42" w:rsidP="003E4A42">
      <w:pPr>
        <w:spacing w:after="200"/>
      </w:pPr>
      <w:r w:rsidRPr="0072673F">
        <w:t>When comparing results to external benchmark scores, it is importan</w:t>
      </w:r>
      <w:r>
        <w:t>t to consider how well the C</w:t>
      </w:r>
      <w:r w:rsidRPr="0072673F">
        <w:t xml:space="preserve">ensus and benchmarked questions match. While it is usually preferred that questions being compared have identical wording, it is sometimes reasonable to compare questions that are worded differently. </w:t>
      </w:r>
    </w:p>
    <w:p w14:paraId="6BACF81D" w14:textId="77777777" w:rsidR="003E4A42" w:rsidRPr="00194AE1" w:rsidRDefault="003E4A42" w:rsidP="003E4A42">
      <w:pPr>
        <w:spacing w:after="200"/>
      </w:pPr>
      <w:r w:rsidRPr="00194AE1">
        <w:t>When comparing the results for questions with different wording, it is important to consider whether the questions measure the same thing in the same context. Differences can certainly be accommodated, but likely weaken any direct comparisons between the results.</w:t>
      </w:r>
    </w:p>
    <w:p w14:paraId="65B771C9" w14:textId="7A02446A" w:rsidR="003E4A42" w:rsidRPr="00585652" w:rsidRDefault="003E4A42" w:rsidP="000D76E6">
      <w:r w:rsidRPr="00585652">
        <w:t>For instance, these two questions are similar, but are not directly comparable:</w:t>
      </w:r>
    </w:p>
    <w:p w14:paraId="49951299" w14:textId="77777777" w:rsidR="003E4A42" w:rsidRPr="00F96F9F" w:rsidRDefault="003E4A42" w:rsidP="003E4A42">
      <w:pPr>
        <w:numPr>
          <w:ilvl w:val="0"/>
          <w:numId w:val="11"/>
        </w:numPr>
        <w:spacing w:after="0" w:line="276" w:lineRule="auto"/>
        <w:ind w:left="714" w:hanging="357"/>
      </w:pPr>
      <w:r>
        <w:t>Overall</w:t>
      </w:r>
      <w:r w:rsidRPr="00F96F9F">
        <w:t>, I am satisfied with my job.</w:t>
      </w:r>
    </w:p>
    <w:p w14:paraId="76F7449B" w14:textId="77777777" w:rsidR="003E4A42" w:rsidRPr="00F96F9F" w:rsidRDefault="003E4A42" w:rsidP="003E4A42">
      <w:pPr>
        <w:numPr>
          <w:ilvl w:val="0"/>
          <w:numId w:val="11"/>
        </w:numPr>
        <w:spacing w:after="200" w:line="276" w:lineRule="auto"/>
      </w:pPr>
      <w:r w:rsidRPr="00F96F9F">
        <w:t>I like the work I do in my current position.</w:t>
      </w:r>
    </w:p>
    <w:p w14:paraId="070FE406" w14:textId="77777777" w:rsidR="003E4A42" w:rsidRPr="00764A12" w:rsidRDefault="003E4A42" w:rsidP="003E4A42">
      <w:pPr>
        <w:spacing w:after="200"/>
      </w:pPr>
      <w:r w:rsidRPr="00953879">
        <w:t>While both questions appear to address how much a respondent likes their job, the first addresses general job satisfaction, while the second focuses more on how much the person likes the work they are asked to do in their job. Both concepts are similar, but n</w:t>
      </w:r>
      <w:r w:rsidRPr="00764A12">
        <w:t>ot the same. Depending on the reasons why external benchmarks are required, it may still be appropriate to compare the results for these questions.</w:t>
      </w:r>
    </w:p>
    <w:p w14:paraId="07AB7B72" w14:textId="4C2D13E2" w:rsidR="003E4A42" w:rsidRPr="002B6EE5" w:rsidRDefault="003E4A42" w:rsidP="003E4A42">
      <w:pPr>
        <w:spacing w:after="200"/>
      </w:pPr>
      <w:r w:rsidRPr="002B6EE5">
        <w:t xml:space="preserve">Engine collect and make available a range of external benchmarks drawn from their activities in numerous sectors around the world. These benchmarks can be viewed via the online portal and interactive tools that agencies can access to analyse their </w:t>
      </w:r>
      <w:r w:rsidR="001F68F4">
        <w:t>C</w:t>
      </w:r>
      <w:r w:rsidRPr="002B6EE5">
        <w:t>ensus results.</w:t>
      </w:r>
    </w:p>
    <w:p w14:paraId="4656C9A9" w14:textId="77777777" w:rsidR="003E4A42" w:rsidRPr="002B6EE5" w:rsidRDefault="003E4A42" w:rsidP="003E4A42">
      <w:pPr>
        <w:spacing w:after="200"/>
      </w:pPr>
      <w:r w:rsidRPr="002B6EE5">
        <w:br w:type="page"/>
      </w:r>
    </w:p>
    <w:p w14:paraId="1ED76BE5" w14:textId="77777777" w:rsidR="002A107E" w:rsidRPr="002A107E" w:rsidRDefault="002A107E" w:rsidP="002A107E">
      <w:pPr>
        <w:rPr>
          <w:sz w:val="56"/>
          <w:szCs w:val="56"/>
        </w:rPr>
      </w:pPr>
    </w:p>
    <w:p w14:paraId="708263FB" w14:textId="77777777" w:rsidR="002A107E" w:rsidRPr="002A107E" w:rsidRDefault="002A107E" w:rsidP="002A107E">
      <w:pPr>
        <w:rPr>
          <w:sz w:val="56"/>
          <w:szCs w:val="56"/>
        </w:rPr>
      </w:pPr>
    </w:p>
    <w:p w14:paraId="58437000" w14:textId="7D3A534A" w:rsidR="00D207F9" w:rsidRPr="00A16422" w:rsidRDefault="00D207F9" w:rsidP="002A107E">
      <w:pPr>
        <w:pStyle w:val="Explanguideheadingpage"/>
      </w:pPr>
      <w:bookmarkStart w:id="74" w:name="_Toc85634646"/>
      <w:r>
        <w:t>Rounding</w:t>
      </w:r>
      <w:bookmarkEnd w:id="74"/>
    </w:p>
    <w:p w14:paraId="2E2C9F1F" w14:textId="419A3219" w:rsidR="00D207F9" w:rsidRPr="002B6EE5" w:rsidRDefault="002A107E" w:rsidP="00D207F9">
      <w:pPr>
        <w:spacing w:after="200"/>
      </w:pPr>
      <w:r>
        <w:rPr>
          <w:noProof/>
          <w:lang w:eastAsia="en-AU"/>
        </w:rPr>
        <w:drawing>
          <wp:anchor distT="0" distB="0" distL="114300" distR="114300" simplePos="0" relativeHeight="251658252" behindDoc="1" locked="0" layoutInCell="1" allowOverlap="1" wp14:anchorId="00E12A0E" wp14:editId="7CD51569">
            <wp:simplePos x="0" y="0"/>
            <wp:positionH relativeFrom="column">
              <wp:posOffset>-862965</wp:posOffset>
            </wp:positionH>
            <wp:positionV relativeFrom="paragraph">
              <wp:posOffset>2965450</wp:posOffset>
            </wp:positionV>
            <wp:extent cx="10590530" cy="1167765"/>
            <wp:effectExtent l="0" t="0" r="127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e your say footer-06-0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0530" cy="1167765"/>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5B9D0CCF" w14:textId="5786A793" w:rsidR="003E4A42" w:rsidRDefault="00D207F9" w:rsidP="00934382">
      <w:pPr>
        <w:pStyle w:val="Heading2"/>
      </w:pPr>
      <w:bookmarkStart w:id="75" w:name="_Toc85634647"/>
      <w:r>
        <w:t>Rounding</w:t>
      </w:r>
      <w:bookmarkEnd w:id="75"/>
    </w:p>
    <w:p w14:paraId="63D7887E" w14:textId="77777777" w:rsidR="00D207F9" w:rsidRPr="00D207F9" w:rsidRDefault="00D207F9" w:rsidP="00D207F9"/>
    <w:p w14:paraId="4D1B5677" w14:textId="2B49768A" w:rsidR="003E4A42" w:rsidRPr="0072673F" w:rsidRDefault="003E4A42" w:rsidP="003E4A42">
      <w:pPr>
        <w:spacing w:after="200"/>
      </w:pPr>
      <w:r w:rsidRPr="0072673F">
        <w:t xml:space="preserve">Results for the </w:t>
      </w:r>
      <w:r>
        <w:t>C</w:t>
      </w:r>
      <w:r w:rsidRPr="0072673F">
        <w:t xml:space="preserve">ensus are typically reported as whole numbers for ease of reading. Values from x.00 to x.49 are rounded down, while values from x.50 to x.99 are rounded up. Any rounding is performed at the last stage of calculation to maximise accuracy of the reported results. </w:t>
      </w:r>
    </w:p>
    <w:p w14:paraId="2CD0FB3C" w14:textId="5D796604" w:rsidR="003E4A42" w:rsidRPr="0072673F" w:rsidRDefault="003E4A42" w:rsidP="003E4A42">
      <w:pPr>
        <w:spacing w:after="200"/>
      </w:pPr>
      <w:r w:rsidRPr="0072673F">
        <w:t>In some instances, results may not sum to 100% due to rounding. Rounding may also mean that reported figures may not be identical to those calculated manually. Any differences, however, would not be more than one percentage point.</w:t>
      </w:r>
    </w:p>
    <w:p w14:paraId="694F2757" w14:textId="77777777" w:rsidR="003E4A42" w:rsidRPr="003E47D1" w:rsidRDefault="003E4A42" w:rsidP="003E4A42">
      <w:pPr>
        <w:spacing w:after="200"/>
      </w:pPr>
    </w:p>
    <w:p w14:paraId="285D3BCD" w14:textId="77777777" w:rsidR="002A107E" w:rsidRDefault="003E4A42" w:rsidP="002A107E">
      <w:pPr>
        <w:pStyle w:val="Explanguideheadingpage"/>
      </w:pPr>
      <w:r w:rsidRPr="003E47D1">
        <w:br w:type="page"/>
      </w:r>
    </w:p>
    <w:p w14:paraId="79893D14" w14:textId="77777777" w:rsidR="002A107E" w:rsidRPr="002A107E" w:rsidRDefault="002A107E" w:rsidP="002A107E">
      <w:pPr>
        <w:rPr>
          <w:sz w:val="56"/>
          <w:szCs w:val="56"/>
        </w:rPr>
      </w:pPr>
    </w:p>
    <w:p w14:paraId="34032A0E" w14:textId="77777777" w:rsidR="002A107E" w:rsidRPr="002A107E" w:rsidRDefault="002A107E" w:rsidP="002A107E">
      <w:pPr>
        <w:rPr>
          <w:sz w:val="56"/>
          <w:szCs w:val="56"/>
        </w:rPr>
      </w:pPr>
    </w:p>
    <w:p w14:paraId="0C57BC40" w14:textId="4EC21153" w:rsidR="00D207F9" w:rsidRPr="00A16422" w:rsidRDefault="00D207F9" w:rsidP="002A107E">
      <w:pPr>
        <w:pStyle w:val="Explanguideheadingpage"/>
      </w:pPr>
      <w:bookmarkStart w:id="76" w:name="_Toc85634648"/>
      <w:r>
        <w:t>Further information</w:t>
      </w:r>
      <w:bookmarkEnd w:id="76"/>
    </w:p>
    <w:p w14:paraId="1CDD8BB7" w14:textId="061F6E3B" w:rsidR="00D207F9" w:rsidRPr="002B6EE5" w:rsidRDefault="002A107E" w:rsidP="00D207F9">
      <w:pPr>
        <w:spacing w:after="200"/>
      </w:pPr>
      <w:r>
        <w:rPr>
          <w:noProof/>
          <w:lang w:eastAsia="en-AU"/>
        </w:rPr>
        <w:drawing>
          <wp:anchor distT="0" distB="0" distL="114300" distR="114300" simplePos="0" relativeHeight="251658253" behindDoc="1" locked="0" layoutInCell="1" allowOverlap="1" wp14:anchorId="7A45A240" wp14:editId="791E763C">
            <wp:simplePos x="0" y="0"/>
            <wp:positionH relativeFrom="column">
              <wp:posOffset>-862965</wp:posOffset>
            </wp:positionH>
            <wp:positionV relativeFrom="paragraph">
              <wp:posOffset>2974975</wp:posOffset>
            </wp:positionV>
            <wp:extent cx="10590530" cy="1167765"/>
            <wp:effectExtent l="0" t="0" r="127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e your say footer-06-0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0530" cy="1167765"/>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1CA52347" w14:textId="0DF29D35" w:rsidR="003E4A42" w:rsidRDefault="00D207F9" w:rsidP="00934382">
      <w:pPr>
        <w:pStyle w:val="Heading2"/>
      </w:pPr>
      <w:bookmarkStart w:id="77" w:name="_Toc85634649"/>
      <w:r>
        <w:t>Further information</w:t>
      </w:r>
      <w:bookmarkEnd w:id="77"/>
    </w:p>
    <w:p w14:paraId="06471923" w14:textId="032C2123" w:rsidR="003E4A42" w:rsidRPr="003E47D1" w:rsidRDefault="003E4A42" w:rsidP="003E4A42">
      <w:pPr>
        <w:spacing w:after="200"/>
      </w:pPr>
      <w:r w:rsidRPr="0072673F">
        <w:t xml:space="preserve">To access further information regarding the </w:t>
      </w:r>
      <w:r>
        <w:t>C</w:t>
      </w:r>
      <w:r w:rsidRPr="0072673F">
        <w:t xml:space="preserve">ensus and reported results, please go to the </w:t>
      </w:r>
      <w:r w:rsidR="00D01843">
        <w:t>Commission’s</w:t>
      </w:r>
      <w:r w:rsidR="006C2A73" w:rsidRPr="00194AE1">
        <w:t xml:space="preserve"> </w:t>
      </w:r>
      <w:hyperlink r:id="rId27" w:history="1">
        <w:r w:rsidRPr="0072673F">
          <w:rPr>
            <w:rStyle w:val="Hyperlink"/>
          </w:rPr>
          <w:t>website</w:t>
        </w:r>
      </w:hyperlink>
      <w:r w:rsidRPr="0072673F">
        <w:t>.</w:t>
      </w:r>
      <w:r w:rsidRPr="00194AE1" w:rsidDel="00EC77E6">
        <w:rPr>
          <w:rStyle w:val="Hyperlink"/>
        </w:rPr>
        <w:t xml:space="preserve"> </w:t>
      </w:r>
    </w:p>
    <w:p w14:paraId="709C0BFC" w14:textId="6281BF7F" w:rsidR="003E4A42" w:rsidRPr="00194AE1" w:rsidRDefault="003E4A42" w:rsidP="003E4A42">
      <w:pPr>
        <w:spacing w:after="200"/>
      </w:pPr>
      <w:r w:rsidRPr="003E47D1">
        <w:t xml:space="preserve">State of the Service Reports can be found on the </w:t>
      </w:r>
      <w:r w:rsidR="006C2A73">
        <w:t>Commission’s</w:t>
      </w:r>
      <w:r w:rsidR="006C2A73" w:rsidRPr="003E47D1">
        <w:t xml:space="preserve"> </w:t>
      </w:r>
      <w:hyperlink r:id="rId28" w:history="1">
        <w:r w:rsidRPr="0072673F">
          <w:rPr>
            <w:rStyle w:val="Hyperlink"/>
          </w:rPr>
          <w:t>website</w:t>
        </w:r>
      </w:hyperlink>
      <w:r w:rsidRPr="0072673F">
        <w:t>.</w:t>
      </w:r>
    </w:p>
    <w:p w14:paraId="2D84AC32" w14:textId="16B6509B" w:rsidR="003E4A42" w:rsidRPr="00194AE1" w:rsidRDefault="003E4A42" w:rsidP="003E4A42">
      <w:pPr>
        <w:spacing w:after="200"/>
      </w:pPr>
      <w:r>
        <w:t xml:space="preserve">To access Census de-identified datasets, please go to </w:t>
      </w:r>
      <w:hyperlink r:id="rId29" w:history="1">
        <w:r w:rsidRPr="00D05208">
          <w:rPr>
            <w:rStyle w:val="Hyperlink"/>
          </w:rPr>
          <w:t>data.gov.au</w:t>
        </w:r>
      </w:hyperlink>
      <w:r>
        <w:rPr>
          <w:rStyle w:val="Hyperlink"/>
        </w:rPr>
        <w:t>.</w:t>
      </w:r>
    </w:p>
    <w:p w14:paraId="7B547446" w14:textId="7FBDB150" w:rsidR="003E4A42" w:rsidRPr="0072673F" w:rsidRDefault="003E4A42" w:rsidP="00F17D60">
      <w:pPr>
        <w:spacing w:after="200"/>
      </w:pPr>
      <w:r w:rsidRPr="00585652">
        <w:t xml:space="preserve">To request further information about the </w:t>
      </w:r>
      <w:r>
        <w:t>C</w:t>
      </w:r>
      <w:r w:rsidRPr="00585652">
        <w:t xml:space="preserve">ensus please contact the </w:t>
      </w:r>
      <w:r>
        <w:t>C</w:t>
      </w:r>
      <w:r w:rsidRPr="00585652">
        <w:t xml:space="preserve">ensus team from the </w:t>
      </w:r>
      <w:r w:rsidR="006C2A73">
        <w:t>Commission</w:t>
      </w:r>
      <w:r w:rsidR="006C2A73" w:rsidRPr="00585652">
        <w:t xml:space="preserve"> </w:t>
      </w:r>
      <w:r w:rsidRPr="00585652">
        <w:t xml:space="preserve">at </w:t>
      </w:r>
      <w:hyperlink r:id="rId30" w:history="1">
        <w:r>
          <w:rPr>
            <w:rStyle w:val="Hyperlink"/>
          </w:rPr>
          <w:t>APSSurveys@apsc.gov.au</w:t>
        </w:r>
      </w:hyperlink>
      <w:r w:rsidRPr="0072673F">
        <w:t xml:space="preserve"> or on 1800 464 926. </w:t>
      </w:r>
    </w:p>
    <w:sectPr w:rsidR="003E4A42" w:rsidRPr="0072673F" w:rsidSect="00DC6F5C">
      <w:type w:val="continuous"/>
      <w:pgSz w:w="16838" w:h="11906" w:orient="landscape"/>
      <w:pgMar w:top="2410" w:right="1440" w:bottom="993" w:left="1440" w:header="709" w:footer="65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9733" w14:textId="77777777" w:rsidR="008F7574" w:rsidRDefault="008F7574" w:rsidP="003E4A42">
      <w:pPr>
        <w:spacing w:after="0" w:line="240" w:lineRule="auto"/>
      </w:pPr>
      <w:r>
        <w:separator/>
      </w:r>
    </w:p>
  </w:endnote>
  <w:endnote w:type="continuationSeparator" w:id="0">
    <w:p w14:paraId="04CD34BC" w14:textId="77777777" w:rsidR="008F7574" w:rsidRDefault="008F7574" w:rsidP="003E4A42">
      <w:pPr>
        <w:spacing w:after="0" w:line="240" w:lineRule="auto"/>
      </w:pPr>
      <w:r>
        <w:continuationSeparator/>
      </w:r>
    </w:p>
  </w:endnote>
  <w:endnote w:type="continuationNotice" w:id="1">
    <w:p w14:paraId="45EFAF4C" w14:textId="77777777" w:rsidR="008F7574" w:rsidRDefault="008F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40525"/>
      <w:docPartObj>
        <w:docPartGallery w:val="Page Numbers (Bottom of Page)"/>
        <w:docPartUnique/>
      </w:docPartObj>
    </w:sdtPr>
    <w:sdtEndPr/>
    <w:sdtContent>
      <w:sdt>
        <w:sdtPr>
          <w:id w:val="1728636285"/>
          <w:docPartObj>
            <w:docPartGallery w:val="Page Numbers (Top of Page)"/>
            <w:docPartUnique/>
          </w:docPartObj>
        </w:sdtPr>
        <w:sdtEndPr/>
        <w:sdtContent>
          <w:p w14:paraId="16FD4846" w14:textId="0D7D2753" w:rsidR="008F7574" w:rsidRPr="006D7EBF" w:rsidRDefault="008F7574" w:rsidP="006D7EBF">
            <w:r w:rsidRPr="006D7EBF">
              <w:t xml:space="preserve">Page </w:t>
            </w:r>
            <w:r w:rsidRPr="006D7EBF">
              <w:fldChar w:fldCharType="begin"/>
            </w:r>
            <w:r w:rsidRPr="006D7EBF">
              <w:instrText xml:space="preserve"> PAGE </w:instrText>
            </w:r>
            <w:r w:rsidRPr="006D7EBF">
              <w:fldChar w:fldCharType="separate"/>
            </w:r>
            <w:r w:rsidR="00EA2C50">
              <w:rPr>
                <w:noProof/>
              </w:rPr>
              <w:t>0</w:t>
            </w:r>
            <w:r w:rsidRPr="006D7EBF">
              <w:fldChar w:fldCharType="end"/>
            </w:r>
            <w:r w:rsidRPr="006D7EBF">
              <w:t xml:space="preserve"> of </w:t>
            </w:r>
            <w:r w:rsidR="00EA2C50">
              <w:fldChar w:fldCharType="begin"/>
            </w:r>
            <w:r w:rsidR="00EA2C50">
              <w:instrText xml:space="preserve"> NUMPAGES  </w:instrText>
            </w:r>
            <w:r w:rsidR="00EA2C50">
              <w:fldChar w:fldCharType="separate"/>
            </w:r>
            <w:r w:rsidR="00EA2C50">
              <w:rPr>
                <w:noProof/>
              </w:rPr>
              <w:t>28</w:t>
            </w:r>
            <w:r w:rsidR="00EA2C50">
              <w:rPr>
                <w:noProof/>
              </w:rPr>
              <w:fldChar w:fldCharType="end"/>
            </w:r>
          </w:p>
        </w:sdtContent>
      </w:sdt>
    </w:sdtContent>
  </w:sdt>
  <w:p w14:paraId="3B791906" w14:textId="77777777" w:rsidR="008F7574" w:rsidRPr="006D7EBF" w:rsidRDefault="008F7574" w:rsidP="006D7E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6"/>
        <w:szCs w:val="16"/>
      </w:rPr>
      <w:id w:val="-977528681"/>
      <w:docPartObj>
        <w:docPartGallery w:val="Page Numbers (Bottom of Page)"/>
        <w:docPartUnique/>
      </w:docPartObj>
    </w:sdtPr>
    <w:sdtEndPr/>
    <w:sdtContent>
      <w:p w14:paraId="78DAF083" w14:textId="4658F336" w:rsidR="008F7574" w:rsidRPr="006D7EBF" w:rsidRDefault="008F7574">
        <w:pPr>
          <w:pStyle w:val="Footer"/>
          <w:jc w:val="center"/>
          <w:rPr>
            <w:rFonts w:ascii="Calibri" w:eastAsiaTheme="majorEastAsia" w:hAnsi="Calibri" w:cs="Calibri"/>
            <w:sz w:val="16"/>
            <w:szCs w:val="16"/>
          </w:rPr>
        </w:pPr>
        <w:r w:rsidRPr="006D7EBF">
          <w:rPr>
            <w:rFonts w:ascii="Calibri" w:eastAsiaTheme="majorEastAsia" w:hAnsi="Calibri" w:cs="Calibri"/>
            <w:sz w:val="16"/>
            <w:szCs w:val="16"/>
          </w:rPr>
          <w:t xml:space="preserve">~ </w:t>
        </w:r>
        <w:r w:rsidRPr="006D7EBF">
          <w:rPr>
            <w:rFonts w:ascii="Calibri" w:eastAsiaTheme="minorEastAsia" w:hAnsi="Calibri" w:cs="Calibri"/>
            <w:sz w:val="16"/>
            <w:szCs w:val="16"/>
          </w:rPr>
          <w:fldChar w:fldCharType="begin"/>
        </w:r>
        <w:r w:rsidRPr="006D7EBF">
          <w:rPr>
            <w:rFonts w:ascii="Calibri" w:hAnsi="Calibri" w:cs="Calibri"/>
            <w:sz w:val="16"/>
            <w:szCs w:val="16"/>
          </w:rPr>
          <w:instrText xml:space="preserve"> PAGE    \* MERGEFORMAT </w:instrText>
        </w:r>
        <w:r w:rsidRPr="006D7EBF">
          <w:rPr>
            <w:rFonts w:ascii="Calibri" w:eastAsiaTheme="minorEastAsia" w:hAnsi="Calibri" w:cs="Calibri"/>
            <w:sz w:val="16"/>
            <w:szCs w:val="16"/>
          </w:rPr>
          <w:fldChar w:fldCharType="separate"/>
        </w:r>
        <w:r w:rsidR="00EA2C50" w:rsidRPr="00EA2C50">
          <w:rPr>
            <w:rFonts w:ascii="Calibri" w:eastAsiaTheme="majorEastAsia" w:hAnsi="Calibri" w:cs="Calibri"/>
            <w:noProof/>
            <w:sz w:val="16"/>
            <w:szCs w:val="16"/>
          </w:rPr>
          <w:t>1</w:t>
        </w:r>
        <w:r w:rsidRPr="006D7EBF">
          <w:rPr>
            <w:rFonts w:ascii="Calibri" w:eastAsiaTheme="majorEastAsia" w:hAnsi="Calibri" w:cs="Calibri"/>
            <w:noProof/>
            <w:sz w:val="16"/>
            <w:szCs w:val="16"/>
          </w:rPr>
          <w:fldChar w:fldCharType="end"/>
        </w:r>
        <w:r w:rsidRPr="006D7EBF">
          <w:rPr>
            <w:rFonts w:ascii="Calibri" w:eastAsiaTheme="majorEastAsia" w:hAnsi="Calibri" w:cs="Calibri"/>
            <w:sz w:val="16"/>
            <w:szCs w:val="16"/>
          </w:rPr>
          <w:t xml:space="preserve"> ~</w:t>
        </w:r>
      </w:p>
    </w:sdtContent>
  </w:sdt>
  <w:p w14:paraId="769A23AE" w14:textId="77777777" w:rsidR="008F7574" w:rsidRPr="000C056D" w:rsidRDefault="008F7574" w:rsidP="006D4D09">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6"/>
        <w:szCs w:val="16"/>
      </w:rPr>
      <w:id w:val="1534003994"/>
      <w:docPartObj>
        <w:docPartGallery w:val="Page Numbers (Bottom of Page)"/>
        <w:docPartUnique/>
      </w:docPartObj>
    </w:sdtPr>
    <w:sdtEndPr/>
    <w:sdtContent>
      <w:p w14:paraId="45F58888" w14:textId="5ACF43F2" w:rsidR="008F7574" w:rsidRPr="00934382" w:rsidRDefault="008F7574">
        <w:pPr>
          <w:pStyle w:val="Footer"/>
          <w:jc w:val="center"/>
          <w:rPr>
            <w:rFonts w:eastAsiaTheme="majorEastAsia" w:cstheme="minorHAnsi"/>
            <w:sz w:val="16"/>
            <w:szCs w:val="16"/>
          </w:rPr>
        </w:pPr>
        <w:r w:rsidRPr="00934382">
          <w:rPr>
            <w:rFonts w:eastAsiaTheme="majorEastAsia" w:cstheme="minorHAnsi"/>
            <w:sz w:val="16"/>
            <w:szCs w:val="16"/>
          </w:rPr>
          <w:t xml:space="preserve">~ </w:t>
        </w:r>
        <w:r w:rsidRPr="00934382">
          <w:rPr>
            <w:rFonts w:eastAsiaTheme="minorEastAsia" w:cstheme="minorHAnsi"/>
            <w:sz w:val="16"/>
            <w:szCs w:val="16"/>
          </w:rPr>
          <w:fldChar w:fldCharType="begin"/>
        </w:r>
        <w:r w:rsidRPr="00934382">
          <w:rPr>
            <w:rFonts w:cstheme="minorHAnsi"/>
            <w:sz w:val="16"/>
            <w:szCs w:val="16"/>
          </w:rPr>
          <w:instrText xml:space="preserve"> PAGE    \* MERGEFORMAT </w:instrText>
        </w:r>
        <w:r w:rsidRPr="00934382">
          <w:rPr>
            <w:rFonts w:eastAsiaTheme="minorEastAsia" w:cstheme="minorHAnsi"/>
            <w:sz w:val="16"/>
            <w:szCs w:val="16"/>
          </w:rPr>
          <w:fldChar w:fldCharType="separate"/>
        </w:r>
        <w:r w:rsidR="00EA2C50" w:rsidRPr="00EA2C50">
          <w:rPr>
            <w:rFonts w:eastAsiaTheme="majorEastAsia" w:cstheme="minorHAnsi"/>
            <w:noProof/>
            <w:sz w:val="16"/>
            <w:szCs w:val="16"/>
          </w:rPr>
          <w:t>6</w:t>
        </w:r>
        <w:r w:rsidRPr="00934382">
          <w:rPr>
            <w:rFonts w:eastAsiaTheme="majorEastAsia" w:cstheme="minorHAnsi"/>
            <w:noProof/>
            <w:sz w:val="16"/>
            <w:szCs w:val="16"/>
          </w:rPr>
          <w:fldChar w:fldCharType="end"/>
        </w:r>
        <w:r w:rsidRPr="00934382">
          <w:rPr>
            <w:rFonts w:eastAsiaTheme="majorEastAsia" w:cstheme="minorHAnsi"/>
            <w:sz w:val="16"/>
            <w:szCs w:val="16"/>
          </w:rPr>
          <w:t xml:space="preserve"> ~</w:t>
        </w:r>
      </w:p>
    </w:sdtContent>
  </w:sdt>
  <w:p w14:paraId="70FDC695" w14:textId="77777777" w:rsidR="008F7574" w:rsidRDefault="008F75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8"/>
        <w:szCs w:val="18"/>
      </w:rPr>
      <w:id w:val="-1334530028"/>
      <w:docPartObj>
        <w:docPartGallery w:val="Page Numbers (Bottom of Page)"/>
        <w:docPartUnique/>
      </w:docPartObj>
    </w:sdtPr>
    <w:sdtEndPr/>
    <w:sdtContent>
      <w:p w14:paraId="15E33299" w14:textId="29235BA2" w:rsidR="008F7574" w:rsidRPr="00B84A9E" w:rsidRDefault="008F7574" w:rsidP="00B84A9E">
        <w:pPr>
          <w:pStyle w:val="Footer"/>
          <w:jc w:val="center"/>
          <w:rPr>
            <w:rFonts w:ascii="Calibri" w:eastAsiaTheme="majorEastAsia" w:hAnsi="Calibri" w:cs="Calibri"/>
            <w:sz w:val="18"/>
            <w:szCs w:val="18"/>
          </w:rPr>
        </w:pPr>
        <w:r w:rsidRPr="00B84A9E">
          <w:rPr>
            <w:rFonts w:ascii="Calibri" w:eastAsiaTheme="majorEastAsia" w:hAnsi="Calibri" w:cs="Calibri"/>
            <w:sz w:val="18"/>
            <w:szCs w:val="18"/>
          </w:rPr>
          <w:t xml:space="preserve">~ </w:t>
        </w:r>
        <w:r w:rsidRPr="00B84A9E">
          <w:rPr>
            <w:rFonts w:ascii="Calibri" w:eastAsiaTheme="minorEastAsia" w:hAnsi="Calibri" w:cs="Calibri"/>
            <w:sz w:val="18"/>
            <w:szCs w:val="18"/>
          </w:rPr>
          <w:fldChar w:fldCharType="begin"/>
        </w:r>
        <w:r w:rsidRPr="00B84A9E">
          <w:rPr>
            <w:rFonts w:ascii="Calibri" w:hAnsi="Calibri" w:cs="Calibri"/>
            <w:sz w:val="18"/>
            <w:szCs w:val="18"/>
          </w:rPr>
          <w:instrText xml:space="preserve"> PAGE    \* MERGEFORMAT </w:instrText>
        </w:r>
        <w:r w:rsidRPr="00B84A9E">
          <w:rPr>
            <w:rFonts w:ascii="Calibri" w:eastAsiaTheme="minorEastAsia" w:hAnsi="Calibri" w:cs="Calibri"/>
            <w:sz w:val="18"/>
            <w:szCs w:val="18"/>
          </w:rPr>
          <w:fldChar w:fldCharType="separate"/>
        </w:r>
        <w:r w:rsidR="00EA2C50" w:rsidRPr="00EA2C50">
          <w:rPr>
            <w:rFonts w:ascii="Calibri" w:eastAsiaTheme="majorEastAsia" w:hAnsi="Calibri" w:cs="Calibri"/>
            <w:noProof/>
            <w:sz w:val="18"/>
            <w:szCs w:val="18"/>
          </w:rPr>
          <w:t>12</w:t>
        </w:r>
        <w:r w:rsidRPr="00B84A9E">
          <w:rPr>
            <w:rFonts w:ascii="Calibri" w:eastAsiaTheme="majorEastAsia" w:hAnsi="Calibri" w:cs="Calibri"/>
            <w:noProof/>
            <w:sz w:val="18"/>
            <w:szCs w:val="18"/>
          </w:rPr>
          <w:fldChar w:fldCharType="end"/>
        </w:r>
        <w:r w:rsidRPr="00B84A9E">
          <w:rPr>
            <w:rFonts w:ascii="Calibri" w:eastAsiaTheme="majorEastAsia" w:hAnsi="Calibri" w:cs="Calibri"/>
            <w:sz w:val="18"/>
            <w:szCs w:val="1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8"/>
        <w:szCs w:val="18"/>
      </w:rPr>
      <w:id w:val="1187798310"/>
      <w:docPartObj>
        <w:docPartGallery w:val="Page Numbers (Bottom of Page)"/>
        <w:docPartUnique/>
      </w:docPartObj>
    </w:sdtPr>
    <w:sdtEndPr/>
    <w:sdtContent>
      <w:p w14:paraId="3676EF9E" w14:textId="5F2B7A2B" w:rsidR="008F7574" w:rsidRPr="00B84A9E" w:rsidRDefault="008F7574" w:rsidP="00B84A9E">
        <w:pPr>
          <w:pStyle w:val="Footer"/>
          <w:jc w:val="center"/>
          <w:rPr>
            <w:rFonts w:ascii="Calibri" w:eastAsiaTheme="majorEastAsia" w:hAnsi="Calibri" w:cs="Calibri"/>
            <w:sz w:val="18"/>
            <w:szCs w:val="18"/>
          </w:rPr>
        </w:pPr>
        <w:r w:rsidRPr="00B84A9E">
          <w:rPr>
            <w:rFonts w:ascii="Calibri" w:eastAsiaTheme="majorEastAsia" w:hAnsi="Calibri" w:cs="Calibri"/>
            <w:sz w:val="18"/>
            <w:szCs w:val="18"/>
          </w:rPr>
          <w:t xml:space="preserve">~ </w:t>
        </w:r>
        <w:r w:rsidRPr="00B84A9E">
          <w:rPr>
            <w:rFonts w:ascii="Calibri" w:eastAsiaTheme="minorEastAsia" w:hAnsi="Calibri" w:cs="Calibri"/>
            <w:sz w:val="18"/>
            <w:szCs w:val="18"/>
          </w:rPr>
          <w:fldChar w:fldCharType="begin"/>
        </w:r>
        <w:r w:rsidRPr="00B84A9E">
          <w:rPr>
            <w:rFonts w:ascii="Calibri" w:hAnsi="Calibri" w:cs="Calibri"/>
            <w:sz w:val="18"/>
            <w:szCs w:val="18"/>
          </w:rPr>
          <w:instrText xml:space="preserve"> PAGE    \* MERGEFORMAT </w:instrText>
        </w:r>
        <w:r w:rsidRPr="00B84A9E">
          <w:rPr>
            <w:rFonts w:ascii="Calibri" w:eastAsiaTheme="minorEastAsia" w:hAnsi="Calibri" w:cs="Calibri"/>
            <w:sz w:val="18"/>
            <w:szCs w:val="18"/>
          </w:rPr>
          <w:fldChar w:fldCharType="separate"/>
        </w:r>
        <w:r w:rsidR="00EA2C50" w:rsidRPr="00EA2C50">
          <w:rPr>
            <w:rFonts w:ascii="Calibri" w:eastAsiaTheme="majorEastAsia" w:hAnsi="Calibri" w:cs="Calibri"/>
            <w:noProof/>
            <w:sz w:val="18"/>
            <w:szCs w:val="18"/>
          </w:rPr>
          <w:t>18</w:t>
        </w:r>
        <w:r w:rsidRPr="00B84A9E">
          <w:rPr>
            <w:rFonts w:ascii="Calibri" w:eastAsiaTheme="majorEastAsia" w:hAnsi="Calibri" w:cs="Calibri"/>
            <w:noProof/>
            <w:sz w:val="18"/>
            <w:szCs w:val="18"/>
          </w:rPr>
          <w:fldChar w:fldCharType="end"/>
        </w:r>
        <w:r w:rsidRPr="00B84A9E">
          <w:rPr>
            <w:rFonts w:ascii="Calibri" w:eastAsiaTheme="majorEastAsia" w:hAnsi="Calibri" w:cs="Calibri"/>
            <w:sz w:val="18"/>
            <w:szCs w:val="18"/>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8"/>
        <w:szCs w:val="18"/>
      </w:rPr>
      <w:id w:val="-624619500"/>
      <w:docPartObj>
        <w:docPartGallery w:val="Page Numbers (Bottom of Page)"/>
        <w:docPartUnique/>
      </w:docPartObj>
    </w:sdtPr>
    <w:sdtEndPr/>
    <w:sdtContent>
      <w:p w14:paraId="04E137E8" w14:textId="4E3A1A89" w:rsidR="008F7574" w:rsidRDefault="008F7574" w:rsidP="003E4A42">
        <w:pPr>
          <w:pStyle w:val="Footer"/>
          <w:jc w:val="center"/>
        </w:pPr>
        <w:r w:rsidRPr="00B84A9E">
          <w:rPr>
            <w:rFonts w:eastAsiaTheme="majorEastAsia" w:cstheme="minorHAnsi"/>
            <w:sz w:val="18"/>
            <w:szCs w:val="18"/>
          </w:rPr>
          <w:t xml:space="preserve">~ </w:t>
        </w:r>
        <w:r w:rsidRPr="00B84A9E">
          <w:rPr>
            <w:rFonts w:eastAsiaTheme="minorEastAsia" w:cstheme="minorHAnsi"/>
            <w:sz w:val="18"/>
            <w:szCs w:val="18"/>
          </w:rPr>
          <w:fldChar w:fldCharType="begin"/>
        </w:r>
        <w:r w:rsidRPr="00B84A9E">
          <w:rPr>
            <w:rFonts w:cstheme="minorHAnsi"/>
            <w:sz w:val="18"/>
            <w:szCs w:val="18"/>
          </w:rPr>
          <w:instrText xml:space="preserve"> PAGE    \* MERGEFORMAT </w:instrText>
        </w:r>
        <w:r w:rsidRPr="00B84A9E">
          <w:rPr>
            <w:rFonts w:eastAsiaTheme="minorEastAsia" w:cstheme="minorHAnsi"/>
            <w:sz w:val="18"/>
            <w:szCs w:val="18"/>
          </w:rPr>
          <w:fldChar w:fldCharType="separate"/>
        </w:r>
        <w:r w:rsidR="00EA2C50" w:rsidRPr="00EA2C50">
          <w:rPr>
            <w:rFonts w:eastAsiaTheme="majorEastAsia" w:cstheme="minorHAnsi"/>
            <w:noProof/>
            <w:sz w:val="18"/>
            <w:szCs w:val="18"/>
          </w:rPr>
          <w:t>26</w:t>
        </w:r>
        <w:r w:rsidRPr="00B84A9E">
          <w:rPr>
            <w:rFonts w:eastAsiaTheme="majorEastAsia" w:cstheme="minorHAnsi"/>
            <w:noProof/>
            <w:sz w:val="18"/>
            <w:szCs w:val="18"/>
          </w:rPr>
          <w:fldChar w:fldCharType="end"/>
        </w:r>
        <w:r w:rsidRPr="00B84A9E">
          <w:rPr>
            <w:rFonts w:eastAsiaTheme="majorEastAsia" w:cstheme="minorHAnsi"/>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95E6" w14:textId="77777777" w:rsidR="008F7574" w:rsidRDefault="008F7574" w:rsidP="003E4A42">
      <w:pPr>
        <w:spacing w:after="0" w:line="240" w:lineRule="auto"/>
      </w:pPr>
      <w:r>
        <w:separator/>
      </w:r>
    </w:p>
  </w:footnote>
  <w:footnote w:type="continuationSeparator" w:id="0">
    <w:p w14:paraId="37AF638A" w14:textId="77777777" w:rsidR="008F7574" w:rsidRDefault="008F7574" w:rsidP="003E4A42">
      <w:pPr>
        <w:spacing w:after="0" w:line="240" w:lineRule="auto"/>
      </w:pPr>
      <w:r>
        <w:continuationSeparator/>
      </w:r>
    </w:p>
  </w:footnote>
  <w:footnote w:type="continuationNotice" w:id="1">
    <w:p w14:paraId="4FB13900" w14:textId="77777777" w:rsidR="008F7574" w:rsidRDefault="008F7574">
      <w:pPr>
        <w:spacing w:after="0" w:line="240" w:lineRule="auto"/>
      </w:pPr>
    </w:p>
  </w:footnote>
  <w:footnote w:id="2">
    <w:p w14:paraId="7A0D384F" w14:textId="1ED36351" w:rsidR="008F7574" w:rsidRDefault="008F7574">
      <w:pPr>
        <w:pStyle w:val="FootnoteText"/>
      </w:pPr>
      <w:r>
        <w:rPr>
          <w:rStyle w:val="FootnoteReference"/>
        </w:rPr>
        <w:footnoteRef/>
      </w:r>
      <w:r>
        <w:t xml:space="preserve"> </w:t>
      </w:r>
      <w:r w:rsidRPr="005B5B28">
        <w:t xml:space="preserve">Christian, M. S., Garza, A. S., &amp; Slaughter, J. E. (2011). Work engagement: A quantitative review and test of its relations with task and contextual performance. </w:t>
      </w:r>
      <w:r w:rsidRPr="004A0E25">
        <w:rPr>
          <w:i/>
        </w:rPr>
        <w:t>Personnel Psychology, 64</w:t>
      </w:r>
      <w:r w:rsidRPr="005B5B28">
        <w:t>, 89–136. doi:10.1111/j.1744-6570.2010.01203.x</w:t>
      </w:r>
    </w:p>
  </w:footnote>
  <w:footnote w:id="3">
    <w:p w14:paraId="76A07132" w14:textId="07C501EE" w:rsidR="008F7574" w:rsidRDefault="008F7574">
      <w:pPr>
        <w:pStyle w:val="FootnoteText"/>
      </w:pPr>
      <w:r>
        <w:rPr>
          <w:rStyle w:val="FootnoteReference"/>
        </w:rPr>
        <w:footnoteRef/>
      </w:r>
      <w:r>
        <w:t xml:space="preserve"> </w:t>
      </w:r>
      <w:r w:rsidRPr="005B5B28">
        <w:t xml:space="preserve">Demerouti, E., Bakker, A. B., Nachreiner, F., &amp; Schaufeli, W. B. (2001). The job demands-resources model of burnout. </w:t>
      </w:r>
      <w:r w:rsidRPr="004A0E25">
        <w:rPr>
          <w:i/>
        </w:rPr>
        <w:t>Journal of Applied Psychology, 86</w:t>
      </w:r>
      <w:r w:rsidRPr="005B5B28">
        <w:t>, 499–512.</w:t>
      </w:r>
    </w:p>
  </w:footnote>
  <w:footnote w:id="4">
    <w:p w14:paraId="11EF2632" w14:textId="48BA3AA5" w:rsidR="008F7574" w:rsidRDefault="008F7574">
      <w:pPr>
        <w:pStyle w:val="FootnoteText"/>
      </w:pPr>
      <w:r>
        <w:rPr>
          <w:rStyle w:val="FootnoteReference"/>
        </w:rPr>
        <w:footnoteRef/>
      </w:r>
      <w:r>
        <w:t xml:space="preserve"> </w:t>
      </w:r>
      <w:r w:rsidRPr="005B5B28">
        <w:t xml:space="preserve">Lesener, T., Gusy, B., &amp; Wolter, C. (2019). The job demands-resources model: A meta-analytic review of longitudinal studies. </w:t>
      </w:r>
      <w:r w:rsidRPr="004A0E25">
        <w:rPr>
          <w:i/>
        </w:rPr>
        <w:t>Work &amp; Stress, 33</w:t>
      </w:r>
      <w:r w:rsidRPr="005B5B28">
        <w:t>, 76–103. doi:10.1080/02678373.2018.1529065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A291" w14:textId="3E145142" w:rsidR="008F7574" w:rsidRDefault="008F7574">
    <w:pPr>
      <w:pStyle w:val="Header"/>
    </w:pPr>
    <w:r>
      <w:rPr>
        <w:noProof/>
        <w:lang w:eastAsia="en-AU"/>
      </w:rPr>
      <w:drawing>
        <wp:inline distT="0" distB="0" distL="0" distR="0" wp14:anchorId="5FEC186D" wp14:editId="59662132">
          <wp:extent cx="917257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5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44A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0AC4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50F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C0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8AA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8E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61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EE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285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AB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56DE"/>
    <w:multiLevelType w:val="hybridMultilevel"/>
    <w:tmpl w:val="74625A84"/>
    <w:lvl w:ilvl="0" w:tplc="D72E988C">
      <w:start w:val="1"/>
      <w:numFmt w:val="bullet"/>
      <w:lvlText w:val="•"/>
      <w:lvlJc w:val="left"/>
      <w:pPr>
        <w:tabs>
          <w:tab w:val="num" w:pos="720"/>
        </w:tabs>
        <w:ind w:left="720" w:hanging="360"/>
      </w:pPr>
      <w:rPr>
        <w:rFonts w:ascii="Arial" w:hAnsi="Arial" w:hint="default"/>
      </w:rPr>
    </w:lvl>
    <w:lvl w:ilvl="1" w:tplc="DAAA28F0" w:tentative="1">
      <w:start w:val="1"/>
      <w:numFmt w:val="bullet"/>
      <w:lvlText w:val="•"/>
      <w:lvlJc w:val="left"/>
      <w:pPr>
        <w:tabs>
          <w:tab w:val="num" w:pos="1440"/>
        </w:tabs>
        <w:ind w:left="1440" w:hanging="360"/>
      </w:pPr>
      <w:rPr>
        <w:rFonts w:ascii="Arial" w:hAnsi="Arial" w:hint="default"/>
      </w:rPr>
    </w:lvl>
    <w:lvl w:ilvl="2" w:tplc="D24AE236" w:tentative="1">
      <w:start w:val="1"/>
      <w:numFmt w:val="bullet"/>
      <w:lvlText w:val="•"/>
      <w:lvlJc w:val="left"/>
      <w:pPr>
        <w:tabs>
          <w:tab w:val="num" w:pos="2160"/>
        </w:tabs>
        <w:ind w:left="2160" w:hanging="360"/>
      </w:pPr>
      <w:rPr>
        <w:rFonts w:ascii="Arial" w:hAnsi="Arial" w:hint="default"/>
      </w:rPr>
    </w:lvl>
    <w:lvl w:ilvl="3" w:tplc="B66CC530" w:tentative="1">
      <w:start w:val="1"/>
      <w:numFmt w:val="bullet"/>
      <w:lvlText w:val="•"/>
      <w:lvlJc w:val="left"/>
      <w:pPr>
        <w:tabs>
          <w:tab w:val="num" w:pos="2880"/>
        </w:tabs>
        <w:ind w:left="2880" w:hanging="360"/>
      </w:pPr>
      <w:rPr>
        <w:rFonts w:ascii="Arial" w:hAnsi="Arial" w:hint="default"/>
      </w:rPr>
    </w:lvl>
    <w:lvl w:ilvl="4" w:tplc="54FA4D38" w:tentative="1">
      <w:start w:val="1"/>
      <w:numFmt w:val="bullet"/>
      <w:lvlText w:val="•"/>
      <w:lvlJc w:val="left"/>
      <w:pPr>
        <w:tabs>
          <w:tab w:val="num" w:pos="3600"/>
        </w:tabs>
        <w:ind w:left="3600" w:hanging="360"/>
      </w:pPr>
      <w:rPr>
        <w:rFonts w:ascii="Arial" w:hAnsi="Arial" w:hint="default"/>
      </w:rPr>
    </w:lvl>
    <w:lvl w:ilvl="5" w:tplc="D68A1906" w:tentative="1">
      <w:start w:val="1"/>
      <w:numFmt w:val="bullet"/>
      <w:lvlText w:val="•"/>
      <w:lvlJc w:val="left"/>
      <w:pPr>
        <w:tabs>
          <w:tab w:val="num" w:pos="4320"/>
        </w:tabs>
        <w:ind w:left="4320" w:hanging="360"/>
      </w:pPr>
      <w:rPr>
        <w:rFonts w:ascii="Arial" w:hAnsi="Arial" w:hint="default"/>
      </w:rPr>
    </w:lvl>
    <w:lvl w:ilvl="6" w:tplc="685896D6" w:tentative="1">
      <w:start w:val="1"/>
      <w:numFmt w:val="bullet"/>
      <w:lvlText w:val="•"/>
      <w:lvlJc w:val="left"/>
      <w:pPr>
        <w:tabs>
          <w:tab w:val="num" w:pos="5040"/>
        </w:tabs>
        <w:ind w:left="5040" w:hanging="360"/>
      </w:pPr>
      <w:rPr>
        <w:rFonts w:ascii="Arial" w:hAnsi="Arial" w:hint="default"/>
      </w:rPr>
    </w:lvl>
    <w:lvl w:ilvl="7" w:tplc="FADA3592" w:tentative="1">
      <w:start w:val="1"/>
      <w:numFmt w:val="bullet"/>
      <w:lvlText w:val="•"/>
      <w:lvlJc w:val="left"/>
      <w:pPr>
        <w:tabs>
          <w:tab w:val="num" w:pos="5760"/>
        </w:tabs>
        <w:ind w:left="5760" w:hanging="360"/>
      </w:pPr>
      <w:rPr>
        <w:rFonts w:ascii="Arial" w:hAnsi="Arial" w:hint="default"/>
      </w:rPr>
    </w:lvl>
    <w:lvl w:ilvl="8" w:tplc="95D212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4866DC"/>
    <w:multiLevelType w:val="hybridMultilevel"/>
    <w:tmpl w:val="C3A08A5C"/>
    <w:lvl w:ilvl="0" w:tplc="50D45EE8">
      <w:start w:val="1"/>
      <w:numFmt w:val="bullet"/>
      <w:lvlText w:val="•"/>
      <w:lvlJc w:val="left"/>
      <w:pPr>
        <w:tabs>
          <w:tab w:val="num" w:pos="720"/>
        </w:tabs>
        <w:ind w:left="720" w:hanging="360"/>
      </w:pPr>
      <w:rPr>
        <w:rFonts w:ascii="Arial" w:hAnsi="Arial" w:hint="default"/>
      </w:rPr>
    </w:lvl>
    <w:lvl w:ilvl="1" w:tplc="862007E6" w:tentative="1">
      <w:start w:val="1"/>
      <w:numFmt w:val="bullet"/>
      <w:lvlText w:val="•"/>
      <w:lvlJc w:val="left"/>
      <w:pPr>
        <w:tabs>
          <w:tab w:val="num" w:pos="1440"/>
        </w:tabs>
        <w:ind w:left="1440" w:hanging="360"/>
      </w:pPr>
      <w:rPr>
        <w:rFonts w:ascii="Arial" w:hAnsi="Arial" w:hint="default"/>
      </w:rPr>
    </w:lvl>
    <w:lvl w:ilvl="2" w:tplc="4B4031AA" w:tentative="1">
      <w:start w:val="1"/>
      <w:numFmt w:val="bullet"/>
      <w:lvlText w:val="•"/>
      <w:lvlJc w:val="left"/>
      <w:pPr>
        <w:tabs>
          <w:tab w:val="num" w:pos="2160"/>
        </w:tabs>
        <w:ind w:left="2160" w:hanging="360"/>
      </w:pPr>
      <w:rPr>
        <w:rFonts w:ascii="Arial" w:hAnsi="Arial" w:hint="default"/>
      </w:rPr>
    </w:lvl>
    <w:lvl w:ilvl="3" w:tplc="C240ACDC" w:tentative="1">
      <w:start w:val="1"/>
      <w:numFmt w:val="bullet"/>
      <w:lvlText w:val="•"/>
      <w:lvlJc w:val="left"/>
      <w:pPr>
        <w:tabs>
          <w:tab w:val="num" w:pos="2880"/>
        </w:tabs>
        <w:ind w:left="2880" w:hanging="360"/>
      </w:pPr>
      <w:rPr>
        <w:rFonts w:ascii="Arial" w:hAnsi="Arial" w:hint="default"/>
      </w:rPr>
    </w:lvl>
    <w:lvl w:ilvl="4" w:tplc="E68AF9F6" w:tentative="1">
      <w:start w:val="1"/>
      <w:numFmt w:val="bullet"/>
      <w:lvlText w:val="•"/>
      <w:lvlJc w:val="left"/>
      <w:pPr>
        <w:tabs>
          <w:tab w:val="num" w:pos="3600"/>
        </w:tabs>
        <w:ind w:left="3600" w:hanging="360"/>
      </w:pPr>
      <w:rPr>
        <w:rFonts w:ascii="Arial" w:hAnsi="Arial" w:hint="default"/>
      </w:rPr>
    </w:lvl>
    <w:lvl w:ilvl="5" w:tplc="FB86E7C0" w:tentative="1">
      <w:start w:val="1"/>
      <w:numFmt w:val="bullet"/>
      <w:lvlText w:val="•"/>
      <w:lvlJc w:val="left"/>
      <w:pPr>
        <w:tabs>
          <w:tab w:val="num" w:pos="4320"/>
        </w:tabs>
        <w:ind w:left="4320" w:hanging="360"/>
      </w:pPr>
      <w:rPr>
        <w:rFonts w:ascii="Arial" w:hAnsi="Arial" w:hint="default"/>
      </w:rPr>
    </w:lvl>
    <w:lvl w:ilvl="6" w:tplc="52BC589A" w:tentative="1">
      <w:start w:val="1"/>
      <w:numFmt w:val="bullet"/>
      <w:lvlText w:val="•"/>
      <w:lvlJc w:val="left"/>
      <w:pPr>
        <w:tabs>
          <w:tab w:val="num" w:pos="5040"/>
        </w:tabs>
        <w:ind w:left="5040" w:hanging="360"/>
      </w:pPr>
      <w:rPr>
        <w:rFonts w:ascii="Arial" w:hAnsi="Arial" w:hint="default"/>
      </w:rPr>
    </w:lvl>
    <w:lvl w:ilvl="7" w:tplc="5CDA8CD6" w:tentative="1">
      <w:start w:val="1"/>
      <w:numFmt w:val="bullet"/>
      <w:lvlText w:val="•"/>
      <w:lvlJc w:val="left"/>
      <w:pPr>
        <w:tabs>
          <w:tab w:val="num" w:pos="5760"/>
        </w:tabs>
        <w:ind w:left="5760" w:hanging="360"/>
      </w:pPr>
      <w:rPr>
        <w:rFonts w:ascii="Arial" w:hAnsi="Arial" w:hint="default"/>
      </w:rPr>
    </w:lvl>
    <w:lvl w:ilvl="8" w:tplc="90AA44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913DD1"/>
    <w:multiLevelType w:val="hybridMultilevel"/>
    <w:tmpl w:val="D4242906"/>
    <w:lvl w:ilvl="0" w:tplc="1ADCC680">
      <w:start w:val="1"/>
      <w:numFmt w:val="bullet"/>
      <w:pStyle w:val="APSC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5E1DA7"/>
    <w:multiLevelType w:val="hybridMultilevel"/>
    <w:tmpl w:val="7A9292D2"/>
    <w:lvl w:ilvl="0" w:tplc="156AF51A">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BF5AF1"/>
    <w:multiLevelType w:val="hybridMultilevel"/>
    <w:tmpl w:val="16DAEE6C"/>
    <w:lvl w:ilvl="0" w:tplc="39FE4E58">
      <w:start w:val="1"/>
      <w:numFmt w:val="bullet"/>
      <w:lvlText w:val="•"/>
      <w:lvlJc w:val="left"/>
      <w:pPr>
        <w:tabs>
          <w:tab w:val="num" w:pos="720"/>
        </w:tabs>
        <w:ind w:left="720" w:hanging="360"/>
      </w:pPr>
      <w:rPr>
        <w:rFonts w:ascii="Arial" w:hAnsi="Arial" w:hint="default"/>
      </w:rPr>
    </w:lvl>
    <w:lvl w:ilvl="1" w:tplc="FC4E002C" w:tentative="1">
      <w:start w:val="1"/>
      <w:numFmt w:val="bullet"/>
      <w:lvlText w:val="•"/>
      <w:lvlJc w:val="left"/>
      <w:pPr>
        <w:tabs>
          <w:tab w:val="num" w:pos="1440"/>
        </w:tabs>
        <w:ind w:left="1440" w:hanging="360"/>
      </w:pPr>
      <w:rPr>
        <w:rFonts w:ascii="Arial" w:hAnsi="Arial" w:hint="default"/>
      </w:rPr>
    </w:lvl>
    <w:lvl w:ilvl="2" w:tplc="012C747E" w:tentative="1">
      <w:start w:val="1"/>
      <w:numFmt w:val="bullet"/>
      <w:lvlText w:val="•"/>
      <w:lvlJc w:val="left"/>
      <w:pPr>
        <w:tabs>
          <w:tab w:val="num" w:pos="2160"/>
        </w:tabs>
        <w:ind w:left="2160" w:hanging="360"/>
      </w:pPr>
      <w:rPr>
        <w:rFonts w:ascii="Arial" w:hAnsi="Arial" w:hint="default"/>
      </w:rPr>
    </w:lvl>
    <w:lvl w:ilvl="3" w:tplc="6FE633F8" w:tentative="1">
      <w:start w:val="1"/>
      <w:numFmt w:val="bullet"/>
      <w:lvlText w:val="•"/>
      <w:lvlJc w:val="left"/>
      <w:pPr>
        <w:tabs>
          <w:tab w:val="num" w:pos="2880"/>
        </w:tabs>
        <w:ind w:left="2880" w:hanging="360"/>
      </w:pPr>
      <w:rPr>
        <w:rFonts w:ascii="Arial" w:hAnsi="Arial" w:hint="default"/>
      </w:rPr>
    </w:lvl>
    <w:lvl w:ilvl="4" w:tplc="20E65F1C" w:tentative="1">
      <w:start w:val="1"/>
      <w:numFmt w:val="bullet"/>
      <w:lvlText w:val="•"/>
      <w:lvlJc w:val="left"/>
      <w:pPr>
        <w:tabs>
          <w:tab w:val="num" w:pos="3600"/>
        </w:tabs>
        <w:ind w:left="3600" w:hanging="360"/>
      </w:pPr>
      <w:rPr>
        <w:rFonts w:ascii="Arial" w:hAnsi="Arial" w:hint="default"/>
      </w:rPr>
    </w:lvl>
    <w:lvl w:ilvl="5" w:tplc="2FD8B6AA" w:tentative="1">
      <w:start w:val="1"/>
      <w:numFmt w:val="bullet"/>
      <w:lvlText w:val="•"/>
      <w:lvlJc w:val="left"/>
      <w:pPr>
        <w:tabs>
          <w:tab w:val="num" w:pos="4320"/>
        </w:tabs>
        <w:ind w:left="4320" w:hanging="360"/>
      </w:pPr>
      <w:rPr>
        <w:rFonts w:ascii="Arial" w:hAnsi="Arial" w:hint="default"/>
      </w:rPr>
    </w:lvl>
    <w:lvl w:ilvl="6" w:tplc="0E1A4828" w:tentative="1">
      <w:start w:val="1"/>
      <w:numFmt w:val="bullet"/>
      <w:lvlText w:val="•"/>
      <w:lvlJc w:val="left"/>
      <w:pPr>
        <w:tabs>
          <w:tab w:val="num" w:pos="5040"/>
        </w:tabs>
        <w:ind w:left="5040" w:hanging="360"/>
      </w:pPr>
      <w:rPr>
        <w:rFonts w:ascii="Arial" w:hAnsi="Arial" w:hint="default"/>
      </w:rPr>
    </w:lvl>
    <w:lvl w:ilvl="7" w:tplc="8C2CF7CA" w:tentative="1">
      <w:start w:val="1"/>
      <w:numFmt w:val="bullet"/>
      <w:lvlText w:val="•"/>
      <w:lvlJc w:val="left"/>
      <w:pPr>
        <w:tabs>
          <w:tab w:val="num" w:pos="5760"/>
        </w:tabs>
        <w:ind w:left="5760" w:hanging="360"/>
      </w:pPr>
      <w:rPr>
        <w:rFonts w:ascii="Arial" w:hAnsi="Arial" w:hint="default"/>
      </w:rPr>
    </w:lvl>
    <w:lvl w:ilvl="8" w:tplc="9ADA14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731896"/>
    <w:multiLevelType w:val="hybridMultilevel"/>
    <w:tmpl w:val="D326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76847"/>
    <w:multiLevelType w:val="hybridMultilevel"/>
    <w:tmpl w:val="74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A19F2"/>
    <w:multiLevelType w:val="hybridMultilevel"/>
    <w:tmpl w:val="29645434"/>
    <w:lvl w:ilvl="0" w:tplc="A2368C70">
      <w:start w:val="1"/>
      <w:numFmt w:val="bullet"/>
      <w:lvlText w:val="•"/>
      <w:lvlJc w:val="left"/>
      <w:pPr>
        <w:tabs>
          <w:tab w:val="num" w:pos="720"/>
        </w:tabs>
        <w:ind w:left="720" w:hanging="360"/>
      </w:pPr>
      <w:rPr>
        <w:rFonts w:ascii="Arial" w:hAnsi="Arial" w:hint="default"/>
      </w:rPr>
    </w:lvl>
    <w:lvl w:ilvl="1" w:tplc="3110A3A2" w:tentative="1">
      <w:start w:val="1"/>
      <w:numFmt w:val="bullet"/>
      <w:lvlText w:val="•"/>
      <w:lvlJc w:val="left"/>
      <w:pPr>
        <w:tabs>
          <w:tab w:val="num" w:pos="1440"/>
        </w:tabs>
        <w:ind w:left="1440" w:hanging="360"/>
      </w:pPr>
      <w:rPr>
        <w:rFonts w:ascii="Arial" w:hAnsi="Arial" w:hint="default"/>
      </w:rPr>
    </w:lvl>
    <w:lvl w:ilvl="2" w:tplc="F71E0176" w:tentative="1">
      <w:start w:val="1"/>
      <w:numFmt w:val="bullet"/>
      <w:lvlText w:val="•"/>
      <w:lvlJc w:val="left"/>
      <w:pPr>
        <w:tabs>
          <w:tab w:val="num" w:pos="2160"/>
        </w:tabs>
        <w:ind w:left="2160" w:hanging="360"/>
      </w:pPr>
      <w:rPr>
        <w:rFonts w:ascii="Arial" w:hAnsi="Arial" w:hint="default"/>
      </w:rPr>
    </w:lvl>
    <w:lvl w:ilvl="3" w:tplc="652CB028" w:tentative="1">
      <w:start w:val="1"/>
      <w:numFmt w:val="bullet"/>
      <w:lvlText w:val="•"/>
      <w:lvlJc w:val="left"/>
      <w:pPr>
        <w:tabs>
          <w:tab w:val="num" w:pos="2880"/>
        </w:tabs>
        <w:ind w:left="2880" w:hanging="360"/>
      </w:pPr>
      <w:rPr>
        <w:rFonts w:ascii="Arial" w:hAnsi="Arial" w:hint="default"/>
      </w:rPr>
    </w:lvl>
    <w:lvl w:ilvl="4" w:tplc="7EB20AFA" w:tentative="1">
      <w:start w:val="1"/>
      <w:numFmt w:val="bullet"/>
      <w:lvlText w:val="•"/>
      <w:lvlJc w:val="left"/>
      <w:pPr>
        <w:tabs>
          <w:tab w:val="num" w:pos="3600"/>
        </w:tabs>
        <w:ind w:left="3600" w:hanging="360"/>
      </w:pPr>
      <w:rPr>
        <w:rFonts w:ascii="Arial" w:hAnsi="Arial" w:hint="default"/>
      </w:rPr>
    </w:lvl>
    <w:lvl w:ilvl="5" w:tplc="5DAAAC2E" w:tentative="1">
      <w:start w:val="1"/>
      <w:numFmt w:val="bullet"/>
      <w:lvlText w:val="•"/>
      <w:lvlJc w:val="left"/>
      <w:pPr>
        <w:tabs>
          <w:tab w:val="num" w:pos="4320"/>
        </w:tabs>
        <w:ind w:left="4320" w:hanging="360"/>
      </w:pPr>
      <w:rPr>
        <w:rFonts w:ascii="Arial" w:hAnsi="Arial" w:hint="default"/>
      </w:rPr>
    </w:lvl>
    <w:lvl w:ilvl="6" w:tplc="0A48CE86" w:tentative="1">
      <w:start w:val="1"/>
      <w:numFmt w:val="bullet"/>
      <w:lvlText w:val="•"/>
      <w:lvlJc w:val="left"/>
      <w:pPr>
        <w:tabs>
          <w:tab w:val="num" w:pos="5040"/>
        </w:tabs>
        <w:ind w:left="5040" w:hanging="360"/>
      </w:pPr>
      <w:rPr>
        <w:rFonts w:ascii="Arial" w:hAnsi="Arial" w:hint="default"/>
      </w:rPr>
    </w:lvl>
    <w:lvl w:ilvl="7" w:tplc="797CE6BA" w:tentative="1">
      <w:start w:val="1"/>
      <w:numFmt w:val="bullet"/>
      <w:lvlText w:val="•"/>
      <w:lvlJc w:val="left"/>
      <w:pPr>
        <w:tabs>
          <w:tab w:val="num" w:pos="5760"/>
        </w:tabs>
        <w:ind w:left="5760" w:hanging="360"/>
      </w:pPr>
      <w:rPr>
        <w:rFonts w:ascii="Arial" w:hAnsi="Arial" w:hint="default"/>
      </w:rPr>
    </w:lvl>
    <w:lvl w:ilvl="8" w:tplc="06F41E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8F4717"/>
    <w:multiLevelType w:val="hybridMultilevel"/>
    <w:tmpl w:val="EE7E063E"/>
    <w:lvl w:ilvl="0" w:tplc="B23C33FA">
      <w:start w:val="1"/>
      <w:numFmt w:val="bullet"/>
      <w:lvlText w:val="•"/>
      <w:lvlJc w:val="left"/>
      <w:pPr>
        <w:tabs>
          <w:tab w:val="num" w:pos="720"/>
        </w:tabs>
        <w:ind w:left="720" w:hanging="360"/>
      </w:pPr>
      <w:rPr>
        <w:rFonts w:ascii="Arial" w:hAnsi="Arial" w:hint="default"/>
      </w:rPr>
    </w:lvl>
    <w:lvl w:ilvl="1" w:tplc="6EBC7DDA" w:tentative="1">
      <w:start w:val="1"/>
      <w:numFmt w:val="bullet"/>
      <w:lvlText w:val="•"/>
      <w:lvlJc w:val="left"/>
      <w:pPr>
        <w:tabs>
          <w:tab w:val="num" w:pos="1440"/>
        </w:tabs>
        <w:ind w:left="1440" w:hanging="360"/>
      </w:pPr>
      <w:rPr>
        <w:rFonts w:ascii="Arial" w:hAnsi="Arial" w:hint="default"/>
      </w:rPr>
    </w:lvl>
    <w:lvl w:ilvl="2" w:tplc="B20E3AF2" w:tentative="1">
      <w:start w:val="1"/>
      <w:numFmt w:val="bullet"/>
      <w:lvlText w:val="•"/>
      <w:lvlJc w:val="left"/>
      <w:pPr>
        <w:tabs>
          <w:tab w:val="num" w:pos="2160"/>
        </w:tabs>
        <w:ind w:left="2160" w:hanging="360"/>
      </w:pPr>
      <w:rPr>
        <w:rFonts w:ascii="Arial" w:hAnsi="Arial" w:hint="default"/>
      </w:rPr>
    </w:lvl>
    <w:lvl w:ilvl="3" w:tplc="CA84C046" w:tentative="1">
      <w:start w:val="1"/>
      <w:numFmt w:val="bullet"/>
      <w:lvlText w:val="•"/>
      <w:lvlJc w:val="left"/>
      <w:pPr>
        <w:tabs>
          <w:tab w:val="num" w:pos="2880"/>
        </w:tabs>
        <w:ind w:left="2880" w:hanging="360"/>
      </w:pPr>
      <w:rPr>
        <w:rFonts w:ascii="Arial" w:hAnsi="Arial" w:hint="default"/>
      </w:rPr>
    </w:lvl>
    <w:lvl w:ilvl="4" w:tplc="B590ECC4" w:tentative="1">
      <w:start w:val="1"/>
      <w:numFmt w:val="bullet"/>
      <w:lvlText w:val="•"/>
      <w:lvlJc w:val="left"/>
      <w:pPr>
        <w:tabs>
          <w:tab w:val="num" w:pos="3600"/>
        </w:tabs>
        <w:ind w:left="3600" w:hanging="360"/>
      </w:pPr>
      <w:rPr>
        <w:rFonts w:ascii="Arial" w:hAnsi="Arial" w:hint="default"/>
      </w:rPr>
    </w:lvl>
    <w:lvl w:ilvl="5" w:tplc="BF6C027E" w:tentative="1">
      <w:start w:val="1"/>
      <w:numFmt w:val="bullet"/>
      <w:lvlText w:val="•"/>
      <w:lvlJc w:val="left"/>
      <w:pPr>
        <w:tabs>
          <w:tab w:val="num" w:pos="4320"/>
        </w:tabs>
        <w:ind w:left="4320" w:hanging="360"/>
      </w:pPr>
      <w:rPr>
        <w:rFonts w:ascii="Arial" w:hAnsi="Arial" w:hint="default"/>
      </w:rPr>
    </w:lvl>
    <w:lvl w:ilvl="6" w:tplc="E702FA14" w:tentative="1">
      <w:start w:val="1"/>
      <w:numFmt w:val="bullet"/>
      <w:lvlText w:val="•"/>
      <w:lvlJc w:val="left"/>
      <w:pPr>
        <w:tabs>
          <w:tab w:val="num" w:pos="5040"/>
        </w:tabs>
        <w:ind w:left="5040" w:hanging="360"/>
      </w:pPr>
      <w:rPr>
        <w:rFonts w:ascii="Arial" w:hAnsi="Arial" w:hint="default"/>
      </w:rPr>
    </w:lvl>
    <w:lvl w:ilvl="7" w:tplc="68726C3A" w:tentative="1">
      <w:start w:val="1"/>
      <w:numFmt w:val="bullet"/>
      <w:lvlText w:val="•"/>
      <w:lvlJc w:val="left"/>
      <w:pPr>
        <w:tabs>
          <w:tab w:val="num" w:pos="5760"/>
        </w:tabs>
        <w:ind w:left="5760" w:hanging="360"/>
      </w:pPr>
      <w:rPr>
        <w:rFonts w:ascii="Arial" w:hAnsi="Arial" w:hint="default"/>
      </w:rPr>
    </w:lvl>
    <w:lvl w:ilvl="8" w:tplc="8E8C15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D12BF1"/>
    <w:multiLevelType w:val="hybridMultilevel"/>
    <w:tmpl w:val="1368051C"/>
    <w:lvl w:ilvl="0" w:tplc="4E26A10E">
      <w:start w:val="1"/>
      <w:numFmt w:val="bullet"/>
      <w:lvlText w:val="•"/>
      <w:lvlJc w:val="left"/>
      <w:pPr>
        <w:tabs>
          <w:tab w:val="num" w:pos="720"/>
        </w:tabs>
        <w:ind w:left="720" w:hanging="360"/>
      </w:pPr>
      <w:rPr>
        <w:rFonts w:ascii="Arial" w:hAnsi="Arial" w:hint="default"/>
      </w:rPr>
    </w:lvl>
    <w:lvl w:ilvl="1" w:tplc="376EE182" w:tentative="1">
      <w:start w:val="1"/>
      <w:numFmt w:val="bullet"/>
      <w:lvlText w:val="•"/>
      <w:lvlJc w:val="left"/>
      <w:pPr>
        <w:tabs>
          <w:tab w:val="num" w:pos="1440"/>
        </w:tabs>
        <w:ind w:left="1440" w:hanging="360"/>
      </w:pPr>
      <w:rPr>
        <w:rFonts w:ascii="Arial" w:hAnsi="Arial" w:hint="default"/>
      </w:rPr>
    </w:lvl>
    <w:lvl w:ilvl="2" w:tplc="B6D81276" w:tentative="1">
      <w:start w:val="1"/>
      <w:numFmt w:val="bullet"/>
      <w:lvlText w:val="•"/>
      <w:lvlJc w:val="left"/>
      <w:pPr>
        <w:tabs>
          <w:tab w:val="num" w:pos="2160"/>
        </w:tabs>
        <w:ind w:left="2160" w:hanging="360"/>
      </w:pPr>
      <w:rPr>
        <w:rFonts w:ascii="Arial" w:hAnsi="Arial" w:hint="default"/>
      </w:rPr>
    </w:lvl>
    <w:lvl w:ilvl="3" w:tplc="A9D8404A" w:tentative="1">
      <w:start w:val="1"/>
      <w:numFmt w:val="bullet"/>
      <w:lvlText w:val="•"/>
      <w:lvlJc w:val="left"/>
      <w:pPr>
        <w:tabs>
          <w:tab w:val="num" w:pos="2880"/>
        </w:tabs>
        <w:ind w:left="2880" w:hanging="360"/>
      </w:pPr>
      <w:rPr>
        <w:rFonts w:ascii="Arial" w:hAnsi="Arial" w:hint="default"/>
      </w:rPr>
    </w:lvl>
    <w:lvl w:ilvl="4" w:tplc="DD3E3104" w:tentative="1">
      <w:start w:val="1"/>
      <w:numFmt w:val="bullet"/>
      <w:lvlText w:val="•"/>
      <w:lvlJc w:val="left"/>
      <w:pPr>
        <w:tabs>
          <w:tab w:val="num" w:pos="3600"/>
        </w:tabs>
        <w:ind w:left="3600" w:hanging="360"/>
      </w:pPr>
      <w:rPr>
        <w:rFonts w:ascii="Arial" w:hAnsi="Arial" w:hint="default"/>
      </w:rPr>
    </w:lvl>
    <w:lvl w:ilvl="5" w:tplc="EA320666" w:tentative="1">
      <w:start w:val="1"/>
      <w:numFmt w:val="bullet"/>
      <w:lvlText w:val="•"/>
      <w:lvlJc w:val="left"/>
      <w:pPr>
        <w:tabs>
          <w:tab w:val="num" w:pos="4320"/>
        </w:tabs>
        <w:ind w:left="4320" w:hanging="360"/>
      </w:pPr>
      <w:rPr>
        <w:rFonts w:ascii="Arial" w:hAnsi="Arial" w:hint="default"/>
      </w:rPr>
    </w:lvl>
    <w:lvl w:ilvl="6" w:tplc="C9707C18" w:tentative="1">
      <w:start w:val="1"/>
      <w:numFmt w:val="bullet"/>
      <w:lvlText w:val="•"/>
      <w:lvlJc w:val="left"/>
      <w:pPr>
        <w:tabs>
          <w:tab w:val="num" w:pos="5040"/>
        </w:tabs>
        <w:ind w:left="5040" w:hanging="360"/>
      </w:pPr>
      <w:rPr>
        <w:rFonts w:ascii="Arial" w:hAnsi="Arial" w:hint="default"/>
      </w:rPr>
    </w:lvl>
    <w:lvl w:ilvl="7" w:tplc="1876B6FC" w:tentative="1">
      <w:start w:val="1"/>
      <w:numFmt w:val="bullet"/>
      <w:lvlText w:val="•"/>
      <w:lvlJc w:val="left"/>
      <w:pPr>
        <w:tabs>
          <w:tab w:val="num" w:pos="5760"/>
        </w:tabs>
        <w:ind w:left="5760" w:hanging="360"/>
      </w:pPr>
      <w:rPr>
        <w:rFonts w:ascii="Arial" w:hAnsi="Arial" w:hint="default"/>
      </w:rPr>
    </w:lvl>
    <w:lvl w:ilvl="8" w:tplc="7B562C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61494F"/>
    <w:multiLevelType w:val="hybridMultilevel"/>
    <w:tmpl w:val="3F900644"/>
    <w:lvl w:ilvl="0" w:tplc="A8B014A0">
      <w:start w:val="1"/>
      <w:numFmt w:val="bullet"/>
      <w:lvlText w:val="•"/>
      <w:lvlJc w:val="left"/>
      <w:pPr>
        <w:tabs>
          <w:tab w:val="num" w:pos="720"/>
        </w:tabs>
        <w:ind w:left="720" w:hanging="360"/>
      </w:pPr>
      <w:rPr>
        <w:rFonts w:ascii="Arial" w:hAnsi="Arial" w:hint="default"/>
      </w:rPr>
    </w:lvl>
    <w:lvl w:ilvl="1" w:tplc="9D6EF5F8" w:tentative="1">
      <w:start w:val="1"/>
      <w:numFmt w:val="bullet"/>
      <w:lvlText w:val="•"/>
      <w:lvlJc w:val="left"/>
      <w:pPr>
        <w:tabs>
          <w:tab w:val="num" w:pos="1440"/>
        </w:tabs>
        <w:ind w:left="1440" w:hanging="360"/>
      </w:pPr>
      <w:rPr>
        <w:rFonts w:ascii="Arial" w:hAnsi="Arial" w:hint="default"/>
      </w:rPr>
    </w:lvl>
    <w:lvl w:ilvl="2" w:tplc="AEEE9206" w:tentative="1">
      <w:start w:val="1"/>
      <w:numFmt w:val="bullet"/>
      <w:lvlText w:val="•"/>
      <w:lvlJc w:val="left"/>
      <w:pPr>
        <w:tabs>
          <w:tab w:val="num" w:pos="2160"/>
        </w:tabs>
        <w:ind w:left="2160" w:hanging="360"/>
      </w:pPr>
      <w:rPr>
        <w:rFonts w:ascii="Arial" w:hAnsi="Arial" w:hint="default"/>
      </w:rPr>
    </w:lvl>
    <w:lvl w:ilvl="3" w:tplc="9DBA936A" w:tentative="1">
      <w:start w:val="1"/>
      <w:numFmt w:val="bullet"/>
      <w:lvlText w:val="•"/>
      <w:lvlJc w:val="left"/>
      <w:pPr>
        <w:tabs>
          <w:tab w:val="num" w:pos="2880"/>
        </w:tabs>
        <w:ind w:left="2880" w:hanging="360"/>
      </w:pPr>
      <w:rPr>
        <w:rFonts w:ascii="Arial" w:hAnsi="Arial" w:hint="default"/>
      </w:rPr>
    </w:lvl>
    <w:lvl w:ilvl="4" w:tplc="E8A6A76E" w:tentative="1">
      <w:start w:val="1"/>
      <w:numFmt w:val="bullet"/>
      <w:lvlText w:val="•"/>
      <w:lvlJc w:val="left"/>
      <w:pPr>
        <w:tabs>
          <w:tab w:val="num" w:pos="3600"/>
        </w:tabs>
        <w:ind w:left="3600" w:hanging="360"/>
      </w:pPr>
      <w:rPr>
        <w:rFonts w:ascii="Arial" w:hAnsi="Arial" w:hint="default"/>
      </w:rPr>
    </w:lvl>
    <w:lvl w:ilvl="5" w:tplc="9D5A1EA8" w:tentative="1">
      <w:start w:val="1"/>
      <w:numFmt w:val="bullet"/>
      <w:lvlText w:val="•"/>
      <w:lvlJc w:val="left"/>
      <w:pPr>
        <w:tabs>
          <w:tab w:val="num" w:pos="4320"/>
        </w:tabs>
        <w:ind w:left="4320" w:hanging="360"/>
      </w:pPr>
      <w:rPr>
        <w:rFonts w:ascii="Arial" w:hAnsi="Arial" w:hint="default"/>
      </w:rPr>
    </w:lvl>
    <w:lvl w:ilvl="6" w:tplc="7CCC13F4" w:tentative="1">
      <w:start w:val="1"/>
      <w:numFmt w:val="bullet"/>
      <w:lvlText w:val="•"/>
      <w:lvlJc w:val="left"/>
      <w:pPr>
        <w:tabs>
          <w:tab w:val="num" w:pos="5040"/>
        </w:tabs>
        <w:ind w:left="5040" w:hanging="360"/>
      </w:pPr>
      <w:rPr>
        <w:rFonts w:ascii="Arial" w:hAnsi="Arial" w:hint="default"/>
      </w:rPr>
    </w:lvl>
    <w:lvl w:ilvl="7" w:tplc="CE1A5A30" w:tentative="1">
      <w:start w:val="1"/>
      <w:numFmt w:val="bullet"/>
      <w:lvlText w:val="•"/>
      <w:lvlJc w:val="left"/>
      <w:pPr>
        <w:tabs>
          <w:tab w:val="num" w:pos="5760"/>
        </w:tabs>
        <w:ind w:left="5760" w:hanging="360"/>
      </w:pPr>
      <w:rPr>
        <w:rFonts w:ascii="Arial" w:hAnsi="Arial" w:hint="default"/>
      </w:rPr>
    </w:lvl>
    <w:lvl w:ilvl="8" w:tplc="748A65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05431F"/>
    <w:multiLevelType w:val="hybridMultilevel"/>
    <w:tmpl w:val="7B88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8259C"/>
    <w:multiLevelType w:val="hybridMultilevel"/>
    <w:tmpl w:val="1DA2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D3378"/>
    <w:multiLevelType w:val="hybridMultilevel"/>
    <w:tmpl w:val="2AD225CC"/>
    <w:lvl w:ilvl="0" w:tplc="7CBA569C">
      <w:start w:val="1"/>
      <w:numFmt w:val="bullet"/>
      <w:pStyle w:val="APSC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4B47D7"/>
    <w:multiLevelType w:val="hybridMultilevel"/>
    <w:tmpl w:val="7CFE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2"/>
  </w:num>
  <w:num w:numId="4">
    <w:abstractNumId w:val="10"/>
  </w:num>
  <w:num w:numId="5">
    <w:abstractNumId w:val="19"/>
  </w:num>
  <w:num w:numId="6">
    <w:abstractNumId w:val="17"/>
  </w:num>
  <w:num w:numId="7">
    <w:abstractNumId w:val="21"/>
  </w:num>
  <w:num w:numId="8">
    <w:abstractNumId w:val="11"/>
  </w:num>
  <w:num w:numId="9">
    <w:abstractNumId w:val="14"/>
  </w:num>
  <w:num w:numId="10">
    <w:abstractNumId w:val="20"/>
  </w:num>
  <w:num w:numId="11">
    <w:abstractNumId w:val="18"/>
  </w:num>
  <w:num w:numId="12">
    <w:abstractNumId w:val="13"/>
  </w:num>
  <w:num w:numId="13">
    <w:abstractNumId w:val="22"/>
  </w:num>
  <w:num w:numId="14">
    <w:abstractNumId w:val="2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45"/>
    <w:rsid w:val="00040A95"/>
    <w:rsid w:val="00075881"/>
    <w:rsid w:val="00083362"/>
    <w:rsid w:val="000B4A13"/>
    <w:rsid w:val="000B6FCF"/>
    <w:rsid w:val="000C353D"/>
    <w:rsid w:val="000D76E6"/>
    <w:rsid w:val="000E388B"/>
    <w:rsid w:val="000F05E4"/>
    <w:rsid w:val="00157C6B"/>
    <w:rsid w:val="00165E2B"/>
    <w:rsid w:val="00167C60"/>
    <w:rsid w:val="001B32AC"/>
    <w:rsid w:val="001F4395"/>
    <w:rsid w:val="001F68F4"/>
    <w:rsid w:val="002235B0"/>
    <w:rsid w:val="00231A54"/>
    <w:rsid w:val="00251092"/>
    <w:rsid w:val="002A107E"/>
    <w:rsid w:val="002C2A81"/>
    <w:rsid w:val="002C76E7"/>
    <w:rsid w:val="002D449E"/>
    <w:rsid w:val="002F4C0D"/>
    <w:rsid w:val="002F6F26"/>
    <w:rsid w:val="002F7CCE"/>
    <w:rsid w:val="0031725E"/>
    <w:rsid w:val="00321D10"/>
    <w:rsid w:val="00345552"/>
    <w:rsid w:val="00350CD7"/>
    <w:rsid w:val="00385506"/>
    <w:rsid w:val="00386290"/>
    <w:rsid w:val="00397146"/>
    <w:rsid w:val="003B0093"/>
    <w:rsid w:val="003E4A42"/>
    <w:rsid w:val="00451E8C"/>
    <w:rsid w:val="004574B1"/>
    <w:rsid w:val="0045782D"/>
    <w:rsid w:val="004811D3"/>
    <w:rsid w:val="004A0E25"/>
    <w:rsid w:val="004C341F"/>
    <w:rsid w:val="004C6D00"/>
    <w:rsid w:val="00516514"/>
    <w:rsid w:val="00516CBE"/>
    <w:rsid w:val="00546761"/>
    <w:rsid w:val="00547B65"/>
    <w:rsid w:val="005B5B28"/>
    <w:rsid w:val="00607483"/>
    <w:rsid w:val="00620616"/>
    <w:rsid w:val="00620AC5"/>
    <w:rsid w:val="00621B45"/>
    <w:rsid w:val="00666E9E"/>
    <w:rsid w:val="00680808"/>
    <w:rsid w:val="006C2A73"/>
    <w:rsid w:val="006C55F3"/>
    <w:rsid w:val="006D1DE2"/>
    <w:rsid w:val="006D4D09"/>
    <w:rsid w:val="006D7EBF"/>
    <w:rsid w:val="006F36AC"/>
    <w:rsid w:val="006F478E"/>
    <w:rsid w:val="007024D5"/>
    <w:rsid w:val="00711A96"/>
    <w:rsid w:val="0071704E"/>
    <w:rsid w:val="00731328"/>
    <w:rsid w:val="00765FFA"/>
    <w:rsid w:val="0077696D"/>
    <w:rsid w:val="00785DEF"/>
    <w:rsid w:val="007A26A7"/>
    <w:rsid w:val="007C5D2F"/>
    <w:rsid w:val="007D0165"/>
    <w:rsid w:val="007F01B2"/>
    <w:rsid w:val="007F42A0"/>
    <w:rsid w:val="007F741B"/>
    <w:rsid w:val="00823160"/>
    <w:rsid w:val="008603DE"/>
    <w:rsid w:val="00895ABB"/>
    <w:rsid w:val="008C6353"/>
    <w:rsid w:val="008F1B15"/>
    <w:rsid w:val="008F7574"/>
    <w:rsid w:val="00933265"/>
    <w:rsid w:val="00934382"/>
    <w:rsid w:val="00956443"/>
    <w:rsid w:val="0096004C"/>
    <w:rsid w:val="009C7F54"/>
    <w:rsid w:val="009E31D9"/>
    <w:rsid w:val="009F586C"/>
    <w:rsid w:val="00A16422"/>
    <w:rsid w:val="00A1760A"/>
    <w:rsid w:val="00A67D19"/>
    <w:rsid w:val="00A7680E"/>
    <w:rsid w:val="00A92772"/>
    <w:rsid w:val="00AA152F"/>
    <w:rsid w:val="00AB0252"/>
    <w:rsid w:val="00AE50C6"/>
    <w:rsid w:val="00B45575"/>
    <w:rsid w:val="00B511DE"/>
    <w:rsid w:val="00B84A9E"/>
    <w:rsid w:val="00BA2E5E"/>
    <w:rsid w:val="00BE76EF"/>
    <w:rsid w:val="00C5798E"/>
    <w:rsid w:val="00C579D8"/>
    <w:rsid w:val="00C66BFC"/>
    <w:rsid w:val="00C702C4"/>
    <w:rsid w:val="00C97FAE"/>
    <w:rsid w:val="00CA679F"/>
    <w:rsid w:val="00CF2BC6"/>
    <w:rsid w:val="00D01843"/>
    <w:rsid w:val="00D207F9"/>
    <w:rsid w:val="00D37E56"/>
    <w:rsid w:val="00DC6F5C"/>
    <w:rsid w:val="00DD6ED0"/>
    <w:rsid w:val="00E370D0"/>
    <w:rsid w:val="00E475DE"/>
    <w:rsid w:val="00EA2C50"/>
    <w:rsid w:val="00F17D60"/>
    <w:rsid w:val="00F62477"/>
    <w:rsid w:val="00F92C06"/>
    <w:rsid w:val="00F96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C83EE7C"/>
  <w15:chartTrackingRefBased/>
  <w15:docId w15:val="{E67ABC0D-FC7C-43FC-AE51-BAFFBE9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xplan Guide heading 1"/>
    <w:basedOn w:val="Normal"/>
    <w:next w:val="Normal"/>
    <w:link w:val="Heading1Char"/>
    <w:qFormat/>
    <w:rsid w:val="006D1DE2"/>
    <w:pPr>
      <w:keepNext/>
      <w:keepLines/>
      <w:spacing w:before="240" w:after="0"/>
      <w:outlineLvl w:val="0"/>
    </w:pPr>
    <w:rPr>
      <w:rFonts w:ascii="Calibri" w:eastAsiaTheme="majorEastAsia" w:hAnsi="Calibri" w:cstheme="majorBidi"/>
      <w:b/>
      <w:sz w:val="40"/>
      <w:szCs w:val="32"/>
    </w:rPr>
  </w:style>
  <w:style w:type="paragraph" w:styleId="Heading2">
    <w:name w:val="heading 2"/>
    <w:aliases w:val="Explan guide Heading 2"/>
    <w:basedOn w:val="Normal"/>
    <w:next w:val="Normal"/>
    <w:link w:val="Heading2Char"/>
    <w:unhideWhenUsed/>
    <w:qFormat/>
    <w:rsid w:val="00934382"/>
    <w:pPr>
      <w:keepNext/>
      <w:keepLines/>
      <w:spacing w:before="40" w:after="120"/>
      <w:outlineLvl w:val="1"/>
    </w:pPr>
    <w:rPr>
      <w:rFonts w:eastAsiaTheme="majorEastAsia" w:cstheme="majorBidi"/>
      <w:b/>
      <w:sz w:val="40"/>
      <w:szCs w:val="26"/>
    </w:rPr>
  </w:style>
  <w:style w:type="paragraph" w:styleId="Heading3">
    <w:name w:val="heading 3"/>
    <w:aliases w:val="Explan guide Heading 3"/>
    <w:basedOn w:val="Normal"/>
    <w:next w:val="Normal"/>
    <w:link w:val="Heading3Char"/>
    <w:unhideWhenUsed/>
    <w:qFormat/>
    <w:rsid w:val="00934382"/>
    <w:pPr>
      <w:keepNext/>
      <w:keepLines/>
      <w:spacing w:before="40" w:after="0"/>
      <w:outlineLvl w:val="2"/>
    </w:pPr>
    <w:rPr>
      <w:rFonts w:ascii="Calibri" w:eastAsiaTheme="majorEastAsia" w:hAnsi="Calibri" w:cstheme="majorBidi"/>
      <w:b/>
      <w:sz w:val="26"/>
      <w:szCs w:val="24"/>
    </w:rPr>
  </w:style>
  <w:style w:type="paragraph" w:styleId="Heading4">
    <w:name w:val="heading 4"/>
    <w:aliases w:val="APSC Heading 4"/>
    <w:next w:val="Normal"/>
    <w:link w:val="Heading4Char"/>
    <w:unhideWhenUsed/>
    <w:rsid w:val="003E4A42"/>
    <w:pPr>
      <w:spacing w:before="360" w:after="120" w:line="240" w:lineRule="auto"/>
      <w:outlineLvl w:val="3"/>
    </w:pPr>
    <w:rPr>
      <w:rFonts w:ascii="Calibri" w:eastAsia="Batang" w:hAnsi="Calibri" w:cs="Arial"/>
      <w:b/>
      <w:bCs/>
      <w:sz w:val="24"/>
      <w:szCs w:val="32"/>
      <w:lang w:eastAsia="en-AU"/>
    </w:rPr>
  </w:style>
  <w:style w:type="paragraph" w:styleId="Heading5">
    <w:name w:val="heading 5"/>
    <w:aliases w:val="APSC Heading 5"/>
    <w:next w:val="Normal"/>
    <w:link w:val="Heading5Char"/>
    <w:unhideWhenUsed/>
    <w:rsid w:val="003E4A42"/>
    <w:pPr>
      <w:spacing w:before="360" w:after="120" w:line="240" w:lineRule="auto"/>
      <w:outlineLvl w:val="4"/>
    </w:pPr>
    <w:rPr>
      <w:rFonts w:ascii="Calibri" w:eastAsia="Batang" w:hAnsi="Calibri" w:cs="Arial"/>
      <w:bCs/>
      <w:i/>
      <w:sz w:val="24"/>
      <w:szCs w:val="32"/>
      <w:lang w:eastAsia="en-AU"/>
    </w:rPr>
  </w:style>
  <w:style w:type="paragraph" w:styleId="Heading6">
    <w:name w:val="heading 6"/>
    <w:aliases w:val="APSC Heading 6"/>
    <w:basedOn w:val="Heading5"/>
    <w:next w:val="Normal"/>
    <w:link w:val="Heading6Char"/>
    <w:uiPriority w:val="9"/>
    <w:unhideWhenUsed/>
    <w:rsid w:val="003E4A42"/>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A42"/>
  </w:style>
  <w:style w:type="paragraph" w:styleId="Footer">
    <w:name w:val="footer"/>
    <w:basedOn w:val="Normal"/>
    <w:link w:val="FooterChar"/>
    <w:uiPriority w:val="99"/>
    <w:unhideWhenUsed/>
    <w:rsid w:val="003E4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42"/>
  </w:style>
  <w:style w:type="character" w:customStyle="1" w:styleId="Heading1Char">
    <w:name w:val="Heading 1 Char"/>
    <w:aliases w:val="Explan Guide heading 1 Char"/>
    <w:basedOn w:val="DefaultParagraphFont"/>
    <w:link w:val="Heading1"/>
    <w:rsid w:val="006D1DE2"/>
    <w:rPr>
      <w:rFonts w:ascii="Calibri" w:eastAsiaTheme="majorEastAsia" w:hAnsi="Calibri" w:cstheme="majorBidi"/>
      <w:b/>
      <w:sz w:val="40"/>
      <w:szCs w:val="32"/>
    </w:rPr>
  </w:style>
  <w:style w:type="paragraph" w:styleId="TOCHeading">
    <w:name w:val="TOC Heading"/>
    <w:basedOn w:val="Heading1"/>
    <w:next w:val="Normal"/>
    <w:uiPriority w:val="39"/>
    <w:unhideWhenUsed/>
    <w:qFormat/>
    <w:rsid w:val="003E4A42"/>
    <w:pPr>
      <w:outlineLvl w:val="9"/>
    </w:pPr>
    <w:rPr>
      <w:lang w:val="en-US"/>
    </w:rPr>
  </w:style>
  <w:style w:type="character" w:customStyle="1" w:styleId="Heading2Char">
    <w:name w:val="Heading 2 Char"/>
    <w:aliases w:val="Explan guide Heading 2 Char"/>
    <w:basedOn w:val="DefaultParagraphFont"/>
    <w:link w:val="Heading2"/>
    <w:rsid w:val="00934382"/>
    <w:rPr>
      <w:rFonts w:eastAsiaTheme="majorEastAsia" w:cstheme="majorBidi"/>
      <w:b/>
      <w:sz w:val="40"/>
      <w:szCs w:val="26"/>
    </w:rPr>
  </w:style>
  <w:style w:type="character" w:customStyle="1" w:styleId="Heading3Char">
    <w:name w:val="Heading 3 Char"/>
    <w:aliases w:val="Explan guide Heading 3 Char"/>
    <w:basedOn w:val="DefaultParagraphFont"/>
    <w:link w:val="Heading3"/>
    <w:rsid w:val="00934382"/>
    <w:rPr>
      <w:rFonts w:ascii="Calibri" w:eastAsiaTheme="majorEastAsia" w:hAnsi="Calibri" w:cstheme="majorBidi"/>
      <w:b/>
      <w:sz w:val="26"/>
      <w:szCs w:val="24"/>
    </w:rPr>
  </w:style>
  <w:style w:type="character" w:customStyle="1" w:styleId="Heading4Char">
    <w:name w:val="Heading 4 Char"/>
    <w:aliases w:val="APSC Heading 4 Char"/>
    <w:basedOn w:val="DefaultParagraphFont"/>
    <w:link w:val="Heading4"/>
    <w:rsid w:val="003E4A42"/>
    <w:rPr>
      <w:rFonts w:ascii="Calibri" w:eastAsia="Batang" w:hAnsi="Calibri" w:cs="Arial"/>
      <w:b/>
      <w:bCs/>
      <w:sz w:val="24"/>
      <w:szCs w:val="32"/>
      <w:lang w:eastAsia="en-AU"/>
    </w:rPr>
  </w:style>
  <w:style w:type="character" w:customStyle="1" w:styleId="Heading5Char">
    <w:name w:val="Heading 5 Char"/>
    <w:aliases w:val="APSC Heading 5 Char"/>
    <w:basedOn w:val="DefaultParagraphFont"/>
    <w:link w:val="Heading5"/>
    <w:rsid w:val="003E4A42"/>
    <w:rPr>
      <w:rFonts w:ascii="Calibri" w:eastAsia="Batang" w:hAnsi="Calibri" w:cs="Arial"/>
      <w:bCs/>
      <w:i/>
      <w:sz w:val="24"/>
      <w:szCs w:val="32"/>
      <w:lang w:eastAsia="en-AU"/>
    </w:rPr>
  </w:style>
  <w:style w:type="character" w:customStyle="1" w:styleId="Heading6Char">
    <w:name w:val="Heading 6 Char"/>
    <w:aliases w:val="APSC Heading 6 Char"/>
    <w:basedOn w:val="DefaultParagraphFont"/>
    <w:link w:val="Heading6"/>
    <w:uiPriority w:val="9"/>
    <w:rsid w:val="003E4A42"/>
    <w:rPr>
      <w:rFonts w:ascii="Calibri" w:eastAsia="Batang" w:hAnsi="Calibri" w:cs="Arial"/>
      <w:bCs/>
      <w:i/>
      <w:szCs w:val="32"/>
      <w:lang w:eastAsia="en-AU"/>
    </w:rPr>
  </w:style>
  <w:style w:type="paragraph" w:styleId="BalloonText">
    <w:name w:val="Balloon Text"/>
    <w:basedOn w:val="Normal"/>
    <w:link w:val="BalloonTextChar"/>
    <w:uiPriority w:val="99"/>
    <w:semiHidden/>
    <w:unhideWhenUsed/>
    <w:rsid w:val="003E4A42"/>
    <w:pPr>
      <w:spacing w:after="0" w:line="240" w:lineRule="auto"/>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3E4A42"/>
    <w:rPr>
      <w:rFonts w:ascii="Tahoma" w:hAnsi="Tahoma" w:cs="Tahoma"/>
      <w:sz w:val="16"/>
      <w:szCs w:val="16"/>
      <w:lang w:eastAsia="en-AU"/>
    </w:rPr>
  </w:style>
  <w:style w:type="paragraph" w:styleId="BodyText">
    <w:name w:val="Body Text"/>
    <w:aliases w:val="APSC Body text"/>
    <w:next w:val="Normal"/>
    <w:link w:val="BodyTextChar"/>
    <w:rsid w:val="003E4A42"/>
    <w:pPr>
      <w:spacing w:after="120" w:line="300" w:lineRule="auto"/>
    </w:pPr>
    <w:rPr>
      <w:rFonts w:ascii="Calibri" w:hAnsi="Calibri" w:cs="Calibri"/>
      <w:lang w:eastAsia="en-AU"/>
    </w:rPr>
  </w:style>
  <w:style w:type="character" w:customStyle="1" w:styleId="BodyTextChar">
    <w:name w:val="Body Text Char"/>
    <w:aliases w:val="APSC Body text Char"/>
    <w:basedOn w:val="DefaultParagraphFont"/>
    <w:link w:val="BodyText"/>
    <w:rsid w:val="003E4A42"/>
    <w:rPr>
      <w:rFonts w:ascii="Calibri" w:hAnsi="Calibri" w:cs="Calibri"/>
      <w:lang w:eastAsia="en-AU"/>
    </w:rPr>
  </w:style>
  <w:style w:type="paragraph" w:customStyle="1" w:styleId="APSCBlocktext">
    <w:name w:val="APSC Block text"/>
    <w:basedOn w:val="Normal"/>
    <w:rsid w:val="003E4A42"/>
    <w:pPr>
      <w:spacing w:before="60" w:after="180" w:line="276" w:lineRule="auto"/>
      <w:ind w:left="454" w:right="454"/>
      <w:jc w:val="both"/>
    </w:pPr>
    <w:rPr>
      <w:rFonts w:ascii="Calibri" w:eastAsiaTheme="minorEastAsia" w:hAnsi="Calibri"/>
      <w:iCs/>
      <w:sz w:val="20"/>
      <w:lang w:eastAsia="en-AU"/>
    </w:rPr>
  </w:style>
  <w:style w:type="table" w:styleId="TableGrid">
    <w:name w:val="Table Grid"/>
    <w:basedOn w:val="TableNormal"/>
    <w:rsid w:val="003E4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SC Footnote Reference"/>
    <w:basedOn w:val="DefaultParagraphFont"/>
    <w:rsid w:val="003E4A42"/>
    <w:rPr>
      <w:rFonts w:ascii="Calibri" w:hAnsi="Calibri"/>
      <w:vertAlign w:val="superscript"/>
    </w:rPr>
  </w:style>
  <w:style w:type="paragraph" w:customStyle="1" w:styleId="APSCtabletextcentred">
    <w:name w:val="APSC table text centred"/>
    <w:basedOn w:val="Normal"/>
    <w:link w:val="APSCtabletextcentredChar"/>
    <w:rsid w:val="003E4A42"/>
    <w:pPr>
      <w:spacing w:before="60" w:after="60" w:line="276" w:lineRule="auto"/>
      <w:jc w:val="center"/>
    </w:pPr>
    <w:rPr>
      <w:rFonts w:ascii="Calibri" w:hAnsi="Calibri" w:cs="Arial"/>
      <w:sz w:val="20"/>
      <w:szCs w:val="18"/>
      <w:lang w:eastAsia="en-AU"/>
    </w:rPr>
  </w:style>
  <w:style w:type="paragraph" w:customStyle="1" w:styleId="APSCBoxedtext">
    <w:name w:val="APSC Boxed text"/>
    <w:rsid w:val="003E4A42"/>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 w:val="20"/>
      <w:szCs w:val="16"/>
      <w:lang w:eastAsia="en-AU"/>
    </w:rPr>
  </w:style>
  <w:style w:type="paragraph" w:customStyle="1" w:styleId="APSCTableordiagramheading">
    <w:name w:val="APSC Table or diagram heading"/>
    <w:rsid w:val="003E4A42"/>
    <w:pPr>
      <w:spacing w:before="360" w:after="120" w:line="240" w:lineRule="auto"/>
    </w:pPr>
    <w:rPr>
      <w:rFonts w:ascii="Calibri" w:eastAsia="Batang" w:hAnsi="Calibri" w:cs="Arial"/>
      <w:b/>
      <w:bCs/>
      <w:szCs w:val="32"/>
      <w:lang w:eastAsia="en-AU"/>
    </w:rPr>
  </w:style>
  <w:style w:type="paragraph" w:styleId="FootnoteText">
    <w:name w:val="footnote text"/>
    <w:aliases w:val="APSC Footnotes"/>
    <w:link w:val="FootnoteTextChar"/>
    <w:rsid w:val="003E4A42"/>
    <w:pPr>
      <w:spacing w:after="0" w:line="240" w:lineRule="auto"/>
    </w:pPr>
    <w:rPr>
      <w:rFonts w:ascii="Calibri" w:hAnsi="Calibri" w:cs="Calibri"/>
      <w:sz w:val="18"/>
      <w:szCs w:val="20"/>
      <w:lang w:eastAsia="en-AU"/>
    </w:rPr>
  </w:style>
  <w:style w:type="character" w:customStyle="1" w:styleId="FootnoteTextChar">
    <w:name w:val="Footnote Text Char"/>
    <w:aliases w:val="APSC Footnotes Char"/>
    <w:basedOn w:val="DefaultParagraphFont"/>
    <w:link w:val="FootnoteText"/>
    <w:rsid w:val="003E4A42"/>
    <w:rPr>
      <w:rFonts w:ascii="Calibri" w:hAnsi="Calibri" w:cs="Calibri"/>
      <w:sz w:val="18"/>
      <w:szCs w:val="20"/>
      <w:lang w:eastAsia="en-AU"/>
    </w:rPr>
  </w:style>
  <w:style w:type="paragraph" w:customStyle="1" w:styleId="APSCphotocaption">
    <w:name w:val="APSC photo caption"/>
    <w:rsid w:val="003E4A42"/>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3E4A42"/>
    <w:pPr>
      <w:spacing w:line="240" w:lineRule="auto"/>
    </w:pPr>
    <w:rPr>
      <w:b/>
    </w:rPr>
  </w:style>
  <w:style w:type="paragraph" w:customStyle="1" w:styleId="APSCItalicisedtext">
    <w:name w:val="APSC Italicised text"/>
    <w:basedOn w:val="Normal"/>
    <w:link w:val="APSCItalicisedtextChar"/>
    <w:rsid w:val="003E4A42"/>
    <w:pPr>
      <w:spacing w:after="120" w:line="276" w:lineRule="auto"/>
    </w:pPr>
    <w:rPr>
      <w:rFonts w:ascii="Calibri" w:hAnsi="Calibri" w:cs="Calibri"/>
      <w:i/>
      <w:lang w:eastAsia="en-AU"/>
    </w:rPr>
  </w:style>
  <w:style w:type="character" w:customStyle="1" w:styleId="APSCItalicisedtextChar">
    <w:name w:val="APSC Italicised text Char"/>
    <w:basedOn w:val="DefaultParagraphFont"/>
    <w:link w:val="APSCItalicisedtext"/>
    <w:rsid w:val="003E4A42"/>
    <w:rPr>
      <w:rFonts w:ascii="Calibri" w:hAnsi="Calibri" w:cs="Calibri"/>
      <w:i/>
      <w:lang w:eastAsia="en-AU"/>
    </w:rPr>
  </w:style>
  <w:style w:type="paragraph" w:customStyle="1" w:styleId="APSCBulletedtextlevel3">
    <w:name w:val="APSC Bulleted text (level 3)"/>
    <w:basedOn w:val="Normal"/>
    <w:rsid w:val="003E4A42"/>
    <w:pPr>
      <w:numPr>
        <w:numId w:val="1"/>
      </w:numPr>
      <w:spacing w:after="120" w:line="276" w:lineRule="auto"/>
      <w:ind w:left="681" w:hanging="227"/>
    </w:pPr>
    <w:rPr>
      <w:rFonts w:ascii="Calibri" w:hAnsi="Calibri" w:cs="Calibri"/>
      <w:lang w:eastAsia="en-AU"/>
    </w:rPr>
  </w:style>
  <w:style w:type="paragraph" w:customStyle="1" w:styleId="APSCBulletedtext">
    <w:name w:val="APSC Bulleted text"/>
    <w:basedOn w:val="Normal"/>
    <w:link w:val="APSCBulletedtextChar"/>
    <w:qFormat/>
    <w:rsid w:val="003E4A42"/>
    <w:pPr>
      <w:numPr>
        <w:numId w:val="2"/>
      </w:numPr>
      <w:spacing w:after="60" w:line="276" w:lineRule="auto"/>
    </w:pPr>
    <w:rPr>
      <w:rFonts w:ascii="Calibri" w:hAnsi="Calibri" w:cs="Calibri"/>
      <w:lang w:eastAsia="en-AU"/>
    </w:rPr>
  </w:style>
  <w:style w:type="paragraph" w:customStyle="1" w:styleId="APSCBulletedtextlevel2">
    <w:name w:val="APSC Bulleted text ( level 2)"/>
    <w:basedOn w:val="Normal"/>
    <w:rsid w:val="003E4A42"/>
    <w:pPr>
      <w:numPr>
        <w:numId w:val="3"/>
      </w:numPr>
      <w:spacing w:after="60" w:line="276" w:lineRule="auto"/>
      <w:ind w:left="454" w:hanging="227"/>
    </w:pPr>
    <w:rPr>
      <w:rFonts w:ascii="Calibri" w:hAnsi="Calibri" w:cs="Calibri"/>
      <w:lang w:eastAsia="en-AU"/>
    </w:rPr>
  </w:style>
  <w:style w:type="paragraph" w:styleId="Title">
    <w:name w:val="Title"/>
    <w:aliases w:val="APSC Title"/>
    <w:basedOn w:val="Normal"/>
    <w:next w:val="Normal"/>
    <w:link w:val="TitleChar"/>
    <w:uiPriority w:val="10"/>
    <w:qFormat/>
    <w:rsid w:val="003E4A42"/>
    <w:pPr>
      <w:spacing w:after="120" w:line="276" w:lineRule="auto"/>
    </w:pPr>
    <w:rPr>
      <w:rFonts w:ascii="Calibri" w:hAnsi="Calibri" w:cs="Calibri"/>
      <w:b/>
      <w:sz w:val="72"/>
      <w:szCs w:val="72"/>
      <w:lang w:eastAsia="en-AU"/>
    </w:rPr>
  </w:style>
  <w:style w:type="character" w:customStyle="1" w:styleId="TitleChar">
    <w:name w:val="Title Char"/>
    <w:aliases w:val="APSC Title Char"/>
    <w:basedOn w:val="DefaultParagraphFont"/>
    <w:link w:val="Title"/>
    <w:uiPriority w:val="10"/>
    <w:rsid w:val="003E4A42"/>
    <w:rPr>
      <w:rFonts w:ascii="Calibri" w:hAnsi="Calibri" w:cs="Calibri"/>
      <w:b/>
      <w:sz w:val="72"/>
      <w:szCs w:val="72"/>
      <w:lang w:eastAsia="en-AU"/>
    </w:rPr>
  </w:style>
  <w:style w:type="paragraph" w:styleId="Subtitle">
    <w:name w:val="Subtitle"/>
    <w:aliases w:val="APSC Subtitle"/>
    <w:basedOn w:val="Title"/>
    <w:next w:val="Normal"/>
    <w:link w:val="SubtitleChar"/>
    <w:uiPriority w:val="11"/>
    <w:rsid w:val="003E4A42"/>
    <w:pPr>
      <w:spacing w:after="0"/>
      <w:contextualSpacing/>
    </w:pPr>
    <w:rPr>
      <w:sz w:val="24"/>
    </w:rPr>
  </w:style>
  <w:style w:type="character" w:customStyle="1" w:styleId="SubtitleChar">
    <w:name w:val="Subtitle Char"/>
    <w:aliases w:val="APSC Subtitle Char"/>
    <w:basedOn w:val="DefaultParagraphFont"/>
    <w:link w:val="Subtitle"/>
    <w:uiPriority w:val="11"/>
    <w:rsid w:val="003E4A42"/>
    <w:rPr>
      <w:rFonts w:ascii="Calibri" w:hAnsi="Calibri" w:cs="Calibri"/>
      <w:b/>
      <w:sz w:val="24"/>
      <w:szCs w:val="72"/>
      <w:lang w:eastAsia="en-AU"/>
    </w:rPr>
  </w:style>
  <w:style w:type="paragraph" w:customStyle="1" w:styleId="APSCBodyoftext">
    <w:name w:val="APSC Body of text"/>
    <w:basedOn w:val="BodyText"/>
    <w:link w:val="APSCBodyoftextChar"/>
    <w:qFormat/>
    <w:rsid w:val="003E4A42"/>
    <w:pPr>
      <w:spacing w:line="276" w:lineRule="auto"/>
    </w:pPr>
  </w:style>
  <w:style w:type="paragraph" w:customStyle="1" w:styleId="APSCPagenumbercentered">
    <w:name w:val="APSC Page number (centered)"/>
    <w:basedOn w:val="Footer"/>
    <w:link w:val="APSCPagenumbercenteredChar"/>
    <w:rsid w:val="003E4A42"/>
    <w:pPr>
      <w:tabs>
        <w:tab w:val="clear" w:pos="4680"/>
        <w:tab w:val="clear" w:pos="9360"/>
        <w:tab w:val="center" w:pos="5102"/>
      </w:tabs>
    </w:pPr>
    <w:rPr>
      <w:rFonts w:ascii="Calibri" w:hAnsi="Calibri" w:cs="Calibri"/>
      <w:lang w:eastAsia="en-AU"/>
    </w:rPr>
  </w:style>
  <w:style w:type="character" w:customStyle="1" w:styleId="APSCBodyoftextChar">
    <w:name w:val="APSC Body of text Char"/>
    <w:basedOn w:val="BodyTextChar"/>
    <w:link w:val="APSCBodyoftext"/>
    <w:rsid w:val="003E4A42"/>
    <w:rPr>
      <w:rFonts w:ascii="Calibri" w:hAnsi="Calibri" w:cs="Calibri"/>
      <w:lang w:eastAsia="en-AU"/>
    </w:rPr>
  </w:style>
  <w:style w:type="character" w:customStyle="1" w:styleId="APSCPagenumbercenteredChar">
    <w:name w:val="APSC Page number (centered) Char"/>
    <w:basedOn w:val="FooterChar"/>
    <w:link w:val="APSCPagenumbercentered"/>
    <w:rsid w:val="003E4A42"/>
    <w:rPr>
      <w:rFonts w:ascii="Calibri" w:hAnsi="Calibri" w:cs="Calibri"/>
      <w:lang w:eastAsia="en-AU"/>
    </w:rPr>
  </w:style>
  <w:style w:type="paragraph" w:customStyle="1" w:styleId="APSCtable">
    <w:name w:val="APSC table"/>
    <w:basedOn w:val="APSCtablecolumnheadingscentred"/>
    <w:link w:val="APSCtableChar"/>
    <w:rsid w:val="003E4A42"/>
    <w:rPr>
      <w:rFonts w:eastAsia="Times New Roman"/>
    </w:rPr>
  </w:style>
  <w:style w:type="character" w:customStyle="1" w:styleId="APSCtabletextcentredChar">
    <w:name w:val="APSC table text centred Char"/>
    <w:basedOn w:val="DefaultParagraphFont"/>
    <w:link w:val="APSCtabletextcentred"/>
    <w:rsid w:val="003E4A42"/>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3E4A42"/>
    <w:rPr>
      <w:rFonts w:ascii="Calibri" w:hAnsi="Calibri" w:cs="Arial"/>
      <w:b/>
      <w:sz w:val="20"/>
      <w:szCs w:val="18"/>
      <w:lang w:eastAsia="en-AU"/>
    </w:rPr>
  </w:style>
  <w:style w:type="character" w:customStyle="1" w:styleId="APSCtableChar">
    <w:name w:val="APSC table Char"/>
    <w:basedOn w:val="APSCtablecolumnheadingscentredChar"/>
    <w:link w:val="APSCtable"/>
    <w:rsid w:val="003E4A42"/>
    <w:rPr>
      <w:rFonts w:ascii="Calibri" w:eastAsia="Times New Roman" w:hAnsi="Calibri" w:cs="Arial"/>
      <w:b/>
      <w:sz w:val="20"/>
      <w:szCs w:val="18"/>
      <w:lang w:eastAsia="en-AU"/>
    </w:rPr>
  </w:style>
  <w:style w:type="character" w:styleId="PlaceholderText">
    <w:name w:val="Placeholder Text"/>
    <w:basedOn w:val="DefaultParagraphFont"/>
    <w:uiPriority w:val="99"/>
    <w:semiHidden/>
    <w:rsid w:val="003E4A42"/>
    <w:rPr>
      <w:color w:val="808080"/>
    </w:rPr>
  </w:style>
  <w:style w:type="character" w:styleId="Emphasis">
    <w:name w:val="Emphasis"/>
    <w:basedOn w:val="DefaultParagraphFont"/>
    <w:uiPriority w:val="20"/>
    <w:rsid w:val="003E4A42"/>
    <w:rPr>
      <w:i/>
      <w:iCs/>
    </w:rPr>
  </w:style>
  <w:style w:type="paragraph" w:styleId="NoSpacing">
    <w:name w:val="No Spacing"/>
    <w:link w:val="NoSpacingChar"/>
    <w:uiPriority w:val="1"/>
    <w:qFormat/>
    <w:rsid w:val="003E4A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E4A42"/>
    <w:rPr>
      <w:rFonts w:eastAsiaTheme="minorEastAsia"/>
      <w:lang w:val="en-US"/>
    </w:rPr>
  </w:style>
  <w:style w:type="paragraph" w:styleId="ListParagraph">
    <w:name w:val="List Paragraph"/>
    <w:basedOn w:val="Normal"/>
    <w:uiPriority w:val="34"/>
    <w:rsid w:val="003E4A42"/>
    <w:pPr>
      <w:spacing w:after="120" w:line="276" w:lineRule="auto"/>
      <w:ind w:left="720"/>
      <w:contextualSpacing/>
    </w:pPr>
    <w:rPr>
      <w:rFonts w:ascii="Calibri" w:hAnsi="Calibri" w:cs="Calibri"/>
      <w:lang w:eastAsia="en-AU"/>
    </w:rPr>
  </w:style>
  <w:style w:type="paragraph" w:styleId="NormalWeb">
    <w:name w:val="Normal (Web)"/>
    <w:basedOn w:val="Normal"/>
    <w:uiPriority w:val="99"/>
    <w:semiHidden/>
    <w:unhideWhenUsed/>
    <w:rsid w:val="003E4A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E4A42"/>
    <w:rPr>
      <w:color w:val="0563C1" w:themeColor="hyperlink"/>
      <w:u w:val="single"/>
    </w:rPr>
  </w:style>
  <w:style w:type="character" w:styleId="CommentReference">
    <w:name w:val="annotation reference"/>
    <w:basedOn w:val="DefaultParagraphFont"/>
    <w:uiPriority w:val="99"/>
    <w:semiHidden/>
    <w:unhideWhenUsed/>
    <w:rsid w:val="003E4A42"/>
    <w:rPr>
      <w:sz w:val="16"/>
      <w:szCs w:val="16"/>
    </w:rPr>
  </w:style>
  <w:style w:type="paragraph" w:styleId="CommentText">
    <w:name w:val="annotation text"/>
    <w:basedOn w:val="Normal"/>
    <w:link w:val="CommentTextChar"/>
    <w:uiPriority w:val="99"/>
    <w:semiHidden/>
    <w:unhideWhenUsed/>
    <w:rsid w:val="003E4A42"/>
    <w:pPr>
      <w:spacing w:after="120" w:line="240" w:lineRule="auto"/>
    </w:pPr>
    <w:rPr>
      <w:rFonts w:ascii="Calibri" w:hAnsi="Calibri" w:cs="Calibri"/>
      <w:sz w:val="20"/>
      <w:szCs w:val="20"/>
      <w:lang w:eastAsia="en-AU"/>
    </w:rPr>
  </w:style>
  <w:style w:type="character" w:customStyle="1" w:styleId="CommentTextChar">
    <w:name w:val="Comment Text Char"/>
    <w:basedOn w:val="DefaultParagraphFont"/>
    <w:link w:val="CommentText"/>
    <w:uiPriority w:val="99"/>
    <w:semiHidden/>
    <w:rsid w:val="003E4A4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3E4A42"/>
    <w:rPr>
      <w:b/>
      <w:bCs/>
    </w:rPr>
  </w:style>
  <w:style w:type="character" w:customStyle="1" w:styleId="CommentSubjectChar">
    <w:name w:val="Comment Subject Char"/>
    <w:basedOn w:val="CommentTextChar"/>
    <w:link w:val="CommentSubject"/>
    <w:uiPriority w:val="99"/>
    <w:semiHidden/>
    <w:rsid w:val="003E4A42"/>
    <w:rPr>
      <w:rFonts w:ascii="Calibri" w:hAnsi="Calibri" w:cs="Calibri"/>
      <w:b/>
      <w:bCs/>
      <w:sz w:val="20"/>
      <w:szCs w:val="20"/>
      <w:lang w:eastAsia="en-AU"/>
    </w:rPr>
  </w:style>
  <w:style w:type="paragraph" w:styleId="TOC2">
    <w:name w:val="toc 2"/>
    <w:basedOn w:val="Normal"/>
    <w:next w:val="Normal"/>
    <w:autoRedefine/>
    <w:uiPriority w:val="39"/>
    <w:unhideWhenUsed/>
    <w:rsid w:val="003E4A42"/>
    <w:pPr>
      <w:tabs>
        <w:tab w:val="right" w:leader="dot" w:pos="6615"/>
      </w:tabs>
      <w:spacing w:after="100"/>
      <w:ind w:left="216"/>
    </w:pPr>
    <w:rPr>
      <w:rFonts w:eastAsiaTheme="minorEastAsia" w:cs="Times New Roman"/>
      <w:lang w:val="en-US"/>
    </w:rPr>
  </w:style>
  <w:style w:type="paragraph" w:styleId="TOC1">
    <w:name w:val="toc 1"/>
    <w:basedOn w:val="Normal"/>
    <w:next w:val="Normal"/>
    <w:autoRedefine/>
    <w:uiPriority w:val="39"/>
    <w:unhideWhenUsed/>
    <w:rsid w:val="003E4A42"/>
    <w:pPr>
      <w:tabs>
        <w:tab w:val="right" w:leader="dot" w:pos="6615"/>
      </w:tabs>
      <w:spacing w:after="100"/>
    </w:pPr>
    <w:rPr>
      <w:rFonts w:eastAsiaTheme="minorEastAsia" w:cs="Times New Roman"/>
      <w:lang w:val="en-US"/>
    </w:rPr>
  </w:style>
  <w:style w:type="paragraph" w:styleId="TOC3">
    <w:name w:val="toc 3"/>
    <w:basedOn w:val="Normal"/>
    <w:next w:val="Normal"/>
    <w:autoRedefine/>
    <w:uiPriority w:val="39"/>
    <w:unhideWhenUsed/>
    <w:rsid w:val="00823160"/>
    <w:pPr>
      <w:tabs>
        <w:tab w:val="right" w:leader="dot" w:pos="6615"/>
      </w:tabs>
      <w:spacing w:after="100"/>
      <w:ind w:left="440" w:right="496"/>
    </w:pPr>
    <w:rPr>
      <w:rFonts w:eastAsiaTheme="minorEastAsia" w:cs="Times New Roman"/>
      <w:lang w:val="en-US"/>
    </w:rPr>
  </w:style>
  <w:style w:type="character" w:styleId="FollowedHyperlink">
    <w:name w:val="FollowedHyperlink"/>
    <w:basedOn w:val="DefaultParagraphFont"/>
    <w:uiPriority w:val="99"/>
    <w:semiHidden/>
    <w:unhideWhenUsed/>
    <w:rsid w:val="003E4A42"/>
    <w:rPr>
      <w:color w:val="954F72" w:themeColor="followedHyperlink"/>
      <w:u w:val="single"/>
    </w:rPr>
  </w:style>
  <w:style w:type="paragraph" w:styleId="Revision">
    <w:name w:val="Revision"/>
    <w:hidden/>
    <w:uiPriority w:val="99"/>
    <w:semiHidden/>
    <w:rsid w:val="003E4A42"/>
    <w:pPr>
      <w:spacing w:after="0" w:line="240" w:lineRule="auto"/>
    </w:pPr>
    <w:rPr>
      <w:rFonts w:ascii="Calibri" w:hAnsi="Calibri" w:cs="Calibri"/>
      <w:lang w:eastAsia="en-AU"/>
    </w:rPr>
  </w:style>
  <w:style w:type="paragraph" w:styleId="TOC4">
    <w:name w:val="toc 4"/>
    <w:basedOn w:val="Normal"/>
    <w:next w:val="Normal"/>
    <w:autoRedefine/>
    <w:uiPriority w:val="39"/>
    <w:unhideWhenUsed/>
    <w:rsid w:val="003E4A42"/>
    <w:pPr>
      <w:spacing w:after="100" w:line="276" w:lineRule="auto"/>
      <w:ind w:left="660"/>
    </w:pPr>
    <w:rPr>
      <w:rFonts w:ascii="Calibri" w:hAnsi="Calibri" w:cs="Calibri"/>
      <w:lang w:eastAsia="en-AU"/>
    </w:rPr>
  </w:style>
  <w:style w:type="character" w:styleId="BookTitle">
    <w:name w:val="Book Title"/>
    <w:basedOn w:val="DefaultParagraphFont"/>
    <w:uiPriority w:val="33"/>
    <w:qFormat/>
    <w:rsid w:val="00895ABB"/>
    <w:rPr>
      <w:b/>
      <w:bCs/>
      <w:i/>
      <w:iCs/>
      <w:spacing w:val="5"/>
    </w:rPr>
  </w:style>
  <w:style w:type="paragraph" w:customStyle="1" w:styleId="Explanguideheadingpage">
    <w:name w:val="Explan guide heading page"/>
    <w:basedOn w:val="Heading1"/>
    <w:qFormat/>
    <w:rsid w:val="00933265"/>
    <w:pPr>
      <w:spacing w:line="360" w:lineRule="auto"/>
    </w:pPr>
    <w:rPr>
      <w:sz w:val="52"/>
    </w:rPr>
  </w:style>
  <w:style w:type="paragraph" w:customStyle="1" w:styleId="Style1">
    <w:name w:val="Style1"/>
    <w:basedOn w:val="APSCBulletedtext"/>
    <w:link w:val="Style1Char"/>
    <w:rsid w:val="0077696D"/>
    <w:rPr>
      <w:color w:val="000000" w:themeColor="text1"/>
    </w:rPr>
  </w:style>
  <w:style w:type="character" w:customStyle="1" w:styleId="APSCBulletedtextChar">
    <w:name w:val="APSC Bulleted text Char"/>
    <w:basedOn w:val="DefaultParagraphFont"/>
    <w:link w:val="APSCBulletedtext"/>
    <w:rsid w:val="0077696D"/>
    <w:rPr>
      <w:rFonts w:ascii="Calibri" w:hAnsi="Calibri" w:cs="Calibri"/>
      <w:lang w:eastAsia="en-AU"/>
    </w:rPr>
  </w:style>
  <w:style w:type="character" w:customStyle="1" w:styleId="Style1Char">
    <w:name w:val="Style1 Char"/>
    <w:basedOn w:val="APSCBulletedtextChar"/>
    <w:link w:val="Style1"/>
    <w:rsid w:val="0077696D"/>
    <w:rPr>
      <w:rFonts w:ascii="Calibri" w:hAnsi="Calibri" w:cs="Calibri"/>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www.apsc.gov.au/aps-agencies-size-and-function"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hyperlink" Target="https://data.gov.au/search?organisation=Australian%20Public%20Service%20Commission&amp;q=APS%20employee%20cens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gov.uk/stress/standard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sc.gov.au/apsc-privacy-policy-part-b" TargetMode="External"/><Relationship Id="rId23" Type="http://schemas.openxmlformats.org/officeDocument/2006/relationships/hyperlink" Target="http://www.apsc.gov.au/publications-and-media/current-publications/job-family-model" TargetMode="External"/><Relationship Id="rId28" Type="http://schemas.openxmlformats.org/officeDocument/2006/relationships/hyperlink" Target="https://www.apsc.gov.au/StateOfTheService"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apsc.gov.au/initiatives-and-programs/workforce-information/aps-employee-census-2021" TargetMode="External"/><Relationship Id="rId30" Type="http://schemas.openxmlformats.org/officeDocument/2006/relationships/hyperlink" Target="mailto:apssurveys@aps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21e70d0a-b1b0-4acc-bb0c-c2716832c589">
      <Terms xmlns="http://schemas.microsoft.com/office/infopath/2007/PartnerControls"/>
    </jd1c641577414dfdab1686c9d5d0dbd0>
    <ShareHubID xmlns="21e70d0a-b1b0-4acc-bb0c-c2716832c589">SHD21-77627</ShareHubID>
    <PMCNotes xmlns="21e70d0a-b1b0-4acc-bb0c-c2716832c589" xsi:nil="true"/>
    <TaxCatchAll xmlns="21e70d0a-b1b0-4acc-bb0c-c2716832c589">
      <Value>5</Value>
    </TaxCatchAll>
    <mc5611b894cf49d8aeeb8ebf39dc09bc xmlns="21e70d0a-b1b0-4acc-bb0c-c2716832c5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646B6922813DB4CB790501D41176701" ma:contentTypeVersion="6" ma:contentTypeDescription="ShareHub Document" ma:contentTypeScope="" ma:versionID="c6b6666aea91799efac844bce7d9bb0f">
  <xsd:schema xmlns:xsd="http://www.w3.org/2001/XMLSchema" xmlns:xs="http://www.w3.org/2001/XMLSchema" xmlns:p="http://schemas.microsoft.com/office/2006/metadata/properties" xmlns:ns1="21e70d0a-b1b0-4acc-bb0c-c2716832c589" xmlns:ns3="685f9fda-bd71-4433-b331-92feb9553089" targetNamespace="http://schemas.microsoft.com/office/2006/metadata/properties" ma:root="true" ma:fieldsID="4bce7d2b89c63eecdc6415bf1a4b2baf" ns1:_="" ns3:_="">
    <xsd:import namespace="21e70d0a-b1b0-4acc-bb0c-c2716832c5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0d0a-b1b0-4acc-bb0c-c2716832c5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9b78fe-90b6-4a94-b479-31e7baba9509}" ma:internalName="TaxCatchAll" ma:showField="CatchAllData"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9b78fe-90b6-4a94-b479-31e7baba9509}" ma:internalName="TaxCatchAllLabel" ma:readOnly="true" ma:showField="CatchAllDataLabel"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A452-D628-4883-9A16-743E66CB0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e70d0a-b1b0-4acc-bb0c-c2716832c589"/>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836C81F1-58E8-4465-A4FC-81DCA55A7FC1}">
  <ds:schemaRefs>
    <ds:schemaRef ds:uri="http://schemas.microsoft.com/sharepoint/v3/contenttype/forms"/>
  </ds:schemaRefs>
</ds:datastoreItem>
</file>

<file path=customXml/itemProps3.xml><?xml version="1.0" encoding="utf-8"?>
<ds:datastoreItem xmlns:ds="http://schemas.openxmlformats.org/officeDocument/2006/customXml" ds:itemID="{9C3203A3-72AF-4FF4-83D5-64B0F77B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0d0a-b1b0-4acc-bb0c-c2716832c5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013D1-9195-4102-B575-6305D18C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28</Pages>
  <Words>5068</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Rachael</dc:creator>
  <cp:keywords/>
  <dc:description/>
  <cp:lastModifiedBy>Mitchelson, Beth</cp:lastModifiedBy>
  <cp:revision>21</cp:revision>
  <dcterms:created xsi:type="dcterms:W3CDTF">2021-09-30T06:55:00Z</dcterms:created>
  <dcterms:modified xsi:type="dcterms:W3CDTF">2021-11-17T03:53:00Z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0x0101002825A64A6E1845A99A9D8EE8A5686ECB00B646B6922813DB4CB790501D41176701</vt:lpwstr>
  </property>
  <property fmtid="{D5CDD505-2E9C-101B-9397-08002B2CF9AE}" pid="3" name="HPRMSecurityCaveat">
    <vt:lpwstr/>
  </property>
  <property fmtid="{D5CDD505-2E9C-101B-9397-08002B2CF9AE}" pid="4" name="HPRMSecurityLevel">
    <vt:lpwstr>5;#OFFICIAL|11463c70-78df-4e3b-b0ff-f66cd3cb26ec</vt:lpwstr>
  </property>
</Properties>
</file>