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BAA8A" w14:textId="566EF423" w:rsidR="002F6477" w:rsidRDefault="00F31E6F" w:rsidP="002F6477">
      <w:pPr>
        <w:pStyle w:val="Title"/>
      </w:pPr>
      <w:bookmarkStart w:id="0" w:name="_GoBack"/>
      <w:bookmarkEnd w:id="0"/>
      <w:r>
        <w:t>Terminating Employment</w:t>
      </w:r>
    </w:p>
    <w:p w14:paraId="38EA5057" w14:textId="77777777" w:rsidR="002F6477" w:rsidRDefault="00AD3914" w:rsidP="002F6477">
      <w:pPr>
        <w:pStyle w:val="TitleSubheading"/>
      </w:pPr>
      <w:r>
        <w:t>Legislative Requirements</w:t>
      </w:r>
    </w:p>
    <w:p w14:paraId="1018FC24" w14:textId="77777777" w:rsidR="00224C5A" w:rsidRDefault="00AA701B" w:rsidP="00AA701B">
      <w:pPr>
        <w:pStyle w:val="Bodyoftext"/>
      </w:pPr>
      <w:r w:rsidRPr="00AA701B">
        <w:t>This page sets out the basic legislative requirements for terminating employment in the</w:t>
      </w:r>
      <w:r>
        <w:t xml:space="preserve"> Australian Public Service</w:t>
      </w:r>
      <w:r w:rsidRPr="00AA701B">
        <w:t xml:space="preserve"> under the </w:t>
      </w:r>
      <w:r w:rsidRPr="00AA701B">
        <w:rPr>
          <w:i/>
        </w:rPr>
        <w:t>Public</w:t>
      </w:r>
      <w:r w:rsidRPr="00AA701B">
        <w:t xml:space="preserve"> </w:t>
      </w:r>
      <w:r w:rsidRPr="00AA701B">
        <w:rPr>
          <w:i/>
        </w:rPr>
        <w:t>Service Act 1999</w:t>
      </w:r>
      <w:r>
        <w:t>.</w:t>
      </w:r>
    </w:p>
    <w:p w14:paraId="298D9F16" w14:textId="77777777" w:rsidR="00AA701B" w:rsidRDefault="00AA701B" w:rsidP="00AA701B">
      <w:pPr>
        <w:pStyle w:val="Heading2"/>
      </w:pPr>
      <w:r>
        <w:t>Key</w:t>
      </w:r>
    </w:p>
    <w:p w14:paraId="391CD6B3" w14:textId="77777777" w:rsidR="00AA701B" w:rsidRPr="00AA701B" w:rsidRDefault="00AA701B" w:rsidP="00AA701B">
      <w:pPr>
        <w:pStyle w:val="Bulletedtext"/>
      </w:pPr>
      <w:r w:rsidRPr="00AA701B">
        <w:rPr>
          <w:i/>
        </w:rPr>
        <w:t>Public Service Act 1999</w:t>
      </w:r>
      <w:r w:rsidRPr="00AA701B">
        <w:t>—PS Act</w:t>
      </w:r>
    </w:p>
    <w:p w14:paraId="2265645A" w14:textId="75D9D3F0" w:rsidR="00AA701B" w:rsidRPr="00E21711" w:rsidRDefault="00AA701B" w:rsidP="00AA701B">
      <w:pPr>
        <w:pStyle w:val="Bulletedtext"/>
      </w:pPr>
      <w:r w:rsidRPr="00E21711">
        <w:t>Public Service Regulations 1999—</w:t>
      </w:r>
      <w:r w:rsidR="00C44CE8">
        <w:t xml:space="preserve">PS </w:t>
      </w:r>
      <w:r w:rsidRPr="00E21711">
        <w:t>Regulations</w:t>
      </w:r>
    </w:p>
    <w:p w14:paraId="26C78393" w14:textId="7E9F20FD" w:rsidR="00AA701B" w:rsidRPr="00075871" w:rsidRDefault="00AA701B" w:rsidP="00AA701B">
      <w:pPr>
        <w:pStyle w:val="Bulletedtext"/>
      </w:pPr>
      <w:r w:rsidRPr="00075871">
        <w:t xml:space="preserve">Australian Public Service Commissioner's Directions </w:t>
      </w:r>
      <w:r w:rsidR="007148BC" w:rsidRPr="00075871">
        <w:t>2022</w:t>
      </w:r>
      <w:r w:rsidRPr="00075871">
        <w:t>—</w:t>
      </w:r>
      <w:r w:rsidR="00E21711" w:rsidRPr="00075871">
        <w:t xml:space="preserve">the </w:t>
      </w:r>
      <w:r w:rsidRPr="00075871">
        <w:t>Directions</w:t>
      </w:r>
    </w:p>
    <w:p w14:paraId="4F0F5EB1" w14:textId="77777777" w:rsidR="00AA701B" w:rsidRPr="00C44CE8" w:rsidRDefault="00AA701B" w:rsidP="00AA701B">
      <w:pPr>
        <w:pStyle w:val="Bulletedtext"/>
        <w:rPr>
          <w:i/>
        </w:rPr>
      </w:pPr>
      <w:r w:rsidRPr="00C44CE8">
        <w:rPr>
          <w:i/>
        </w:rPr>
        <w:t>Fair Work Act 2009—</w:t>
      </w:r>
      <w:r w:rsidRPr="00C44CE8">
        <w:t>FW Act</w:t>
      </w:r>
    </w:p>
    <w:tbl>
      <w:tblPr>
        <w:tblStyle w:val="TableGrid"/>
        <w:tblW w:w="10203"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6801"/>
        <w:gridCol w:w="3402"/>
      </w:tblGrid>
      <w:tr w:rsidR="00AA701B" w:rsidRPr="000C18CE" w14:paraId="15DE2FAC" w14:textId="77777777" w:rsidTr="00AA701B">
        <w:trPr>
          <w:tblHeader/>
        </w:trPr>
        <w:tc>
          <w:tcPr>
            <w:tcW w:w="6801" w:type="dxa"/>
            <w:shd w:val="clear" w:color="auto" w:fill="053A68"/>
            <w:vAlign w:val="center"/>
          </w:tcPr>
          <w:p w14:paraId="1BB0804C" w14:textId="77777777" w:rsidR="00AA701B" w:rsidRPr="000C18CE" w:rsidRDefault="00AA701B" w:rsidP="004F17C6">
            <w:pPr>
              <w:pStyle w:val="Table2style"/>
            </w:pPr>
            <w:r>
              <w:t>Topic</w:t>
            </w:r>
          </w:p>
        </w:tc>
        <w:tc>
          <w:tcPr>
            <w:tcW w:w="3402" w:type="dxa"/>
            <w:shd w:val="clear" w:color="auto" w:fill="053A68"/>
          </w:tcPr>
          <w:p w14:paraId="5D36AED6" w14:textId="77777777" w:rsidR="00AA701B" w:rsidRPr="000C18CE" w:rsidRDefault="00AA701B" w:rsidP="004F17C6">
            <w:pPr>
              <w:pStyle w:val="Table2style"/>
            </w:pPr>
            <w:r>
              <w:t>Legislation</w:t>
            </w:r>
          </w:p>
        </w:tc>
      </w:tr>
      <w:tr w:rsidR="00AA701B" w:rsidRPr="000C18CE" w14:paraId="639A31A1" w14:textId="77777777" w:rsidTr="00AA701B">
        <w:tc>
          <w:tcPr>
            <w:tcW w:w="6801" w:type="dxa"/>
          </w:tcPr>
          <w:p w14:paraId="07D78A7E" w14:textId="214AA0DF" w:rsidR="00AA701B" w:rsidRPr="00AA701B" w:rsidRDefault="00AA701B" w:rsidP="004F17C6">
            <w:pPr>
              <w:pStyle w:val="Table2style"/>
            </w:pPr>
            <w:r w:rsidRPr="00AA701B">
              <w:rPr>
                <w:rStyle w:val="Table2styleChar"/>
                <w:b/>
              </w:rPr>
              <w:t>Power to terminate employment</w:t>
            </w:r>
            <w:r>
              <w:rPr>
                <w:rStyle w:val="Table2styleChar"/>
                <w:rFonts w:eastAsia="Batang"/>
                <w:b/>
              </w:rPr>
              <w:br/>
            </w:r>
            <w:r w:rsidRPr="00D800E4">
              <w:rPr>
                <w:b w:val="0"/>
              </w:rPr>
              <w:t xml:space="preserve">An </w:t>
            </w:r>
            <w:r w:rsidR="00C44CE8">
              <w:rPr>
                <w:b w:val="0"/>
              </w:rPr>
              <w:t>Agency Head</w:t>
            </w:r>
            <w:r w:rsidRPr="00D800E4">
              <w:rPr>
                <w:b w:val="0"/>
              </w:rPr>
              <w:t xml:space="preserve"> may at any time, by notice in writing, terminate the employment of an APS employee in the agency.</w:t>
            </w:r>
          </w:p>
        </w:tc>
        <w:tc>
          <w:tcPr>
            <w:tcW w:w="3402" w:type="dxa"/>
            <w:vAlign w:val="center"/>
          </w:tcPr>
          <w:p w14:paraId="72E8AF4E" w14:textId="77777777" w:rsidR="00AA701B" w:rsidRPr="00AA701B" w:rsidRDefault="00AA701B" w:rsidP="004F17C6">
            <w:pPr>
              <w:pStyle w:val="Table2style"/>
            </w:pPr>
            <w:r w:rsidRPr="00AA701B">
              <w:t>PS Act s29(1)</w:t>
            </w:r>
          </w:p>
        </w:tc>
      </w:tr>
      <w:tr w:rsidR="00AA701B" w:rsidRPr="000C18CE" w14:paraId="52A89B36" w14:textId="77777777" w:rsidTr="00260998">
        <w:tc>
          <w:tcPr>
            <w:tcW w:w="6801" w:type="dxa"/>
            <w:vAlign w:val="center"/>
          </w:tcPr>
          <w:p w14:paraId="2D6ED5B7" w14:textId="77777777" w:rsidR="00AA701B" w:rsidRPr="00260998" w:rsidRDefault="00AA701B" w:rsidP="004F17C6">
            <w:pPr>
              <w:pStyle w:val="Table2style"/>
            </w:pPr>
            <w:r w:rsidRPr="00260998">
              <w:t>Limitations</w:t>
            </w:r>
          </w:p>
          <w:p w14:paraId="10099A5C" w14:textId="77777777" w:rsidR="00260998" w:rsidRPr="00D800E4" w:rsidRDefault="00260998" w:rsidP="004F17C6">
            <w:pPr>
              <w:pStyle w:val="Table2style"/>
              <w:rPr>
                <w:b w:val="0"/>
              </w:rPr>
            </w:pPr>
            <w:r w:rsidRPr="00D800E4">
              <w:rPr>
                <w:b w:val="0"/>
              </w:rPr>
              <w:t>Employment of ongoing employees may only be terminated on certain grounds described in the PS Act.</w:t>
            </w:r>
          </w:p>
          <w:p w14:paraId="5B737CD5" w14:textId="77777777" w:rsidR="00260998" w:rsidRPr="00D800E4" w:rsidRDefault="00260998" w:rsidP="004F17C6">
            <w:pPr>
              <w:pStyle w:val="Table2style"/>
              <w:rPr>
                <w:b w:val="0"/>
              </w:rPr>
            </w:pPr>
            <w:r w:rsidRPr="00D800E4">
              <w:rPr>
                <w:b w:val="0"/>
              </w:rPr>
              <w:t>Provisions in the FW Act apply to all employees, including in relation to minimum redundancy pay, unfair dismissal and general protections.</w:t>
            </w:r>
          </w:p>
          <w:p w14:paraId="7888E72B" w14:textId="77777777" w:rsidR="00260998" w:rsidRPr="00D800E4" w:rsidRDefault="00260998" w:rsidP="004F17C6">
            <w:pPr>
              <w:pStyle w:val="Table2style"/>
              <w:rPr>
                <w:b w:val="0"/>
              </w:rPr>
            </w:pPr>
            <w:r w:rsidRPr="00D800E4">
              <w:rPr>
                <w:b w:val="0"/>
              </w:rPr>
              <w:t>Superannuation legislation limits the circumstances in which employment may be terminated on the ground of incapacity.</w:t>
            </w:r>
          </w:p>
          <w:p w14:paraId="37195D20" w14:textId="77777777" w:rsidR="00260998" w:rsidRPr="00D800E4" w:rsidRDefault="00260998" w:rsidP="004F17C6">
            <w:pPr>
              <w:pStyle w:val="Table2style"/>
              <w:rPr>
                <w:b w:val="0"/>
              </w:rPr>
            </w:pPr>
            <w:r w:rsidRPr="00D800E4">
              <w:rPr>
                <w:b w:val="0"/>
              </w:rPr>
              <w:t>Any procedures established in an enterprise agreement, agency policy or employment contract must be followed.</w:t>
            </w:r>
          </w:p>
          <w:p w14:paraId="63165BE1" w14:textId="77777777" w:rsidR="00260998" w:rsidRPr="000C18CE" w:rsidRDefault="00260998" w:rsidP="004F17C6">
            <w:pPr>
              <w:pStyle w:val="Table2style"/>
            </w:pPr>
            <w:r w:rsidRPr="00D800E4">
              <w:rPr>
                <w:b w:val="0"/>
              </w:rPr>
              <w:t>Termination of employment must not be unlawfully discriminatory.</w:t>
            </w:r>
          </w:p>
        </w:tc>
        <w:tc>
          <w:tcPr>
            <w:tcW w:w="3402" w:type="dxa"/>
            <w:vAlign w:val="center"/>
          </w:tcPr>
          <w:p w14:paraId="6BCFBCF9" w14:textId="77777777" w:rsidR="00260998" w:rsidRDefault="00260998" w:rsidP="004F17C6">
            <w:pPr>
              <w:pStyle w:val="Table2style"/>
            </w:pPr>
            <w:r>
              <w:t>PS Act s29(3)</w:t>
            </w:r>
          </w:p>
          <w:p w14:paraId="1B918E6D" w14:textId="77777777" w:rsidR="00260998" w:rsidRDefault="00260998" w:rsidP="004F17C6">
            <w:pPr>
              <w:pStyle w:val="Table2style"/>
            </w:pPr>
            <w:r>
              <w:t>FW Act</w:t>
            </w:r>
          </w:p>
          <w:p w14:paraId="3A11A9B7" w14:textId="77777777" w:rsidR="00AA701B" w:rsidRPr="000C18CE" w:rsidRDefault="00260998" w:rsidP="004F17C6">
            <w:pPr>
              <w:pStyle w:val="Table2style"/>
            </w:pPr>
            <w:r w:rsidRPr="00D800E4">
              <w:rPr>
                <w:i/>
              </w:rPr>
              <w:t>Superannuation Act 1976</w:t>
            </w:r>
            <w:r>
              <w:t xml:space="preserve"> s54C </w:t>
            </w:r>
            <w:r w:rsidRPr="00C44CE8">
              <w:t>and equivalent provisions in</w:t>
            </w:r>
            <w:r>
              <w:t xml:space="preserve"> </w:t>
            </w:r>
            <w:r w:rsidRPr="00D800E4">
              <w:rPr>
                <w:i/>
              </w:rPr>
              <w:t>Superannuation Act 1990</w:t>
            </w:r>
            <w:r w:rsidRPr="00260998">
              <w:t xml:space="preserve"> and </w:t>
            </w:r>
            <w:r w:rsidRPr="00D800E4">
              <w:rPr>
                <w:i/>
              </w:rPr>
              <w:t>Superannuation Act 2005</w:t>
            </w:r>
          </w:p>
        </w:tc>
      </w:tr>
      <w:tr w:rsidR="00AA701B" w:rsidRPr="000C18CE" w14:paraId="4487B693" w14:textId="77777777" w:rsidTr="00260998">
        <w:tc>
          <w:tcPr>
            <w:tcW w:w="6801" w:type="dxa"/>
          </w:tcPr>
          <w:p w14:paraId="29573645" w14:textId="77777777" w:rsidR="00AA701B" w:rsidRPr="00260998" w:rsidRDefault="00260998" w:rsidP="004F17C6">
            <w:pPr>
              <w:pStyle w:val="Table2style"/>
            </w:pPr>
            <w:r w:rsidRPr="00260998">
              <w:t>Ongoing Employees</w:t>
            </w:r>
          </w:p>
          <w:p w14:paraId="11C9ABC4" w14:textId="77777777" w:rsidR="00260998" w:rsidRPr="00D800E4" w:rsidRDefault="00260998" w:rsidP="004F17C6">
            <w:pPr>
              <w:pStyle w:val="Table2style"/>
              <w:rPr>
                <w:b w:val="0"/>
              </w:rPr>
            </w:pPr>
            <w:r w:rsidRPr="00D800E4">
              <w:rPr>
                <w:b w:val="0"/>
              </w:rPr>
              <w:t>For an ongoing APS employee, the notice of termination in writing must specify the ground(s) that are relied on. There are seven grounds for termination.</w:t>
            </w:r>
          </w:p>
          <w:p w14:paraId="00CF489C" w14:textId="77777777" w:rsidR="00260998" w:rsidRPr="00D800E4" w:rsidRDefault="00260998" w:rsidP="004F17C6">
            <w:pPr>
              <w:pStyle w:val="Table2style"/>
              <w:rPr>
                <w:b w:val="0"/>
              </w:rPr>
            </w:pPr>
            <w:r w:rsidRPr="00D800E4">
              <w:rPr>
                <w:b w:val="0"/>
              </w:rPr>
              <w:lastRenderedPageBreak/>
              <w:t>these are:</w:t>
            </w:r>
          </w:p>
          <w:p w14:paraId="2B214A50" w14:textId="77777777" w:rsidR="00260998" w:rsidRPr="00D800E4" w:rsidRDefault="00260998" w:rsidP="004F17C6">
            <w:pPr>
              <w:pStyle w:val="Table2style"/>
              <w:numPr>
                <w:ilvl w:val="0"/>
                <w:numId w:val="8"/>
              </w:numPr>
              <w:rPr>
                <w:b w:val="0"/>
              </w:rPr>
            </w:pPr>
            <w:r w:rsidRPr="00D800E4">
              <w:rPr>
                <w:b w:val="0"/>
              </w:rPr>
              <w:t>the employee is excess to the requirements of the agency</w:t>
            </w:r>
          </w:p>
          <w:p w14:paraId="372C9709" w14:textId="77777777" w:rsidR="00260998" w:rsidRPr="00D800E4" w:rsidRDefault="00260998" w:rsidP="004F17C6">
            <w:pPr>
              <w:pStyle w:val="Table2style"/>
              <w:numPr>
                <w:ilvl w:val="0"/>
                <w:numId w:val="8"/>
              </w:numPr>
              <w:rPr>
                <w:b w:val="0"/>
              </w:rPr>
            </w:pPr>
            <w:r w:rsidRPr="00D800E4">
              <w:rPr>
                <w:b w:val="0"/>
              </w:rPr>
              <w:t>the employee lacks, or has lost, an essential qualification for performing his or her duties</w:t>
            </w:r>
          </w:p>
          <w:p w14:paraId="44AB0D8C" w14:textId="77777777" w:rsidR="00260998" w:rsidRPr="00D800E4" w:rsidRDefault="00260998" w:rsidP="004F17C6">
            <w:pPr>
              <w:pStyle w:val="Table2style"/>
              <w:numPr>
                <w:ilvl w:val="0"/>
                <w:numId w:val="8"/>
              </w:numPr>
              <w:rPr>
                <w:b w:val="0"/>
              </w:rPr>
            </w:pPr>
            <w:r w:rsidRPr="00D800E4">
              <w:rPr>
                <w:b w:val="0"/>
              </w:rPr>
              <w:t>non-performance, or unsatisfactory performance, of duties</w:t>
            </w:r>
          </w:p>
          <w:p w14:paraId="71338AC6" w14:textId="77777777" w:rsidR="00260998" w:rsidRPr="00D800E4" w:rsidRDefault="00260998" w:rsidP="004F17C6">
            <w:pPr>
              <w:pStyle w:val="Table2style"/>
              <w:numPr>
                <w:ilvl w:val="0"/>
                <w:numId w:val="8"/>
              </w:numPr>
              <w:rPr>
                <w:b w:val="0"/>
              </w:rPr>
            </w:pPr>
            <w:r w:rsidRPr="00D800E4">
              <w:rPr>
                <w:b w:val="0"/>
              </w:rPr>
              <w:t>inability to perform duties because of physical or mental incapacity</w:t>
            </w:r>
          </w:p>
          <w:p w14:paraId="615FC2BE" w14:textId="77777777" w:rsidR="00260998" w:rsidRPr="00D800E4" w:rsidRDefault="00260998" w:rsidP="004F17C6">
            <w:pPr>
              <w:pStyle w:val="Table2style"/>
              <w:numPr>
                <w:ilvl w:val="0"/>
                <w:numId w:val="8"/>
              </w:numPr>
              <w:rPr>
                <w:b w:val="0"/>
              </w:rPr>
            </w:pPr>
            <w:r w:rsidRPr="00D800E4">
              <w:rPr>
                <w:b w:val="0"/>
              </w:rPr>
              <w:t>failure to satisfactorily complete an entry-level training course</w:t>
            </w:r>
          </w:p>
          <w:p w14:paraId="31BED3C2" w14:textId="77777777" w:rsidR="00260998" w:rsidRPr="00D800E4" w:rsidRDefault="00260998" w:rsidP="004F17C6">
            <w:pPr>
              <w:pStyle w:val="Table2style"/>
              <w:numPr>
                <w:ilvl w:val="0"/>
                <w:numId w:val="8"/>
              </w:numPr>
              <w:rPr>
                <w:b w:val="0"/>
              </w:rPr>
            </w:pPr>
            <w:r w:rsidRPr="00D800E4">
              <w:rPr>
                <w:b w:val="0"/>
              </w:rPr>
              <w:t>failure to meet a condition imposed under subsection 22(6)</w:t>
            </w:r>
          </w:p>
          <w:p w14:paraId="00CE8010" w14:textId="77777777" w:rsidR="00260998" w:rsidRPr="000C18CE" w:rsidRDefault="00260998" w:rsidP="004F17C6">
            <w:pPr>
              <w:pStyle w:val="Table2style"/>
              <w:numPr>
                <w:ilvl w:val="0"/>
                <w:numId w:val="8"/>
              </w:numPr>
            </w:pPr>
            <w:r w:rsidRPr="00D800E4">
              <w:rPr>
                <w:b w:val="0"/>
              </w:rPr>
              <w:t>a finding under established agency procedures that there has been a breach of the APS Code of Conduct.</w:t>
            </w:r>
          </w:p>
        </w:tc>
        <w:tc>
          <w:tcPr>
            <w:tcW w:w="3402" w:type="dxa"/>
            <w:vAlign w:val="center"/>
          </w:tcPr>
          <w:p w14:paraId="0D139D56" w14:textId="77777777" w:rsidR="00AA701B" w:rsidRPr="000C18CE" w:rsidRDefault="00260998" w:rsidP="004F17C6">
            <w:pPr>
              <w:pStyle w:val="Table2style"/>
            </w:pPr>
            <w:r w:rsidRPr="00260998">
              <w:lastRenderedPageBreak/>
              <w:t>PS Act s29(2) and (3)</w:t>
            </w:r>
          </w:p>
        </w:tc>
      </w:tr>
      <w:tr w:rsidR="00AA701B" w:rsidRPr="000C18CE" w14:paraId="5335E95F" w14:textId="77777777" w:rsidTr="0043354A">
        <w:tc>
          <w:tcPr>
            <w:tcW w:w="6801" w:type="dxa"/>
          </w:tcPr>
          <w:p w14:paraId="2573EB93" w14:textId="77777777" w:rsidR="004F17C6" w:rsidRDefault="004F17C6" w:rsidP="004F17C6">
            <w:pPr>
              <w:pStyle w:val="Table2style"/>
            </w:pPr>
            <w:r w:rsidRPr="004F17C6">
              <w:t>Additional requirements for Senior Executive Service (SES) employees</w:t>
            </w:r>
          </w:p>
          <w:p w14:paraId="6B21312E" w14:textId="70C6BF2A" w:rsidR="004F17C6" w:rsidRPr="00D800E4" w:rsidRDefault="004F17C6" w:rsidP="004F17C6">
            <w:pPr>
              <w:pStyle w:val="Table2style"/>
              <w:rPr>
                <w:b w:val="0"/>
              </w:rPr>
            </w:pPr>
            <w:r w:rsidRPr="00D800E4">
              <w:rPr>
                <w:b w:val="0"/>
              </w:rPr>
              <w:t xml:space="preserve">An </w:t>
            </w:r>
            <w:r w:rsidR="00C44CE8">
              <w:rPr>
                <w:b w:val="0"/>
              </w:rPr>
              <w:t>Agency Head</w:t>
            </w:r>
            <w:r w:rsidRPr="00D800E4">
              <w:rPr>
                <w:b w:val="0"/>
              </w:rPr>
              <w:t xml:space="preserve"> cannot terminate the employment of an SES employee unless the Australian Public Service Commissioner (the Commissioner) has issued a certificate stating that:</w:t>
            </w:r>
          </w:p>
          <w:p w14:paraId="73689630" w14:textId="77777777" w:rsidR="004F17C6" w:rsidRPr="00D800E4" w:rsidRDefault="004F17C6" w:rsidP="004F17C6">
            <w:pPr>
              <w:pStyle w:val="Table2style"/>
              <w:numPr>
                <w:ilvl w:val="0"/>
                <w:numId w:val="8"/>
              </w:numPr>
              <w:rPr>
                <w:b w:val="0"/>
              </w:rPr>
            </w:pPr>
            <w:r w:rsidRPr="00D800E4">
              <w:rPr>
                <w:b w:val="0"/>
              </w:rPr>
              <w:t>all relevant requirements of the Directions made under s11A(1)* of the PS Act have been satisfied in respect of the proposed termination; and</w:t>
            </w:r>
          </w:p>
          <w:p w14:paraId="0E569F9C" w14:textId="77777777" w:rsidR="004F17C6" w:rsidRPr="00D800E4" w:rsidRDefault="004F17C6" w:rsidP="004F17C6">
            <w:pPr>
              <w:pStyle w:val="Table2style"/>
              <w:numPr>
                <w:ilvl w:val="0"/>
                <w:numId w:val="8"/>
              </w:numPr>
              <w:rPr>
                <w:b w:val="0"/>
              </w:rPr>
            </w:pPr>
            <w:r w:rsidRPr="00D800E4">
              <w:rPr>
                <w:b w:val="0"/>
              </w:rPr>
              <w:t>the Commissioner is of the opinion that the proposed termination is in the public interest.</w:t>
            </w:r>
          </w:p>
          <w:p w14:paraId="2C35D401" w14:textId="77777777" w:rsidR="004F17C6" w:rsidRPr="00D800E4" w:rsidRDefault="004F17C6" w:rsidP="004F17C6">
            <w:pPr>
              <w:pStyle w:val="Table2style"/>
              <w:rPr>
                <w:b w:val="0"/>
              </w:rPr>
            </w:pPr>
            <w:r w:rsidRPr="00D800E4">
              <w:rPr>
                <w:b w:val="0"/>
              </w:rPr>
              <w:t>*The Commissioner has not made any specific directions about terminating the employment of SES employees.</w:t>
            </w:r>
          </w:p>
          <w:p w14:paraId="2812E3E9" w14:textId="13215B58" w:rsidR="00AA701B" w:rsidRPr="000C18CE" w:rsidRDefault="00C44CE8" w:rsidP="004F17C6">
            <w:pPr>
              <w:pStyle w:val="Table2style"/>
            </w:pPr>
            <w:r>
              <w:rPr>
                <w:b w:val="0"/>
              </w:rPr>
              <w:t>Agency Head</w:t>
            </w:r>
            <w:r w:rsidR="004F17C6" w:rsidRPr="00D800E4">
              <w:rPr>
                <w:b w:val="0"/>
              </w:rPr>
              <w:t>s have the discretion to offer an incentive to retire to SES employees.</w:t>
            </w:r>
          </w:p>
        </w:tc>
        <w:tc>
          <w:tcPr>
            <w:tcW w:w="3402" w:type="dxa"/>
            <w:vAlign w:val="center"/>
          </w:tcPr>
          <w:p w14:paraId="77BE284D" w14:textId="77777777" w:rsidR="0043354A" w:rsidRPr="0043354A" w:rsidRDefault="0043354A" w:rsidP="0043354A">
            <w:pPr>
              <w:pStyle w:val="NormalWeb"/>
              <w:shd w:val="clear" w:color="auto" w:fill="FFFFFF"/>
              <w:spacing w:before="0" w:beforeAutospacing="0" w:after="270" w:afterAutospacing="0"/>
              <w:rPr>
                <w:rFonts w:asciiTheme="minorHAnsi" w:hAnsiTheme="minorHAnsi" w:cstheme="minorHAnsi"/>
                <w:b/>
                <w:color w:val="000000"/>
                <w:spacing w:val="4"/>
              </w:rPr>
            </w:pPr>
            <w:r w:rsidRPr="0043354A">
              <w:rPr>
                <w:rFonts w:asciiTheme="minorHAnsi" w:hAnsiTheme="minorHAnsi" w:cstheme="minorHAnsi"/>
                <w:b/>
                <w:color w:val="000000"/>
                <w:spacing w:val="4"/>
              </w:rPr>
              <w:t>PS Act s38</w:t>
            </w:r>
          </w:p>
          <w:p w14:paraId="551CF6D3" w14:textId="77777777" w:rsidR="00AA701B" w:rsidRPr="0043354A" w:rsidRDefault="0043354A" w:rsidP="0043354A">
            <w:pPr>
              <w:pStyle w:val="NormalWeb"/>
              <w:shd w:val="clear" w:color="auto" w:fill="FFFFFF"/>
              <w:spacing w:before="270" w:beforeAutospacing="0" w:after="0" w:afterAutospacing="0"/>
              <w:rPr>
                <w:rFonts w:ascii="Arial" w:hAnsi="Arial" w:cs="Arial"/>
                <w:color w:val="000000"/>
                <w:spacing w:val="4"/>
              </w:rPr>
            </w:pPr>
            <w:r w:rsidRPr="0043354A">
              <w:rPr>
                <w:rFonts w:asciiTheme="minorHAnsi" w:hAnsiTheme="minorHAnsi" w:cstheme="minorHAnsi"/>
                <w:b/>
                <w:color w:val="000000"/>
                <w:spacing w:val="4"/>
              </w:rPr>
              <w:t>PS Act s37</w:t>
            </w:r>
          </w:p>
        </w:tc>
      </w:tr>
      <w:tr w:rsidR="00AA701B" w:rsidRPr="000C18CE" w14:paraId="02733EAB" w14:textId="77777777" w:rsidTr="0043354A">
        <w:tc>
          <w:tcPr>
            <w:tcW w:w="6801" w:type="dxa"/>
          </w:tcPr>
          <w:p w14:paraId="5646D0DB" w14:textId="77777777" w:rsidR="005C707E" w:rsidRDefault="005C707E" w:rsidP="004F17C6">
            <w:pPr>
              <w:pStyle w:val="Table2style"/>
            </w:pPr>
            <w:r w:rsidRPr="005C707E">
              <w:t>Non-ongoing (temporary) employees - SES and non-SES</w:t>
            </w:r>
          </w:p>
          <w:p w14:paraId="75C7383F" w14:textId="77777777" w:rsidR="005C707E" w:rsidRPr="004F17C6" w:rsidRDefault="005C707E" w:rsidP="004F17C6">
            <w:pPr>
              <w:pStyle w:val="Table2style"/>
              <w:rPr>
                <w:b w:val="0"/>
              </w:rPr>
            </w:pPr>
            <w:r w:rsidRPr="004F17C6">
              <w:rPr>
                <w:b w:val="0"/>
              </w:rPr>
              <w:t>Non-ongoing employees can have their employment terminated at any time by notice in writing. There are no prescribed grounds in the PS Act.</w:t>
            </w:r>
          </w:p>
          <w:p w14:paraId="76C5CF28" w14:textId="77777777" w:rsidR="005C707E" w:rsidRPr="004F17C6" w:rsidRDefault="005C707E" w:rsidP="004F17C6">
            <w:pPr>
              <w:pStyle w:val="Table2style"/>
              <w:rPr>
                <w:b w:val="0"/>
              </w:rPr>
            </w:pPr>
            <w:r w:rsidRPr="004F17C6">
              <w:rPr>
                <w:b w:val="0"/>
              </w:rPr>
              <w:t>Where employment ceases at the specified end date, the termination is not an employer-initiated termination for the purposes of the FW Act</w:t>
            </w:r>
          </w:p>
          <w:p w14:paraId="1DA91E8E" w14:textId="77777777" w:rsidR="005C707E" w:rsidRPr="004F17C6" w:rsidRDefault="005C707E" w:rsidP="004F17C6">
            <w:pPr>
              <w:pStyle w:val="Table2style"/>
              <w:rPr>
                <w:b w:val="0"/>
              </w:rPr>
            </w:pPr>
            <w:r w:rsidRPr="004F17C6">
              <w:rPr>
                <w:b w:val="0"/>
              </w:rPr>
              <w:t>The FW Act makes provision for minimum compensation for the early termination of a temporary employment contract in certain circumstances—essentially when an employee becomes redundant.</w:t>
            </w:r>
          </w:p>
          <w:p w14:paraId="7C05EC26" w14:textId="77777777" w:rsidR="00AA701B" w:rsidRPr="004F17C6" w:rsidRDefault="005C707E" w:rsidP="004F17C6">
            <w:pPr>
              <w:pStyle w:val="Table2style"/>
            </w:pPr>
            <w:r w:rsidRPr="004F17C6">
              <w:rPr>
                <w:b w:val="0"/>
              </w:rPr>
              <w:lastRenderedPageBreak/>
              <w:t>Under unfair dismissal provisions, compensation must also be reasonable.</w:t>
            </w:r>
          </w:p>
        </w:tc>
        <w:tc>
          <w:tcPr>
            <w:tcW w:w="3402" w:type="dxa"/>
            <w:vAlign w:val="center"/>
          </w:tcPr>
          <w:p w14:paraId="0A416159" w14:textId="77777777" w:rsidR="0043354A" w:rsidRPr="0043354A" w:rsidRDefault="0043354A" w:rsidP="0043354A">
            <w:pPr>
              <w:pStyle w:val="NormalWeb"/>
              <w:shd w:val="clear" w:color="auto" w:fill="FFFFFF"/>
              <w:spacing w:before="0" w:beforeAutospacing="0" w:after="270" w:afterAutospacing="0"/>
              <w:rPr>
                <w:rFonts w:asciiTheme="minorHAnsi" w:hAnsiTheme="minorHAnsi" w:cstheme="minorHAnsi"/>
                <w:b/>
                <w:color w:val="000000"/>
                <w:spacing w:val="4"/>
              </w:rPr>
            </w:pPr>
            <w:r w:rsidRPr="0043354A">
              <w:rPr>
                <w:rFonts w:asciiTheme="minorHAnsi" w:hAnsiTheme="minorHAnsi" w:cstheme="minorHAnsi"/>
                <w:b/>
                <w:color w:val="000000"/>
                <w:spacing w:val="4"/>
              </w:rPr>
              <w:lastRenderedPageBreak/>
              <w:t>PS Act 29(1)</w:t>
            </w:r>
          </w:p>
          <w:p w14:paraId="09404A68" w14:textId="77777777" w:rsidR="00AA701B" w:rsidRPr="0043354A" w:rsidRDefault="0043354A" w:rsidP="0043354A">
            <w:pPr>
              <w:pStyle w:val="NormalWeb"/>
              <w:shd w:val="clear" w:color="auto" w:fill="FFFFFF"/>
              <w:spacing w:before="270" w:beforeAutospacing="0" w:after="0" w:afterAutospacing="0"/>
              <w:rPr>
                <w:rFonts w:ascii="Arial" w:hAnsi="Arial" w:cs="Arial"/>
                <w:color w:val="000000"/>
                <w:spacing w:val="4"/>
              </w:rPr>
            </w:pPr>
            <w:r w:rsidRPr="0043354A">
              <w:rPr>
                <w:rFonts w:asciiTheme="minorHAnsi" w:hAnsiTheme="minorHAnsi" w:cstheme="minorHAnsi"/>
                <w:b/>
                <w:color w:val="000000"/>
                <w:spacing w:val="4"/>
              </w:rPr>
              <w:t>FW Act</w:t>
            </w:r>
          </w:p>
        </w:tc>
      </w:tr>
      <w:tr w:rsidR="00AA701B" w:rsidRPr="000C18CE" w14:paraId="28D5B30D" w14:textId="77777777" w:rsidTr="0043354A">
        <w:tc>
          <w:tcPr>
            <w:tcW w:w="6801" w:type="dxa"/>
          </w:tcPr>
          <w:p w14:paraId="1A37D328" w14:textId="77777777" w:rsidR="0043354A" w:rsidRPr="004F17C6" w:rsidRDefault="0043354A" w:rsidP="004F17C6">
            <w:pPr>
              <w:pStyle w:val="Table2style"/>
            </w:pPr>
            <w:r w:rsidRPr="004F17C6">
              <w:t>Review Rights</w:t>
            </w:r>
          </w:p>
          <w:p w14:paraId="6AAC5F60" w14:textId="77777777" w:rsidR="0043354A" w:rsidRPr="004F17C6" w:rsidRDefault="0043354A" w:rsidP="004F17C6">
            <w:pPr>
              <w:pStyle w:val="Table2style"/>
              <w:rPr>
                <w:b w:val="0"/>
              </w:rPr>
            </w:pPr>
            <w:r w:rsidRPr="004F17C6">
              <w:rPr>
                <w:b w:val="0"/>
              </w:rPr>
              <w:t>There is no right of appeal or review under the PS Act or the PS Regulations in relation to a decision to terminate the employment of an ongoing or non-ongoing APS employee.</w:t>
            </w:r>
          </w:p>
          <w:p w14:paraId="71D3DF68" w14:textId="77777777" w:rsidR="0043354A" w:rsidRPr="004F17C6" w:rsidRDefault="0043354A" w:rsidP="004F17C6">
            <w:pPr>
              <w:pStyle w:val="Table2style"/>
              <w:rPr>
                <w:b w:val="0"/>
              </w:rPr>
            </w:pPr>
            <w:r w:rsidRPr="004F17C6">
              <w:rPr>
                <w:b w:val="0"/>
              </w:rPr>
              <w:t>The FW Act contains protections against unfair dismissal and dismissal in breach of the General Protections</w:t>
            </w:r>
          </w:p>
          <w:p w14:paraId="682E8A72" w14:textId="77777777" w:rsidR="00AA701B" w:rsidRPr="000C18CE" w:rsidRDefault="0043354A" w:rsidP="004F17C6">
            <w:pPr>
              <w:pStyle w:val="Table2style"/>
            </w:pPr>
            <w:r w:rsidRPr="004F17C6">
              <w:rPr>
                <w:b w:val="0"/>
              </w:rPr>
              <w:t>APS employees may also be able to apply for judicial review of termination on the ground of failure to comply with the requirements of administrative law, including procedural fairness and the requirement to follow agency procedures.</w:t>
            </w:r>
          </w:p>
        </w:tc>
        <w:tc>
          <w:tcPr>
            <w:tcW w:w="3402" w:type="dxa"/>
            <w:vAlign w:val="center"/>
          </w:tcPr>
          <w:p w14:paraId="5C822662" w14:textId="77777777" w:rsidR="0043354A" w:rsidRPr="0043354A" w:rsidRDefault="0043354A" w:rsidP="0043354A">
            <w:pPr>
              <w:pStyle w:val="NormalWeb"/>
              <w:shd w:val="clear" w:color="auto" w:fill="FFFFFF"/>
              <w:spacing w:before="0" w:beforeAutospacing="0" w:after="270" w:afterAutospacing="0"/>
              <w:rPr>
                <w:rFonts w:asciiTheme="minorHAnsi" w:hAnsiTheme="minorHAnsi" w:cstheme="minorHAnsi"/>
                <w:b/>
                <w:color w:val="000000"/>
                <w:spacing w:val="4"/>
              </w:rPr>
            </w:pPr>
            <w:r w:rsidRPr="0043354A">
              <w:rPr>
                <w:rFonts w:asciiTheme="minorHAnsi" w:hAnsiTheme="minorHAnsi" w:cstheme="minorHAnsi"/>
                <w:b/>
                <w:color w:val="000000"/>
                <w:spacing w:val="4"/>
              </w:rPr>
              <w:t>PS Act 33(1)</w:t>
            </w:r>
          </w:p>
          <w:p w14:paraId="080757D2" w14:textId="77777777" w:rsidR="0043354A" w:rsidRPr="0043354A" w:rsidRDefault="0043354A" w:rsidP="0043354A">
            <w:pPr>
              <w:pStyle w:val="NormalWeb"/>
              <w:shd w:val="clear" w:color="auto" w:fill="FFFFFF"/>
              <w:spacing w:before="270" w:beforeAutospacing="0" w:after="270" w:afterAutospacing="0"/>
              <w:rPr>
                <w:rFonts w:asciiTheme="minorHAnsi" w:hAnsiTheme="minorHAnsi" w:cstheme="minorHAnsi"/>
                <w:b/>
                <w:color w:val="000000"/>
                <w:spacing w:val="4"/>
              </w:rPr>
            </w:pPr>
            <w:r w:rsidRPr="0043354A">
              <w:rPr>
                <w:rFonts w:asciiTheme="minorHAnsi" w:hAnsiTheme="minorHAnsi" w:cstheme="minorHAnsi"/>
                <w:b/>
                <w:color w:val="000000"/>
                <w:spacing w:val="4"/>
              </w:rPr>
              <w:t>FW Act - Part 3-2 unfair dismissal</w:t>
            </w:r>
          </w:p>
          <w:p w14:paraId="1CC0BB14" w14:textId="77777777" w:rsidR="00AA701B" w:rsidRPr="0043354A" w:rsidRDefault="0043354A" w:rsidP="0043354A">
            <w:pPr>
              <w:pStyle w:val="NormalWeb"/>
              <w:shd w:val="clear" w:color="auto" w:fill="FFFFFF"/>
              <w:spacing w:before="270" w:beforeAutospacing="0" w:after="0" w:afterAutospacing="0"/>
              <w:rPr>
                <w:rFonts w:ascii="Arial" w:hAnsi="Arial" w:cs="Arial"/>
                <w:color w:val="000000"/>
                <w:spacing w:val="4"/>
              </w:rPr>
            </w:pPr>
            <w:r w:rsidRPr="0043354A">
              <w:rPr>
                <w:rFonts w:asciiTheme="minorHAnsi" w:hAnsiTheme="minorHAnsi" w:cstheme="minorHAnsi"/>
                <w:b/>
                <w:color w:val="000000"/>
                <w:spacing w:val="4"/>
              </w:rPr>
              <w:t>FW Act - Part 3-1 general protections claims</w:t>
            </w:r>
          </w:p>
        </w:tc>
      </w:tr>
    </w:tbl>
    <w:p w14:paraId="2942C9D3" w14:textId="77777777" w:rsidR="00443D39" w:rsidRDefault="00443D39" w:rsidP="00AA701B">
      <w:pPr>
        <w:pStyle w:val="Bodyoftext"/>
      </w:pPr>
    </w:p>
    <w:sectPr w:rsidR="00443D39" w:rsidSect="00BC441D">
      <w:headerReference w:type="default" r:id="rId10"/>
      <w:footerReference w:type="default" r:id="rId11"/>
      <w:headerReference w:type="first" r:id="rId12"/>
      <w:pgSz w:w="11906" w:h="16838"/>
      <w:pgMar w:top="1701" w:right="851" w:bottom="2268" w:left="85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C0FC7" w14:textId="77777777" w:rsidR="002020FC" w:rsidRPr="00E263FC" w:rsidRDefault="002020FC" w:rsidP="00E263FC">
      <w:r>
        <w:separator/>
      </w:r>
    </w:p>
  </w:endnote>
  <w:endnote w:type="continuationSeparator" w:id="0">
    <w:p w14:paraId="0A435678" w14:textId="77777777" w:rsidR="002020FC" w:rsidRPr="00E263FC" w:rsidRDefault="002020FC" w:rsidP="00E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600" w:firstRow="0" w:lastRow="0" w:firstColumn="0" w:lastColumn="0" w:noHBand="1" w:noVBand="1"/>
    </w:tblPr>
    <w:tblGrid>
      <w:gridCol w:w="5109"/>
      <w:gridCol w:w="5095"/>
    </w:tblGrid>
    <w:tr w:rsidR="00AB68AA" w14:paraId="4C4C8BDD" w14:textId="77777777" w:rsidTr="00AB68AA">
      <w:trPr>
        <w:trHeight w:hRule="exact" w:val="115"/>
        <w:jc w:val="center"/>
      </w:trPr>
      <w:tc>
        <w:tcPr>
          <w:tcW w:w="4686" w:type="dxa"/>
          <w:shd w:val="clear" w:color="auto" w:fill="FFFFFF" w:themeFill="background1"/>
          <w:tcMar>
            <w:top w:w="0" w:type="dxa"/>
            <w:bottom w:w="0" w:type="dxa"/>
          </w:tcMar>
        </w:tcPr>
        <w:p w14:paraId="5EECA71B" w14:textId="77777777" w:rsidR="00AB68AA" w:rsidRDefault="00AB68AA">
          <w:pPr>
            <w:pStyle w:val="Header"/>
            <w:rPr>
              <w:caps/>
              <w:sz w:val="18"/>
            </w:rPr>
          </w:pPr>
        </w:p>
      </w:tc>
      <w:tc>
        <w:tcPr>
          <w:tcW w:w="4674" w:type="dxa"/>
          <w:shd w:val="clear" w:color="auto" w:fill="FFFFFF" w:themeFill="background1"/>
          <w:tcMar>
            <w:top w:w="0" w:type="dxa"/>
            <w:bottom w:w="0" w:type="dxa"/>
          </w:tcMar>
        </w:tcPr>
        <w:p w14:paraId="37D39D76" w14:textId="77777777" w:rsidR="00AB68AA" w:rsidRDefault="00AB68AA">
          <w:pPr>
            <w:pStyle w:val="Header"/>
            <w:jc w:val="right"/>
            <w:rPr>
              <w:caps/>
              <w:sz w:val="18"/>
            </w:rPr>
          </w:pPr>
        </w:p>
      </w:tc>
    </w:tr>
    <w:tr w:rsidR="00AB68AA" w14:paraId="38700C52" w14:textId="77777777" w:rsidTr="00AB68AA">
      <w:trPr>
        <w:jc w:val="center"/>
      </w:tr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FFFFFF" w:themeFill="background1"/>
              <w:vAlign w:val="center"/>
            </w:tcPr>
            <w:p w14:paraId="2F9E6884" w14:textId="77777777" w:rsidR="00AB68AA" w:rsidRDefault="00AB68AA">
              <w:pPr>
                <w:pStyle w:val="Footer"/>
                <w:rPr>
                  <w:caps/>
                  <w:color w:val="808080" w:themeColor="background1" w:themeShade="80"/>
                  <w:sz w:val="18"/>
                  <w:szCs w:val="18"/>
                </w:rPr>
              </w:pPr>
              <w:r>
                <w:rPr>
                  <w:color w:val="808080" w:themeColor="background1" w:themeShade="80"/>
                  <w:sz w:val="18"/>
                  <w:szCs w:val="18"/>
                </w:rPr>
                <w:t>Australian Public Service Commission</w:t>
              </w:r>
            </w:p>
          </w:tc>
        </w:sdtContent>
      </w:sdt>
      <w:tc>
        <w:tcPr>
          <w:tcW w:w="4674" w:type="dxa"/>
          <w:shd w:val="clear" w:color="auto" w:fill="FFFFFF" w:themeFill="background1"/>
          <w:vAlign w:val="center"/>
        </w:tcPr>
        <w:p w14:paraId="6B1C5183" w14:textId="539BBF80" w:rsidR="00AB68AA" w:rsidRDefault="00AB68A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8D40C2">
            <w:rPr>
              <w:caps/>
              <w:noProof/>
              <w:color w:val="808080" w:themeColor="background1" w:themeShade="80"/>
              <w:sz w:val="18"/>
              <w:szCs w:val="18"/>
            </w:rPr>
            <w:t>2</w:t>
          </w:r>
          <w:r>
            <w:rPr>
              <w:caps/>
              <w:noProof/>
              <w:color w:val="808080" w:themeColor="background1" w:themeShade="80"/>
              <w:sz w:val="18"/>
              <w:szCs w:val="18"/>
            </w:rPr>
            <w:fldChar w:fldCharType="end"/>
          </w:r>
        </w:p>
      </w:tc>
    </w:tr>
  </w:tbl>
  <w:p w14:paraId="3D9577D6" w14:textId="77777777" w:rsidR="00B80A28" w:rsidRPr="00B80A28" w:rsidRDefault="00B80A2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55DCD" w14:textId="77777777" w:rsidR="002020FC" w:rsidRPr="00E263FC" w:rsidRDefault="002020FC" w:rsidP="00E263FC">
      <w:r>
        <w:separator/>
      </w:r>
    </w:p>
  </w:footnote>
  <w:footnote w:type="continuationSeparator" w:id="0">
    <w:p w14:paraId="4CB3230E" w14:textId="77777777" w:rsidR="002020FC" w:rsidRPr="00E263FC" w:rsidRDefault="002020FC" w:rsidP="00E2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18876" w14:textId="77777777" w:rsidR="00D22D48" w:rsidRDefault="008D40C2" w:rsidP="00591560">
    <w:pPr>
      <w:pStyle w:val="Header"/>
      <w:pBdr>
        <w:bottom w:val="single" w:sz="6" w:space="1" w:color="auto"/>
      </w:pBdr>
      <w:jc w:val="right"/>
    </w:pPr>
    <w:sdt>
      <w:sdtPr>
        <w:alias w:val="Title"/>
        <w:tag w:val=""/>
        <w:id w:val="-295751364"/>
        <w:dataBinding w:prefixMappings="xmlns:ns0='http://purl.org/dc/elements/1.1/' xmlns:ns1='http://schemas.openxmlformats.org/package/2006/metadata/core-properties' " w:xpath="/ns1:coreProperties[1]/ns0:title[1]" w:storeItemID="{6C3C8BC8-F283-45AE-878A-BAB7291924A1}"/>
        <w:text/>
      </w:sdtPr>
      <w:sdtEndPr/>
      <w:sdtContent>
        <w:r w:rsidR="00AD3914">
          <w:t>Legislative Requirements for Terminating Employment</w:t>
        </w:r>
      </w:sdtContent>
    </w:sdt>
  </w:p>
  <w:p w14:paraId="772CFD84" w14:textId="77777777" w:rsidR="00D22D48" w:rsidRDefault="00D2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9AA8" w14:textId="77777777" w:rsidR="00C26587" w:rsidRDefault="0042036D" w:rsidP="002F6477">
    <w:pPr>
      <w:pStyle w:val="Title"/>
    </w:pPr>
    <w:r>
      <w:rPr>
        <w:noProof/>
      </w:rPr>
      <w:drawing>
        <wp:anchor distT="0" distB="0" distL="114300" distR="114300" simplePos="0" relativeHeight="251658240" behindDoc="1" locked="0" layoutInCell="1" allowOverlap="1" wp14:anchorId="61602AC9" wp14:editId="41563EE8">
          <wp:simplePos x="0" y="0"/>
          <wp:positionH relativeFrom="column">
            <wp:posOffset>-235585</wp:posOffset>
          </wp:positionH>
          <wp:positionV relativeFrom="paragraph">
            <wp:posOffset>-424815</wp:posOffset>
          </wp:positionV>
          <wp:extent cx="7041600" cy="1148400"/>
          <wp:effectExtent l="0" t="0" r="6985" b="0"/>
          <wp:wrapNone/>
          <wp:docPr id="3" name="Picture 3" title="Australian Public Servic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brand Word header 2.jpg"/>
                  <pic:cNvPicPr/>
                </pic:nvPicPr>
                <pic:blipFill>
                  <a:blip r:embed="rId1">
                    <a:extLst>
                      <a:ext uri="{28A0092B-C50C-407E-A947-70E740481C1C}">
                        <a14:useLocalDpi xmlns:a14="http://schemas.microsoft.com/office/drawing/2010/main" val="0"/>
                      </a:ext>
                    </a:extLst>
                  </a:blip>
                  <a:stretch>
                    <a:fillRect/>
                  </a:stretch>
                </pic:blipFill>
                <pic:spPr>
                  <a:xfrm>
                    <a:off x="0" y="0"/>
                    <a:ext cx="7041600" cy="11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D1"/>
    <w:multiLevelType w:val="hybridMultilevel"/>
    <w:tmpl w:val="D4242906"/>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1F4F3B"/>
    <w:multiLevelType w:val="hybridMultilevel"/>
    <w:tmpl w:val="E6223660"/>
    <w:lvl w:ilvl="0" w:tplc="C76C127E">
      <w:start w:val="1"/>
      <w:numFmt w:val="decimal"/>
      <w:lvlText w:val="%1."/>
      <w:lvlJc w:val="left"/>
      <w:pPr>
        <w:ind w:left="720" w:hanging="360"/>
      </w:pPr>
      <w:rPr>
        <w:rFonts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C13D18"/>
    <w:multiLevelType w:val="hybridMultilevel"/>
    <w:tmpl w:val="FBF24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345B27"/>
    <w:multiLevelType w:val="hybridMultilevel"/>
    <w:tmpl w:val="A4389D12"/>
    <w:lvl w:ilvl="0" w:tplc="6A7C7286">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9C2EC5"/>
    <w:multiLevelType w:val="hybridMultilevel"/>
    <w:tmpl w:val="6C6A7B3C"/>
    <w:lvl w:ilvl="0" w:tplc="1D0CB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1D3378"/>
    <w:multiLevelType w:val="hybridMultilevel"/>
    <w:tmpl w:val="8B3AAFC0"/>
    <w:lvl w:ilvl="0" w:tplc="615EC234">
      <w:start w:val="1"/>
      <w:numFmt w:val="bullet"/>
      <w:pStyle w:val="Bullete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3051C8"/>
    <w:multiLevelType w:val="hybridMultilevel"/>
    <w:tmpl w:val="F670BA5A"/>
    <w:lvl w:ilvl="0" w:tplc="91E203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EE0D4B"/>
    <w:multiLevelType w:val="multilevel"/>
    <w:tmpl w:val="2CC8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10"/>
    <w:rsid w:val="00007157"/>
    <w:rsid w:val="00053455"/>
    <w:rsid w:val="00067C30"/>
    <w:rsid w:val="000716C1"/>
    <w:rsid w:val="00075871"/>
    <w:rsid w:val="000967E2"/>
    <w:rsid w:val="000C071E"/>
    <w:rsid w:val="000C18CE"/>
    <w:rsid w:val="000F691C"/>
    <w:rsid w:val="00114526"/>
    <w:rsid w:val="00184E30"/>
    <w:rsid w:val="001B15B8"/>
    <w:rsid w:val="002020FC"/>
    <w:rsid w:val="00224C5A"/>
    <w:rsid w:val="00233CD0"/>
    <w:rsid w:val="00245E60"/>
    <w:rsid w:val="00260998"/>
    <w:rsid w:val="00264934"/>
    <w:rsid w:val="002F6477"/>
    <w:rsid w:val="00324002"/>
    <w:rsid w:val="003435C0"/>
    <w:rsid w:val="003776A6"/>
    <w:rsid w:val="003D53F8"/>
    <w:rsid w:val="003E3CFE"/>
    <w:rsid w:val="003E716C"/>
    <w:rsid w:val="0042036D"/>
    <w:rsid w:val="00426945"/>
    <w:rsid w:val="0043354A"/>
    <w:rsid w:val="00442DDE"/>
    <w:rsid w:val="00443D39"/>
    <w:rsid w:val="004674BF"/>
    <w:rsid w:val="00496C70"/>
    <w:rsid w:val="004A2CF0"/>
    <w:rsid w:val="004F17C6"/>
    <w:rsid w:val="004F2E86"/>
    <w:rsid w:val="004F52B0"/>
    <w:rsid w:val="0052230A"/>
    <w:rsid w:val="00572585"/>
    <w:rsid w:val="00591560"/>
    <w:rsid w:val="005C707E"/>
    <w:rsid w:val="005D2DF0"/>
    <w:rsid w:val="00623610"/>
    <w:rsid w:val="00643033"/>
    <w:rsid w:val="0066219B"/>
    <w:rsid w:val="00680DDB"/>
    <w:rsid w:val="00684D89"/>
    <w:rsid w:val="00694FDC"/>
    <w:rsid w:val="006C7DA0"/>
    <w:rsid w:val="006D7736"/>
    <w:rsid w:val="006E5366"/>
    <w:rsid w:val="007148BC"/>
    <w:rsid w:val="007240F9"/>
    <w:rsid w:val="00745457"/>
    <w:rsid w:val="0075000A"/>
    <w:rsid w:val="0077460A"/>
    <w:rsid w:val="0078515D"/>
    <w:rsid w:val="0078641B"/>
    <w:rsid w:val="007C0832"/>
    <w:rsid w:val="007D4AA1"/>
    <w:rsid w:val="007E39D5"/>
    <w:rsid w:val="007F161B"/>
    <w:rsid w:val="007F645D"/>
    <w:rsid w:val="00824BB3"/>
    <w:rsid w:val="0083256F"/>
    <w:rsid w:val="008C20DF"/>
    <w:rsid w:val="008D40C2"/>
    <w:rsid w:val="009023C5"/>
    <w:rsid w:val="00935365"/>
    <w:rsid w:val="00950993"/>
    <w:rsid w:val="0096464F"/>
    <w:rsid w:val="009976D0"/>
    <w:rsid w:val="009A3FFA"/>
    <w:rsid w:val="009C3F25"/>
    <w:rsid w:val="009C49DB"/>
    <w:rsid w:val="009E386E"/>
    <w:rsid w:val="00A6608E"/>
    <w:rsid w:val="00A93A36"/>
    <w:rsid w:val="00AA701B"/>
    <w:rsid w:val="00AB68AA"/>
    <w:rsid w:val="00AC3860"/>
    <w:rsid w:val="00AD3914"/>
    <w:rsid w:val="00B22AD1"/>
    <w:rsid w:val="00B25CEC"/>
    <w:rsid w:val="00B451AE"/>
    <w:rsid w:val="00B80A28"/>
    <w:rsid w:val="00BB006B"/>
    <w:rsid w:val="00BC441D"/>
    <w:rsid w:val="00C07EE4"/>
    <w:rsid w:val="00C17364"/>
    <w:rsid w:val="00C26587"/>
    <w:rsid w:val="00C44CE8"/>
    <w:rsid w:val="00C46DAB"/>
    <w:rsid w:val="00C6551B"/>
    <w:rsid w:val="00C72742"/>
    <w:rsid w:val="00C92797"/>
    <w:rsid w:val="00CE2CD2"/>
    <w:rsid w:val="00D147DC"/>
    <w:rsid w:val="00D22D48"/>
    <w:rsid w:val="00D51D05"/>
    <w:rsid w:val="00D53A7D"/>
    <w:rsid w:val="00D74EDB"/>
    <w:rsid w:val="00D800E4"/>
    <w:rsid w:val="00DA5D10"/>
    <w:rsid w:val="00DC5CFF"/>
    <w:rsid w:val="00DE3EE1"/>
    <w:rsid w:val="00E21711"/>
    <w:rsid w:val="00E263FC"/>
    <w:rsid w:val="00E600C2"/>
    <w:rsid w:val="00E931E4"/>
    <w:rsid w:val="00F135E9"/>
    <w:rsid w:val="00F31E6F"/>
    <w:rsid w:val="00F65C7E"/>
    <w:rsid w:val="00F7482C"/>
    <w:rsid w:val="00F9251D"/>
    <w:rsid w:val="00FF2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4FB85B4"/>
  <w15:docId w15:val="{F026FF87-A3F7-4BDF-9850-3C13643A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A93A36"/>
    <w:pPr>
      <w:spacing w:after="120" w:line="300" w:lineRule="auto"/>
    </w:pPr>
    <w:rPr>
      <w:rFonts w:ascii="Calibri" w:hAnsi="Calibri" w:cs="Calibri"/>
      <w:lang w:eastAsia="en-AU"/>
    </w:rPr>
  </w:style>
  <w:style w:type="paragraph" w:styleId="Heading1">
    <w:name w:val="heading 1"/>
    <w:next w:val="BodyText"/>
    <w:link w:val="Heading1Char"/>
    <w:qFormat/>
    <w:rsid w:val="009E386E"/>
    <w:pPr>
      <w:keepNext/>
      <w:pageBreakBefore/>
      <w:spacing w:before="360" w:after="120" w:line="240" w:lineRule="auto"/>
      <w:outlineLvl w:val="0"/>
    </w:pPr>
    <w:rPr>
      <w:rFonts w:ascii="Calibri" w:eastAsia="Batang" w:hAnsi="Calibri" w:cs="Arial"/>
      <w:b/>
      <w:bCs/>
      <w:sz w:val="46"/>
      <w:szCs w:val="32"/>
      <w:lang w:eastAsia="en-AU"/>
    </w:rPr>
  </w:style>
  <w:style w:type="paragraph" w:styleId="Heading2">
    <w:name w:val="heading 2"/>
    <w:next w:val="Normal"/>
    <w:link w:val="Heading2Char"/>
    <w:qFormat/>
    <w:rsid w:val="009E386E"/>
    <w:pPr>
      <w:keepNext/>
      <w:spacing w:before="240" w:after="120" w:line="240" w:lineRule="auto"/>
      <w:outlineLvl w:val="1"/>
    </w:pPr>
    <w:rPr>
      <w:rFonts w:ascii="Calibri" w:hAnsi="Calibri" w:cs="Arial"/>
      <w:b/>
      <w:bCs/>
      <w:iCs/>
      <w:sz w:val="36"/>
      <w:szCs w:val="28"/>
      <w:lang w:eastAsia="en-AU"/>
    </w:rPr>
  </w:style>
  <w:style w:type="paragraph" w:styleId="Heading3">
    <w:name w:val="heading 3"/>
    <w:next w:val="Normal"/>
    <w:link w:val="Heading3Char"/>
    <w:autoRedefine/>
    <w:qFormat/>
    <w:rsid w:val="009E386E"/>
    <w:pPr>
      <w:keepNext/>
      <w:spacing w:before="240" w:after="120" w:line="240" w:lineRule="auto"/>
      <w:outlineLvl w:val="2"/>
    </w:pPr>
    <w:rPr>
      <w:rFonts w:ascii="Calibri" w:hAnsi="Calibri" w:cs="Arial"/>
      <w:b/>
      <w:bCs/>
      <w:sz w:val="28"/>
      <w:szCs w:val="26"/>
      <w:lang w:eastAsia="en-AU"/>
    </w:rPr>
  </w:style>
  <w:style w:type="paragraph" w:styleId="Heading4">
    <w:name w:val="heading 4"/>
    <w:next w:val="Normal"/>
    <w:link w:val="Heading4Char"/>
    <w:unhideWhenUsed/>
    <w:qFormat/>
    <w:rsid w:val="009E386E"/>
    <w:pPr>
      <w:spacing w:before="360" w:after="120" w:line="240" w:lineRule="auto"/>
      <w:outlineLvl w:val="3"/>
    </w:pPr>
    <w:rPr>
      <w:rFonts w:ascii="Calibri" w:eastAsia="Batang" w:hAnsi="Calibri" w:cs="Arial"/>
      <w:b/>
      <w:bCs/>
      <w:sz w:val="24"/>
      <w:szCs w:val="32"/>
      <w:lang w:eastAsia="en-AU"/>
    </w:rPr>
  </w:style>
  <w:style w:type="paragraph" w:styleId="Heading5">
    <w:name w:val="heading 5"/>
    <w:next w:val="Normal"/>
    <w:link w:val="Heading5Char"/>
    <w:unhideWhenUsed/>
    <w:qFormat/>
    <w:rsid w:val="009E386E"/>
    <w:pPr>
      <w:spacing w:before="360" w:after="120" w:line="240" w:lineRule="auto"/>
      <w:outlineLvl w:val="4"/>
    </w:pPr>
    <w:rPr>
      <w:rFonts w:ascii="Calibri" w:eastAsia="Batang" w:hAnsi="Calibri" w:cs="Arial"/>
      <w:bCs/>
      <w:i/>
      <w:sz w:val="24"/>
      <w:szCs w:val="32"/>
      <w:lang w:eastAsia="en-AU"/>
    </w:rPr>
  </w:style>
  <w:style w:type="paragraph" w:styleId="Heading6">
    <w:name w:val="heading 6"/>
    <w:basedOn w:val="Heading5"/>
    <w:next w:val="Normal"/>
    <w:link w:val="Heading6Char"/>
    <w:autoRedefine/>
    <w:uiPriority w:val="9"/>
    <w:unhideWhenUsed/>
    <w:qFormat/>
    <w:rsid w:val="009976D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45"/>
  </w:style>
  <w:style w:type="paragraph" w:styleId="Footer">
    <w:name w:val="footer"/>
    <w:basedOn w:val="Normal"/>
    <w:link w:val="FooterChar"/>
    <w:uiPriority w:val="99"/>
    <w:unhideWhenUsed/>
    <w:locked/>
    <w:rsid w:val="0042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45"/>
  </w:style>
  <w:style w:type="paragraph" w:styleId="BalloonText">
    <w:name w:val="Balloon Text"/>
    <w:basedOn w:val="Normal"/>
    <w:link w:val="BalloonTextChar"/>
    <w:uiPriority w:val="99"/>
    <w:semiHidden/>
    <w:unhideWhenUsed/>
    <w:locked/>
    <w:rsid w:val="0042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45"/>
    <w:rPr>
      <w:rFonts w:ascii="Tahoma" w:hAnsi="Tahoma" w:cs="Tahoma"/>
      <w:sz w:val="16"/>
      <w:szCs w:val="16"/>
    </w:rPr>
  </w:style>
  <w:style w:type="character" w:customStyle="1" w:styleId="Heading1Char">
    <w:name w:val="Heading 1 Char"/>
    <w:basedOn w:val="DefaultParagraphFont"/>
    <w:link w:val="Heading1"/>
    <w:rsid w:val="009E386E"/>
    <w:rPr>
      <w:rFonts w:ascii="Calibri" w:eastAsia="Batang" w:hAnsi="Calibri" w:cs="Arial"/>
      <w:b/>
      <w:bCs/>
      <w:sz w:val="46"/>
      <w:szCs w:val="32"/>
      <w:lang w:eastAsia="en-AU"/>
    </w:rPr>
  </w:style>
  <w:style w:type="character" w:customStyle="1" w:styleId="Heading2Char">
    <w:name w:val="Heading 2 Char"/>
    <w:basedOn w:val="DefaultParagraphFont"/>
    <w:link w:val="Heading2"/>
    <w:rsid w:val="009E386E"/>
    <w:rPr>
      <w:rFonts w:ascii="Calibri" w:hAnsi="Calibri" w:cs="Arial"/>
      <w:b/>
      <w:bCs/>
      <w:iCs/>
      <w:sz w:val="36"/>
      <w:szCs w:val="28"/>
      <w:lang w:eastAsia="en-AU"/>
    </w:rPr>
  </w:style>
  <w:style w:type="character" w:customStyle="1" w:styleId="Heading3Char">
    <w:name w:val="Heading 3 Char"/>
    <w:basedOn w:val="DefaultParagraphFont"/>
    <w:link w:val="Heading3"/>
    <w:rsid w:val="009E386E"/>
    <w:rPr>
      <w:rFonts w:ascii="Calibri" w:hAnsi="Calibri" w:cs="Arial"/>
      <w:b/>
      <w:bCs/>
      <w:sz w:val="28"/>
      <w:szCs w:val="26"/>
      <w:lang w:eastAsia="en-AU"/>
    </w:rPr>
  </w:style>
  <w:style w:type="character" w:customStyle="1" w:styleId="Heading4Char">
    <w:name w:val="Heading 4 Char"/>
    <w:basedOn w:val="DefaultParagraphFont"/>
    <w:link w:val="Heading4"/>
    <w:rsid w:val="009E386E"/>
    <w:rPr>
      <w:rFonts w:ascii="Calibri" w:eastAsia="Batang" w:hAnsi="Calibri" w:cs="Arial"/>
      <w:b/>
      <w:bCs/>
      <w:sz w:val="24"/>
      <w:szCs w:val="32"/>
      <w:lang w:eastAsia="en-AU"/>
    </w:rPr>
  </w:style>
  <w:style w:type="character" w:customStyle="1" w:styleId="Heading5Char">
    <w:name w:val="Heading 5 Char"/>
    <w:basedOn w:val="DefaultParagraphFont"/>
    <w:link w:val="Heading5"/>
    <w:rsid w:val="009E386E"/>
    <w:rPr>
      <w:rFonts w:ascii="Calibri" w:eastAsia="Batang" w:hAnsi="Calibri" w:cs="Arial"/>
      <w:bCs/>
      <w:i/>
      <w:sz w:val="24"/>
      <w:szCs w:val="32"/>
      <w:lang w:eastAsia="en-AU"/>
    </w:rPr>
  </w:style>
  <w:style w:type="paragraph" w:styleId="BodyText">
    <w:name w:val="Body Text"/>
    <w:next w:val="Normal"/>
    <w:link w:val="BodyTextChar"/>
    <w:rsid w:val="006D7736"/>
    <w:pPr>
      <w:spacing w:after="120" w:line="300" w:lineRule="auto"/>
    </w:pPr>
    <w:rPr>
      <w:rFonts w:ascii="Calibri" w:hAnsi="Calibri" w:cs="Calibri"/>
      <w:lang w:eastAsia="en-AU"/>
    </w:rPr>
  </w:style>
  <w:style w:type="character" w:customStyle="1" w:styleId="BodyTextChar">
    <w:name w:val="Body Text Char"/>
    <w:basedOn w:val="DefaultParagraphFont"/>
    <w:link w:val="BodyText"/>
    <w:rsid w:val="006D7736"/>
    <w:rPr>
      <w:rFonts w:ascii="Calibri" w:hAnsi="Calibri" w:cs="Calibri"/>
      <w:lang w:eastAsia="en-AU"/>
    </w:rPr>
  </w:style>
  <w:style w:type="paragraph" w:customStyle="1" w:styleId="APSCBlocktext">
    <w:name w:val="APSC Block text"/>
    <w:basedOn w:val="Normal"/>
    <w:qFormat/>
    <w:rsid w:val="009E386E"/>
    <w:pPr>
      <w:spacing w:before="60" w:after="180"/>
      <w:ind w:left="454" w:right="454"/>
      <w:jc w:val="both"/>
    </w:pPr>
    <w:rPr>
      <w:rFonts w:eastAsiaTheme="minorEastAsia" w:cstheme="minorBidi"/>
      <w:iCs/>
      <w:sz w:val="20"/>
    </w:rPr>
  </w:style>
  <w:style w:type="table" w:styleId="TableGrid">
    <w:name w:val="Table Grid"/>
    <w:basedOn w:val="TableNormal"/>
    <w:rsid w:val="009E386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E386E"/>
    <w:rPr>
      <w:rFonts w:ascii="Calibri" w:hAnsi="Calibri"/>
      <w:vertAlign w:val="superscript"/>
    </w:rPr>
  </w:style>
  <w:style w:type="paragraph" w:customStyle="1" w:styleId="APSCtabletextcentred">
    <w:name w:val="APSC table text centred"/>
    <w:basedOn w:val="Normal"/>
    <w:link w:val="APSCtabletextcentredChar"/>
    <w:rsid w:val="009E386E"/>
    <w:pPr>
      <w:spacing w:before="60" w:after="60"/>
      <w:jc w:val="center"/>
    </w:pPr>
    <w:rPr>
      <w:rFonts w:cs="Arial"/>
      <w:sz w:val="20"/>
      <w:szCs w:val="18"/>
    </w:rPr>
  </w:style>
  <w:style w:type="paragraph" w:customStyle="1" w:styleId="Boxedtext">
    <w:name w:val="Boxed text"/>
    <w:autoRedefine/>
    <w:qFormat/>
    <w:rsid w:val="00496C70"/>
    <w:p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left="454" w:right="454"/>
      <w:jc w:val="both"/>
    </w:pPr>
    <w:rPr>
      <w:rFonts w:ascii="Calibri" w:hAnsi="Calibri" w:cs="Tahoma"/>
      <w:szCs w:val="16"/>
      <w:lang w:eastAsia="en-AU"/>
    </w:rPr>
  </w:style>
  <w:style w:type="paragraph" w:customStyle="1" w:styleId="Tableordiagramheading">
    <w:name w:val="Table or diagram heading"/>
    <w:qFormat/>
    <w:rsid w:val="009E386E"/>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rsid w:val="009E386E"/>
    <w:pPr>
      <w:spacing w:after="0" w:line="240" w:lineRule="auto"/>
    </w:pPr>
    <w:rPr>
      <w:rFonts w:ascii="Calibri" w:hAnsi="Calibri" w:cs="Calibri"/>
      <w:sz w:val="18"/>
      <w:szCs w:val="20"/>
      <w:lang w:eastAsia="en-AU"/>
    </w:rPr>
  </w:style>
  <w:style w:type="character" w:customStyle="1" w:styleId="FootnoteTextChar">
    <w:name w:val="Footnote Text Char"/>
    <w:basedOn w:val="DefaultParagraphFont"/>
    <w:link w:val="FootnoteText"/>
    <w:rsid w:val="009E386E"/>
    <w:rPr>
      <w:rFonts w:ascii="Calibri" w:hAnsi="Calibri" w:cs="Calibri"/>
      <w:sz w:val="18"/>
      <w:szCs w:val="20"/>
      <w:lang w:eastAsia="en-AU"/>
    </w:rPr>
  </w:style>
  <w:style w:type="paragraph" w:customStyle="1" w:styleId="APSCphotocaption">
    <w:name w:val="APSC photo caption"/>
    <w:rsid w:val="009E386E"/>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9E386E"/>
    <w:pPr>
      <w:spacing w:line="240" w:lineRule="auto"/>
    </w:pPr>
    <w:rPr>
      <w:b/>
    </w:rPr>
  </w:style>
  <w:style w:type="paragraph" w:customStyle="1" w:styleId="APSCItalicisedtext">
    <w:name w:val="APSC Italicised text"/>
    <w:basedOn w:val="Normal"/>
    <w:link w:val="APSCItalicisedtextChar"/>
    <w:rsid w:val="009E386E"/>
    <w:rPr>
      <w:i/>
    </w:rPr>
  </w:style>
  <w:style w:type="character" w:customStyle="1" w:styleId="APSCItalicisedtextChar">
    <w:name w:val="APSC Italicised text Char"/>
    <w:basedOn w:val="DefaultParagraphFont"/>
    <w:link w:val="APSCItalicisedtext"/>
    <w:rsid w:val="009E386E"/>
    <w:rPr>
      <w:rFonts w:ascii="Calibri" w:hAnsi="Calibri" w:cs="Calibri"/>
      <w:i/>
      <w:lang w:eastAsia="en-AU"/>
    </w:rPr>
  </w:style>
  <w:style w:type="paragraph" w:customStyle="1" w:styleId="APSCBulletedtextlevel3">
    <w:name w:val="APSC Bulleted text (level 3)"/>
    <w:basedOn w:val="Normal"/>
    <w:rsid w:val="009E386E"/>
    <w:pPr>
      <w:numPr>
        <w:numId w:val="1"/>
      </w:numPr>
      <w:ind w:left="681" w:hanging="227"/>
    </w:pPr>
  </w:style>
  <w:style w:type="paragraph" w:customStyle="1" w:styleId="Bulletedtext">
    <w:name w:val="Bulleted text"/>
    <w:basedOn w:val="Normal"/>
    <w:qFormat/>
    <w:rsid w:val="009E386E"/>
    <w:pPr>
      <w:numPr>
        <w:numId w:val="2"/>
      </w:numPr>
      <w:spacing w:after="60"/>
      <w:ind w:left="227" w:hanging="227"/>
    </w:pPr>
  </w:style>
  <w:style w:type="paragraph" w:customStyle="1" w:styleId="Bulletedtextlevel2">
    <w:name w:val="Bulleted text ( level 2)"/>
    <w:basedOn w:val="Normal"/>
    <w:qFormat/>
    <w:rsid w:val="009E386E"/>
    <w:pPr>
      <w:numPr>
        <w:numId w:val="3"/>
      </w:numPr>
      <w:spacing w:after="60"/>
      <w:ind w:left="454" w:hanging="227"/>
    </w:pPr>
  </w:style>
  <w:style w:type="paragraph" w:styleId="Title">
    <w:name w:val="Title"/>
    <w:aliases w:val="Title H1"/>
    <w:basedOn w:val="Heading1"/>
    <w:next w:val="Normal"/>
    <w:link w:val="TitleChar"/>
    <w:autoRedefine/>
    <w:uiPriority w:val="10"/>
    <w:qFormat/>
    <w:rsid w:val="002F6477"/>
    <w:pPr>
      <w:tabs>
        <w:tab w:val="center" w:pos="5102"/>
      </w:tabs>
      <w:spacing w:before="720" w:after="0"/>
    </w:pPr>
    <w:rPr>
      <w:szCs w:val="28"/>
    </w:rPr>
  </w:style>
  <w:style w:type="character" w:customStyle="1" w:styleId="TitleChar">
    <w:name w:val="Title Char"/>
    <w:aliases w:val="Title H1 Char"/>
    <w:basedOn w:val="DefaultParagraphFont"/>
    <w:link w:val="Title"/>
    <w:uiPriority w:val="10"/>
    <w:rsid w:val="002F6477"/>
    <w:rPr>
      <w:rFonts w:ascii="Calibri" w:eastAsia="Batang" w:hAnsi="Calibri" w:cs="Arial"/>
      <w:b/>
      <w:bCs/>
      <w:sz w:val="46"/>
      <w:szCs w:val="28"/>
      <w:lang w:eastAsia="en-AU"/>
    </w:rPr>
  </w:style>
  <w:style w:type="paragraph" w:styleId="Subtitle">
    <w:name w:val="Subtitle"/>
    <w:basedOn w:val="Title"/>
    <w:next w:val="Normal"/>
    <w:link w:val="SubtitleChar"/>
    <w:uiPriority w:val="11"/>
    <w:rsid w:val="00D53A7D"/>
    <w:pPr>
      <w:contextualSpacing/>
    </w:pPr>
    <w:rPr>
      <w:sz w:val="24"/>
    </w:rPr>
  </w:style>
  <w:style w:type="character" w:customStyle="1" w:styleId="SubtitleChar">
    <w:name w:val="Subtitle Char"/>
    <w:basedOn w:val="DefaultParagraphFont"/>
    <w:link w:val="Subtitle"/>
    <w:uiPriority w:val="11"/>
    <w:rsid w:val="00D53A7D"/>
    <w:rPr>
      <w:rFonts w:ascii="Arial Black" w:eastAsia="Batang" w:hAnsi="Arial Black" w:cs="Arial"/>
      <w:b/>
      <w:bCs/>
      <w:color w:val="FFFFFF" w:themeColor="background1"/>
      <w:sz w:val="24"/>
      <w:szCs w:val="32"/>
      <w:lang w:eastAsia="en-AU"/>
    </w:rPr>
  </w:style>
  <w:style w:type="paragraph" w:customStyle="1" w:styleId="Bodyoftext">
    <w:name w:val="Body of text"/>
    <w:basedOn w:val="BodyText"/>
    <w:link w:val="BodyoftextChar"/>
    <w:qFormat/>
    <w:rsid w:val="006D7736"/>
  </w:style>
  <w:style w:type="paragraph" w:customStyle="1" w:styleId="Pagenumbercentered">
    <w:name w:val="Page number (centered)"/>
    <w:basedOn w:val="Footer"/>
    <w:link w:val="PagenumbercenteredChar"/>
    <w:qFormat/>
    <w:rsid w:val="006D7736"/>
    <w:pPr>
      <w:tabs>
        <w:tab w:val="clear" w:pos="4513"/>
        <w:tab w:val="clear" w:pos="9026"/>
        <w:tab w:val="center" w:pos="5102"/>
      </w:tabs>
    </w:pPr>
  </w:style>
  <w:style w:type="character" w:customStyle="1" w:styleId="BodyoftextChar">
    <w:name w:val="Body of text Char"/>
    <w:basedOn w:val="BodyTextChar"/>
    <w:link w:val="Bodyoftext"/>
    <w:rsid w:val="006D7736"/>
    <w:rPr>
      <w:rFonts w:ascii="Calibri" w:hAnsi="Calibri" w:cs="Calibri"/>
      <w:lang w:eastAsia="en-AU"/>
    </w:rPr>
  </w:style>
  <w:style w:type="character" w:customStyle="1" w:styleId="Heading6Char">
    <w:name w:val="Heading 6 Char"/>
    <w:basedOn w:val="DefaultParagraphFont"/>
    <w:link w:val="Heading6"/>
    <w:uiPriority w:val="9"/>
    <w:rsid w:val="009976D0"/>
    <w:rPr>
      <w:rFonts w:ascii="Calibri" w:eastAsia="Batang" w:hAnsi="Calibri" w:cs="Arial"/>
      <w:bCs/>
      <w:i/>
      <w:szCs w:val="32"/>
      <w:lang w:eastAsia="en-AU"/>
    </w:rPr>
  </w:style>
  <w:style w:type="character" w:customStyle="1" w:styleId="PagenumbercenteredChar">
    <w:name w:val="Page number (centered) Char"/>
    <w:basedOn w:val="FooterChar"/>
    <w:link w:val="Pagenumbercentered"/>
    <w:rsid w:val="006D7736"/>
    <w:rPr>
      <w:rFonts w:ascii="Calibri" w:hAnsi="Calibri" w:cs="Calibri"/>
      <w:lang w:eastAsia="en-AU"/>
    </w:rPr>
  </w:style>
  <w:style w:type="paragraph" w:customStyle="1" w:styleId="APSCtable">
    <w:name w:val="APSC table"/>
    <w:basedOn w:val="APSCtablecolumnheadingscentred"/>
    <w:link w:val="APSCtableChar"/>
    <w:rsid w:val="007240F9"/>
    <w:rPr>
      <w:rFonts w:eastAsia="Times New Roman"/>
    </w:rPr>
  </w:style>
  <w:style w:type="character" w:customStyle="1" w:styleId="APSCtabletextcentredChar">
    <w:name w:val="APSC table text centred Char"/>
    <w:basedOn w:val="DefaultParagraphFont"/>
    <w:link w:val="APSCtabletextcentred"/>
    <w:rsid w:val="007240F9"/>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7240F9"/>
    <w:rPr>
      <w:rFonts w:ascii="Calibri" w:hAnsi="Calibri" w:cs="Arial"/>
      <w:b/>
      <w:sz w:val="20"/>
      <w:szCs w:val="18"/>
      <w:lang w:eastAsia="en-AU"/>
    </w:rPr>
  </w:style>
  <w:style w:type="character" w:customStyle="1" w:styleId="APSCtableChar">
    <w:name w:val="APSC table Char"/>
    <w:basedOn w:val="APSCtablecolumnheadingscentredChar"/>
    <w:link w:val="APSCtable"/>
    <w:rsid w:val="007240F9"/>
    <w:rPr>
      <w:rFonts w:ascii="Calibri" w:eastAsia="Times New Roman" w:hAnsi="Calibri" w:cs="Arial"/>
      <w:b/>
      <w:sz w:val="20"/>
      <w:szCs w:val="18"/>
      <w:lang w:eastAsia="en-AU"/>
    </w:rPr>
  </w:style>
  <w:style w:type="character" w:styleId="PlaceholderText">
    <w:name w:val="Placeholder Text"/>
    <w:basedOn w:val="DefaultParagraphFont"/>
    <w:uiPriority w:val="99"/>
    <w:semiHidden/>
    <w:locked/>
    <w:rsid w:val="0078515D"/>
    <w:rPr>
      <w:color w:val="808080"/>
    </w:rPr>
  </w:style>
  <w:style w:type="paragraph" w:customStyle="1" w:styleId="TitleSubheading">
    <w:name w:val="Title Subheading"/>
    <w:basedOn w:val="Heading2"/>
    <w:link w:val="TitleSubheadingChar"/>
    <w:autoRedefine/>
    <w:qFormat/>
    <w:rsid w:val="003435C0"/>
    <w:pPr>
      <w:spacing w:before="0" w:after="600"/>
    </w:pPr>
    <w:rPr>
      <w:b w:val="0"/>
      <w:color w:val="000000" w:themeColor="text1"/>
      <w:sz w:val="40"/>
    </w:rPr>
  </w:style>
  <w:style w:type="table" w:customStyle="1" w:styleId="ListTable7Colorful1">
    <w:name w:val="List Table 7 Colorful1"/>
    <w:basedOn w:val="TableNormal"/>
    <w:uiPriority w:val="52"/>
    <w:rsid w:val="000716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SubheadingChar">
    <w:name w:val="Title Subheading Char"/>
    <w:basedOn w:val="Heading2Char"/>
    <w:link w:val="TitleSubheading"/>
    <w:rsid w:val="003435C0"/>
    <w:rPr>
      <w:rFonts w:ascii="Calibri" w:hAnsi="Calibri" w:cs="Arial"/>
      <w:b w:val="0"/>
      <w:bCs/>
      <w:iCs/>
      <w:color w:val="000000" w:themeColor="text1"/>
      <w:sz w:val="40"/>
      <w:szCs w:val="28"/>
      <w:lang w:eastAsia="en-AU"/>
    </w:rPr>
  </w:style>
  <w:style w:type="paragraph" w:styleId="Caption">
    <w:name w:val="caption"/>
    <w:basedOn w:val="Normal"/>
    <w:next w:val="Normal"/>
    <w:autoRedefine/>
    <w:uiPriority w:val="35"/>
    <w:unhideWhenUsed/>
    <w:qFormat/>
    <w:locked/>
    <w:rsid w:val="00224C5A"/>
    <w:pPr>
      <w:spacing w:line="240" w:lineRule="auto"/>
      <w:jc w:val="center"/>
    </w:pPr>
    <w:rPr>
      <w:i/>
      <w:iCs/>
      <w:color w:val="000000" w:themeColor="text1"/>
      <w:szCs w:val="18"/>
    </w:rPr>
  </w:style>
  <w:style w:type="paragraph" w:customStyle="1" w:styleId="Table2style">
    <w:name w:val="Table 2 style"/>
    <w:basedOn w:val="APSCtablecolumnheadingscentred"/>
    <w:link w:val="Table2styleChar"/>
    <w:autoRedefine/>
    <w:qFormat/>
    <w:rsid w:val="004F17C6"/>
    <w:pPr>
      <w:jc w:val="left"/>
    </w:pPr>
    <w:rPr>
      <w:rFonts w:eastAsia="Times New Roman"/>
      <w:sz w:val="24"/>
      <w:szCs w:val="24"/>
    </w:rPr>
  </w:style>
  <w:style w:type="paragraph" w:customStyle="1" w:styleId="Table1style">
    <w:name w:val="Table 1 style"/>
    <w:basedOn w:val="APSCtablecolumnheadingscentred"/>
    <w:link w:val="Table1styleChar"/>
    <w:qFormat/>
    <w:rsid w:val="009023C5"/>
    <w:rPr>
      <w:rFonts w:eastAsia="Times New Roman"/>
    </w:rPr>
  </w:style>
  <w:style w:type="character" w:customStyle="1" w:styleId="Table2styleChar">
    <w:name w:val="Table 2 style Char"/>
    <w:basedOn w:val="APSCtablecolumnheadingscentredChar"/>
    <w:link w:val="Table2style"/>
    <w:rsid w:val="004F17C6"/>
    <w:rPr>
      <w:rFonts w:ascii="Calibri" w:eastAsia="Times New Roman" w:hAnsi="Calibri" w:cs="Arial"/>
      <w:b/>
      <w:sz w:val="24"/>
      <w:szCs w:val="24"/>
      <w:lang w:eastAsia="en-AU"/>
    </w:rPr>
  </w:style>
  <w:style w:type="paragraph" w:styleId="ListParagraph">
    <w:name w:val="List Paragraph"/>
    <w:basedOn w:val="Normal"/>
    <w:link w:val="ListParagraphChar"/>
    <w:uiPriority w:val="34"/>
    <w:locked/>
    <w:rsid w:val="007E39D5"/>
    <w:pPr>
      <w:ind w:left="720"/>
      <w:contextualSpacing/>
    </w:pPr>
  </w:style>
  <w:style w:type="character" w:customStyle="1" w:styleId="Table1styleChar">
    <w:name w:val="Table 1 style Char"/>
    <w:basedOn w:val="APSCtablecolumnheadingscentredChar"/>
    <w:link w:val="Table1style"/>
    <w:rsid w:val="009023C5"/>
    <w:rPr>
      <w:rFonts w:ascii="Calibri" w:eastAsia="Times New Roman" w:hAnsi="Calibri" w:cs="Arial"/>
      <w:b/>
      <w:sz w:val="20"/>
      <w:szCs w:val="18"/>
      <w:lang w:eastAsia="en-AU"/>
    </w:rPr>
  </w:style>
  <w:style w:type="paragraph" w:customStyle="1" w:styleId="Numberedlist">
    <w:name w:val="Numbered list"/>
    <w:basedOn w:val="ListParagraph"/>
    <w:link w:val="NumberedlistChar"/>
    <w:autoRedefine/>
    <w:qFormat/>
    <w:rsid w:val="007E39D5"/>
    <w:pPr>
      <w:numPr>
        <w:numId w:val="4"/>
      </w:numPr>
    </w:pPr>
  </w:style>
  <w:style w:type="character" w:customStyle="1" w:styleId="ListParagraphChar">
    <w:name w:val="List Paragraph Char"/>
    <w:basedOn w:val="DefaultParagraphFont"/>
    <w:link w:val="ListParagraph"/>
    <w:uiPriority w:val="34"/>
    <w:rsid w:val="007E39D5"/>
    <w:rPr>
      <w:rFonts w:ascii="Calibri" w:hAnsi="Calibri" w:cs="Calibri"/>
      <w:lang w:eastAsia="en-AU"/>
    </w:rPr>
  </w:style>
  <w:style w:type="character" w:customStyle="1" w:styleId="NumberedlistChar">
    <w:name w:val="Numbered list Char"/>
    <w:basedOn w:val="ListParagraphChar"/>
    <w:link w:val="Numberedlist"/>
    <w:rsid w:val="007E39D5"/>
    <w:rPr>
      <w:rFonts w:ascii="Calibri" w:hAnsi="Calibri" w:cs="Calibri"/>
      <w:lang w:eastAsia="en-AU"/>
    </w:rPr>
  </w:style>
  <w:style w:type="paragraph" w:styleId="Quote">
    <w:name w:val="Quote"/>
    <w:basedOn w:val="Normal"/>
    <w:next w:val="Normal"/>
    <w:link w:val="QuoteChar"/>
    <w:autoRedefine/>
    <w:uiPriority w:val="29"/>
    <w:qFormat/>
    <w:locked/>
    <w:rsid w:val="00443D39"/>
    <w:pPr>
      <w:pBdr>
        <w:left w:val="single" w:sz="36" w:space="4" w:color="1F497D" w:themeColor="text2"/>
      </w:pBdr>
      <w:spacing w:before="360" w:after="360"/>
      <w:ind w:left="862" w:right="862"/>
    </w:pPr>
    <w:rPr>
      <w:i/>
      <w:iCs/>
      <w:color w:val="404040" w:themeColor="text1" w:themeTint="BF"/>
    </w:rPr>
  </w:style>
  <w:style w:type="character" w:customStyle="1" w:styleId="QuoteChar">
    <w:name w:val="Quote Char"/>
    <w:basedOn w:val="DefaultParagraphFont"/>
    <w:link w:val="Quote"/>
    <w:uiPriority w:val="29"/>
    <w:rsid w:val="00443D39"/>
    <w:rPr>
      <w:rFonts w:ascii="Calibri" w:hAnsi="Calibri" w:cs="Calibri"/>
      <w:i/>
      <w:iCs/>
      <w:color w:val="404040" w:themeColor="text1" w:themeTint="BF"/>
      <w:lang w:eastAsia="en-AU"/>
    </w:rPr>
  </w:style>
  <w:style w:type="paragraph" w:styleId="NormalWeb">
    <w:name w:val="Normal (Web)"/>
    <w:basedOn w:val="Normal"/>
    <w:uiPriority w:val="99"/>
    <w:unhideWhenUsed/>
    <w:locked/>
    <w:rsid w:val="004335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locked/>
    <w:rsid w:val="00C927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6119">
      <w:bodyDiv w:val="1"/>
      <w:marLeft w:val="0"/>
      <w:marRight w:val="0"/>
      <w:marTop w:val="0"/>
      <w:marBottom w:val="0"/>
      <w:divBdr>
        <w:top w:val="none" w:sz="0" w:space="0" w:color="auto"/>
        <w:left w:val="none" w:sz="0" w:space="0" w:color="auto"/>
        <w:bottom w:val="none" w:sz="0" w:space="0" w:color="auto"/>
        <w:right w:val="none" w:sz="0" w:space="0" w:color="auto"/>
      </w:divBdr>
    </w:div>
    <w:div w:id="113864438">
      <w:bodyDiv w:val="1"/>
      <w:marLeft w:val="0"/>
      <w:marRight w:val="0"/>
      <w:marTop w:val="0"/>
      <w:marBottom w:val="0"/>
      <w:divBdr>
        <w:top w:val="none" w:sz="0" w:space="0" w:color="auto"/>
        <w:left w:val="none" w:sz="0" w:space="0" w:color="auto"/>
        <w:bottom w:val="none" w:sz="0" w:space="0" w:color="auto"/>
        <w:right w:val="none" w:sz="0" w:space="0" w:color="auto"/>
      </w:divBdr>
    </w:div>
    <w:div w:id="212740281">
      <w:bodyDiv w:val="1"/>
      <w:marLeft w:val="0"/>
      <w:marRight w:val="0"/>
      <w:marTop w:val="0"/>
      <w:marBottom w:val="0"/>
      <w:divBdr>
        <w:top w:val="none" w:sz="0" w:space="0" w:color="auto"/>
        <w:left w:val="none" w:sz="0" w:space="0" w:color="auto"/>
        <w:bottom w:val="none" w:sz="0" w:space="0" w:color="auto"/>
        <w:right w:val="none" w:sz="0" w:space="0" w:color="auto"/>
      </w:divBdr>
    </w:div>
    <w:div w:id="234751908">
      <w:bodyDiv w:val="1"/>
      <w:marLeft w:val="0"/>
      <w:marRight w:val="0"/>
      <w:marTop w:val="0"/>
      <w:marBottom w:val="0"/>
      <w:divBdr>
        <w:top w:val="none" w:sz="0" w:space="0" w:color="auto"/>
        <w:left w:val="none" w:sz="0" w:space="0" w:color="auto"/>
        <w:bottom w:val="none" w:sz="0" w:space="0" w:color="auto"/>
        <w:right w:val="none" w:sz="0" w:space="0" w:color="auto"/>
      </w:divBdr>
    </w:div>
    <w:div w:id="262953852">
      <w:bodyDiv w:val="1"/>
      <w:marLeft w:val="0"/>
      <w:marRight w:val="0"/>
      <w:marTop w:val="0"/>
      <w:marBottom w:val="0"/>
      <w:divBdr>
        <w:top w:val="none" w:sz="0" w:space="0" w:color="auto"/>
        <w:left w:val="none" w:sz="0" w:space="0" w:color="auto"/>
        <w:bottom w:val="none" w:sz="0" w:space="0" w:color="auto"/>
        <w:right w:val="none" w:sz="0" w:space="0" w:color="auto"/>
      </w:divBdr>
    </w:div>
    <w:div w:id="462190944">
      <w:bodyDiv w:val="1"/>
      <w:marLeft w:val="0"/>
      <w:marRight w:val="0"/>
      <w:marTop w:val="0"/>
      <w:marBottom w:val="0"/>
      <w:divBdr>
        <w:top w:val="none" w:sz="0" w:space="0" w:color="auto"/>
        <w:left w:val="none" w:sz="0" w:space="0" w:color="auto"/>
        <w:bottom w:val="none" w:sz="0" w:space="0" w:color="auto"/>
        <w:right w:val="none" w:sz="0" w:space="0" w:color="auto"/>
      </w:divBdr>
    </w:div>
    <w:div w:id="542982997">
      <w:bodyDiv w:val="1"/>
      <w:marLeft w:val="0"/>
      <w:marRight w:val="0"/>
      <w:marTop w:val="0"/>
      <w:marBottom w:val="0"/>
      <w:divBdr>
        <w:top w:val="none" w:sz="0" w:space="0" w:color="auto"/>
        <w:left w:val="none" w:sz="0" w:space="0" w:color="auto"/>
        <w:bottom w:val="none" w:sz="0" w:space="0" w:color="auto"/>
        <w:right w:val="none" w:sz="0" w:space="0" w:color="auto"/>
      </w:divBdr>
    </w:div>
    <w:div w:id="685667376">
      <w:bodyDiv w:val="1"/>
      <w:marLeft w:val="0"/>
      <w:marRight w:val="0"/>
      <w:marTop w:val="0"/>
      <w:marBottom w:val="0"/>
      <w:divBdr>
        <w:top w:val="none" w:sz="0" w:space="0" w:color="auto"/>
        <w:left w:val="none" w:sz="0" w:space="0" w:color="auto"/>
        <w:bottom w:val="none" w:sz="0" w:space="0" w:color="auto"/>
        <w:right w:val="none" w:sz="0" w:space="0" w:color="auto"/>
      </w:divBdr>
    </w:div>
    <w:div w:id="696808867">
      <w:bodyDiv w:val="1"/>
      <w:marLeft w:val="0"/>
      <w:marRight w:val="0"/>
      <w:marTop w:val="0"/>
      <w:marBottom w:val="0"/>
      <w:divBdr>
        <w:top w:val="none" w:sz="0" w:space="0" w:color="auto"/>
        <w:left w:val="none" w:sz="0" w:space="0" w:color="auto"/>
        <w:bottom w:val="none" w:sz="0" w:space="0" w:color="auto"/>
        <w:right w:val="none" w:sz="0" w:space="0" w:color="auto"/>
      </w:divBdr>
    </w:div>
    <w:div w:id="795098749">
      <w:bodyDiv w:val="1"/>
      <w:marLeft w:val="0"/>
      <w:marRight w:val="0"/>
      <w:marTop w:val="0"/>
      <w:marBottom w:val="0"/>
      <w:divBdr>
        <w:top w:val="none" w:sz="0" w:space="0" w:color="auto"/>
        <w:left w:val="none" w:sz="0" w:space="0" w:color="auto"/>
        <w:bottom w:val="none" w:sz="0" w:space="0" w:color="auto"/>
        <w:right w:val="none" w:sz="0" w:space="0" w:color="auto"/>
      </w:divBdr>
    </w:div>
    <w:div w:id="829759675">
      <w:bodyDiv w:val="1"/>
      <w:marLeft w:val="0"/>
      <w:marRight w:val="0"/>
      <w:marTop w:val="0"/>
      <w:marBottom w:val="0"/>
      <w:divBdr>
        <w:top w:val="none" w:sz="0" w:space="0" w:color="auto"/>
        <w:left w:val="none" w:sz="0" w:space="0" w:color="auto"/>
        <w:bottom w:val="none" w:sz="0" w:space="0" w:color="auto"/>
        <w:right w:val="none" w:sz="0" w:space="0" w:color="auto"/>
      </w:divBdr>
    </w:div>
    <w:div w:id="936905081">
      <w:bodyDiv w:val="1"/>
      <w:marLeft w:val="0"/>
      <w:marRight w:val="0"/>
      <w:marTop w:val="0"/>
      <w:marBottom w:val="0"/>
      <w:divBdr>
        <w:top w:val="none" w:sz="0" w:space="0" w:color="auto"/>
        <w:left w:val="none" w:sz="0" w:space="0" w:color="auto"/>
        <w:bottom w:val="none" w:sz="0" w:space="0" w:color="auto"/>
        <w:right w:val="none" w:sz="0" w:space="0" w:color="auto"/>
      </w:divBdr>
    </w:div>
    <w:div w:id="1026950752">
      <w:bodyDiv w:val="1"/>
      <w:marLeft w:val="0"/>
      <w:marRight w:val="0"/>
      <w:marTop w:val="0"/>
      <w:marBottom w:val="0"/>
      <w:divBdr>
        <w:top w:val="none" w:sz="0" w:space="0" w:color="auto"/>
        <w:left w:val="none" w:sz="0" w:space="0" w:color="auto"/>
        <w:bottom w:val="none" w:sz="0" w:space="0" w:color="auto"/>
        <w:right w:val="none" w:sz="0" w:space="0" w:color="auto"/>
      </w:divBdr>
    </w:div>
    <w:div w:id="1055394729">
      <w:bodyDiv w:val="1"/>
      <w:marLeft w:val="0"/>
      <w:marRight w:val="0"/>
      <w:marTop w:val="0"/>
      <w:marBottom w:val="0"/>
      <w:divBdr>
        <w:top w:val="none" w:sz="0" w:space="0" w:color="auto"/>
        <w:left w:val="none" w:sz="0" w:space="0" w:color="auto"/>
        <w:bottom w:val="none" w:sz="0" w:space="0" w:color="auto"/>
        <w:right w:val="none" w:sz="0" w:space="0" w:color="auto"/>
      </w:divBdr>
    </w:div>
    <w:div w:id="1127895546">
      <w:bodyDiv w:val="1"/>
      <w:marLeft w:val="0"/>
      <w:marRight w:val="0"/>
      <w:marTop w:val="0"/>
      <w:marBottom w:val="0"/>
      <w:divBdr>
        <w:top w:val="none" w:sz="0" w:space="0" w:color="auto"/>
        <w:left w:val="none" w:sz="0" w:space="0" w:color="auto"/>
        <w:bottom w:val="none" w:sz="0" w:space="0" w:color="auto"/>
        <w:right w:val="none" w:sz="0" w:space="0" w:color="auto"/>
      </w:divBdr>
    </w:div>
    <w:div w:id="1299647432">
      <w:bodyDiv w:val="1"/>
      <w:marLeft w:val="0"/>
      <w:marRight w:val="0"/>
      <w:marTop w:val="0"/>
      <w:marBottom w:val="0"/>
      <w:divBdr>
        <w:top w:val="none" w:sz="0" w:space="0" w:color="auto"/>
        <w:left w:val="none" w:sz="0" w:space="0" w:color="auto"/>
        <w:bottom w:val="none" w:sz="0" w:space="0" w:color="auto"/>
        <w:right w:val="none" w:sz="0" w:space="0" w:color="auto"/>
      </w:divBdr>
    </w:div>
    <w:div w:id="1363240964">
      <w:bodyDiv w:val="1"/>
      <w:marLeft w:val="0"/>
      <w:marRight w:val="0"/>
      <w:marTop w:val="0"/>
      <w:marBottom w:val="0"/>
      <w:divBdr>
        <w:top w:val="none" w:sz="0" w:space="0" w:color="auto"/>
        <w:left w:val="none" w:sz="0" w:space="0" w:color="auto"/>
        <w:bottom w:val="none" w:sz="0" w:space="0" w:color="auto"/>
        <w:right w:val="none" w:sz="0" w:space="0" w:color="auto"/>
      </w:divBdr>
    </w:div>
    <w:div w:id="1540819702">
      <w:bodyDiv w:val="1"/>
      <w:marLeft w:val="0"/>
      <w:marRight w:val="0"/>
      <w:marTop w:val="0"/>
      <w:marBottom w:val="0"/>
      <w:divBdr>
        <w:top w:val="none" w:sz="0" w:space="0" w:color="auto"/>
        <w:left w:val="none" w:sz="0" w:space="0" w:color="auto"/>
        <w:bottom w:val="none" w:sz="0" w:space="0" w:color="auto"/>
        <w:right w:val="none" w:sz="0" w:space="0" w:color="auto"/>
      </w:divBdr>
    </w:div>
    <w:div w:id="1733506938">
      <w:bodyDiv w:val="1"/>
      <w:marLeft w:val="0"/>
      <w:marRight w:val="0"/>
      <w:marTop w:val="0"/>
      <w:marBottom w:val="0"/>
      <w:divBdr>
        <w:top w:val="none" w:sz="0" w:space="0" w:color="auto"/>
        <w:left w:val="none" w:sz="0" w:space="0" w:color="auto"/>
        <w:bottom w:val="none" w:sz="0" w:space="0" w:color="auto"/>
        <w:right w:val="none" w:sz="0" w:space="0" w:color="auto"/>
      </w:divBdr>
    </w:div>
    <w:div w:id="1806773100">
      <w:bodyDiv w:val="1"/>
      <w:marLeft w:val="0"/>
      <w:marRight w:val="0"/>
      <w:marTop w:val="0"/>
      <w:marBottom w:val="0"/>
      <w:divBdr>
        <w:top w:val="none" w:sz="0" w:space="0" w:color="auto"/>
        <w:left w:val="none" w:sz="0" w:space="0" w:color="auto"/>
        <w:bottom w:val="none" w:sz="0" w:space="0" w:color="auto"/>
        <w:right w:val="none" w:sz="0" w:space="0" w:color="auto"/>
      </w:divBdr>
    </w:div>
    <w:div w:id="1825657896">
      <w:bodyDiv w:val="1"/>
      <w:marLeft w:val="0"/>
      <w:marRight w:val="0"/>
      <w:marTop w:val="0"/>
      <w:marBottom w:val="0"/>
      <w:divBdr>
        <w:top w:val="none" w:sz="0" w:space="0" w:color="auto"/>
        <w:left w:val="none" w:sz="0" w:space="0" w:color="auto"/>
        <w:bottom w:val="none" w:sz="0" w:space="0" w:color="auto"/>
        <w:right w:val="none" w:sz="0" w:space="0" w:color="auto"/>
      </w:divBdr>
    </w:div>
    <w:div w:id="1869681445">
      <w:bodyDiv w:val="1"/>
      <w:marLeft w:val="0"/>
      <w:marRight w:val="0"/>
      <w:marTop w:val="0"/>
      <w:marBottom w:val="0"/>
      <w:divBdr>
        <w:top w:val="none" w:sz="0" w:space="0" w:color="auto"/>
        <w:left w:val="none" w:sz="0" w:space="0" w:color="auto"/>
        <w:bottom w:val="none" w:sz="0" w:space="0" w:color="auto"/>
        <w:right w:val="none" w:sz="0" w:space="0" w:color="auto"/>
      </w:divBdr>
    </w:div>
    <w:div w:id="1981155774">
      <w:bodyDiv w:val="1"/>
      <w:marLeft w:val="0"/>
      <w:marRight w:val="0"/>
      <w:marTop w:val="0"/>
      <w:marBottom w:val="0"/>
      <w:divBdr>
        <w:top w:val="none" w:sz="0" w:space="0" w:color="auto"/>
        <w:left w:val="none" w:sz="0" w:space="0" w:color="auto"/>
        <w:bottom w:val="none" w:sz="0" w:space="0" w:color="auto"/>
        <w:right w:val="none" w:sz="0" w:space="0" w:color="auto"/>
      </w:divBdr>
    </w:div>
    <w:div w:id="2056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135\AppData\Local\Microsoft\Windows\INetCache\Content.Outlook\Y91XQXX9\!FINAL%20-%20APSC%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jd1c641577414dfdab1686c9d5d0dbd0 xmlns="af1d2f71-256c-4d0f-a3e3-9e4de1b7fc19">
      <Terms xmlns="http://schemas.microsoft.com/office/infopath/2007/PartnerControls"/>
    </jd1c641577414dfdab1686c9d5d0dbd0>
    <ShareHubID xmlns="af1d2f71-256c-4d0f-a3e3-9e4de1b7fc19">SHD22-5349</ShareHubID>
    <TaxCatchAll xmlns="af1d2f71-256c-4d0f-a3e3-9e4de1b7fc19">
      <Value>5</Value>
    </TaxCatchAll>
    <PMCNotes xmlns="af1d2f71-256c-4d0f-a3e3-9e4de1b7fc19" xsi:nil="true"/>
    <mc5611b894cf49d8aeeb8ebf39dc09bc xmlns="af1d2f71-256c-4d0f-a3e3-9e4de1b7fc1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C0D8FBA0B765C84BB137B965F176959C" ma:contentTypeVersion="6" ma:contentTypeDescription="ShareHub Document" ma:contentTypeScope="" ma:versionID="834a37cfe71371b81c5cd0c91d74ca0f">
  <xsd:schema xmlns:xsd="http://www.w3.org/2001/XMLSchema" xmlns:xs="http://www.w3.org/2001/XMLSchema" xmlns:p="http://schemas.microsoft.com/office/2006/metadata/properties" xmlns:ns1="af1d2f71-256c-4d0f-a3e3-9e4de1b7fc19" xmlns:ns3="685f9fda-bd71-4433-b331-92feb9553089" targetNamespace="http://schemas.microsoft.com/office/2006/metadata/properties" ma:root="true" ma:fieldsID="8af359d7903e67c458e7282129c25228" ns1:_="" ns3:_="">
    <xsd:import namespace="af1d2f71-256c-4d0f-a3e3-9e4de1b7fc19"/>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d2f71-256c-4d0f-a3e3-9e4de1b7fc19"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dd4432-e7c6-4ef1-b40c-bd7ecae34c7d}" ma:internalName="TaxCatchAll" ma:showField="CatchAllData" ma:web="af1d2f71-256c-4d0f-a3e3-9e4de1b7fc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7dd4432-e7c6-4ef1-b40c-bd7ecae34c7d}" ma:internalName="TaxCatchAllLabel" ma:readOnly="true" ma:showField="CatchAllDataLabel" ma:web="af1d2f71-256c-4d0f-a3e3-9e4de1b7fc19">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649AF-3E16-4466-B634-116361A7512B}">
  <ds:schemaRefs>
    <ds:schemaRef ds:uri="http://schemas.microsoft.com/office/infopath/2007/PartnerControls"/>
    <ds:schemaRef ds:uri="af1d2f71-256c-4d0f-a3e3-9e4de1b7fc1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685f9fda-bd71-4433-b331-92feb9553089"/>
    <ds:schemaRef ds:uri="http://www.w3.org/XML/1998/namespace"/>
  </ds:schemaRefs>
</ds:datastoreItem>
</file>

<file path=customXml/itemProps2.xml><?xml version="1.0" encoding="utf-8"?>
<ds:datastoreItem xmlns:ds="http://schemas.openxmlformats.org/officeDocument/2006/customXml" ds:itemID="{429C9EC5-30A3-4EFD-B042-489C2548B8E0}">
  <ds:schemaRefs>
    <ds:schemaRef ds:uri="http://schemas.microsoft.com/sharepoint/v3/contenttype/forms"/>
  </ds:schemaRefs>
</ds:datastoreItem>
</file>

<file path=customXml/itemProps3.xml><?xml version="1.0" encoding="utf-8"?>
<ds:datastoreItem xmlns:ds="http://schemas.openxmlformats.org/officeDocument/2006/customXml" ds:itemID="{DBBEF37D-60CA-4644-9090-D7370CA0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d2f71-256c-4d0f-a3e3-9e4de1b7fc19"/>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!FINAL - APSC word template</Template>
  <TotalTime>0</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Legislative Requirements for Terminating Employment</vt:lpstr>
    </vt:vector>
  </TitlesOfParts>
  <Company>Australian Government</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Requirements for Terminating Employment</dc:title>
  <dc:creator>Australian Public Service Commission</dc:creator>
  <cp:lastModifiedBy>Pirani, Matthew</cp:lastModifiedBy>
  <cp:revision>2</cp:revision>
  <cp:lastPrinted>2019-07-26T01:06:00Z</cp:lastPrinted>
  <dcterms:created xsi:type="dcterms:W3CDTF">2022-02-08T21:20:00Z</dcterms:created>
  <dcterms:modified xsi:type="dcterms:W3CDTF">2022-02-08T21:20:00Z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0x0101002825A64A6E1845A99A9D8EE8A5686ECB00C0D8FBA0B765C84BB137B965F176959C</vt:lpwstr>
  </property>
  <property fmtid="{D5CDD505-2E9C-101B-9397-08002B2CF9AE}" pid="3" name="HPRMSecurityLevel">
    <vt:lpwstr>5;#OFFICIAL|11463c70-78df-4e3b-b0ff-f66cd3cb26ec</vt:lpwstr>
  </property>
  <property fmtid="{D5CDD505-2E9C-101B-9397-08002B2CF9AE}" pid="4" name="HPRMSecurityCaveat">
    <vt:lpwstr/>
  </property>
</Properties>
</file>