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38" w:rsidRDefault="00B15B38" w:rsidP="00E83D39">
      <w:pPr>
        <w:pStyle w:val="Heading1"/>
        <w:spacing w:before="0" w:after="120"/>
        <w:jc w:val="center"/>
      </w:pPr>
      <w:r>
        <w:t>Your personal information</w:t>
      </w:r>
    </w:p>
    <w:p w:rsidR="00B15B38" w:rsidRDefault="00B15B38" w:rsidP="001834C5">
      <w:pPr>
        <w:spacing w:after="120"/>
      </w:pPr>
      <w:r>
        <w:t>The Australian Public Service Commission collects personal information about individuals for a range of purposes to enable it to carry out its functions. The Commission’s privacy policy is available at</w:t>
      </w:r>
      <w:r w:rsidR="001834C5">
        <w:t xml:space="preserve"> </w:t>
      </w:r>
      <w:hyperlink r:id="rId8" w:history="1">
        <w:r w:rsidRPr="003D0414">
          <w:rPr>
            <w:rStyle w:val="Hyperlink"/>
          </w:rPr>
          <w:t>http://www.apsc.gov.au/privacy</w:t>
        </w:r>
      </w:hyperlink>
      <w:r w:rsidR="001834C5">
        <w:rPr>
          <w:rStyle w:val="Hyperlink"/>
        </w:rPr>
        <w:t xml:space="preserve">. </w:t>
      </w:r>
    </w:p>
    <w:p w:rsidR="00B15B38" w:rsidRDefault="00B15B38" w:rsidP="001834C5">
      <w:pPr>
        <w:spacing w:after="120"/>
      </w:pPr>
      <w:r>
        <w:t>Further details about the collection of your personal information are provided below</w:t>
      </w:r>
      <w:r w:rsidR="00BC2BB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about the collection of your personal information are provided within this table.&#10;"/>
      </w:tblPr>
      <w:tblGrid>
        <w:gridCol w:w="2376"/>
        <w:gridCol w:w="7230"/>
      </w:tblGrid>
      <w:tr w:rsidR="00B40235" w:rsidRPr="00B40235" w:rsidTr="001834C5">
        <w:tc>
          <w:tcPr>
            <w:tcW w:w="9606" w:type="dxa"/>
            <w:gridSpan w:val="2"/>
            <w:shd w:val="clear" w:color="auto" w:fill="D9D9D9" w:themeFill="background1" w:themeFillShade="D9"/>
          </w:tcPr>
          <w:p w:rsidR="00B40235" w:rsidRPr="001834C5" w:rsidRDefault="00201369" w:rsidP="001834C5">
            <w:pPr>
              <w:pStyle w:val="Heading2"/>
              <w:outlineLvl w:val="1"/>
            </w:pPr>
            <w:r>
              <w:t>Deputy Secretaries Talent Council Assessment</w:t>
            </w:r>
            <w:r w:rsidR="00B40235" w:rsidRPr="00B40235">
              <w:t xml:space="preserve"> – APP 5 Notice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B40235">
              <w:t>Who is collecting your personal information?</w:t>
            </w:r>
          </w:p>
        </w:tc>
        <w:tc>
          <w:tcPr>
            <w:tcW w:w="7230" w:type="dxa"/>
          </w:tcPr>
          <w:p w:rsidR="00665B46" w:rsidRPr="00B40235" w:rsidRDefault="00B40235" w:rsidP="004F4CCA">
            <w:pPr>
              <w:spacing w:after="120"/>
            </w:pPr>
            <w:r w:rsidRPr="00B40235">
              <w:t>Your personal information is being collected by the Australian Public Service Commission. The Commission’s contact</w:t>
            </w:r>
            <w:r w:rsidR="004F4CCA">
              <w:t xml:space="preserve"> email is </w:t>
            </w:r>
            <w:bookmarkStart w:id="0" w:name="_GoBack"/>
            <w:bookmarkEnd w:id="0"/>
            <w:r w:rsidR="004F4CCA">
              <w:fldChar w:fldCharType="begin"/>
            </w:r>
            <w:r w:rsidR="004F4CCA">
              <w:instrText xml:space="preserve"> HYPERLINK "mailto:</w:instrText>
            </w:r>
            <w:r w:rsidR="004F4CCA" w:rsidRPr="004F4CCA">
              <w:instrText>TalentManagement@apsc.gov.au</w:instrText>
            </w:r>
            <w:r w:rsidR="004F4CCA">
              <w:instrText xml:space="preserve">" </w:instrText>
            </w:r>
            <w:r w:rsidR="004F4CCA">
              <w:fldChar w:fldCharType="separate"/>
            </w:r>
            <w:r w:rsidR="004F4CCA" w:rsidRPr="00030C25">
              <w:rPr>
                <w:rStyle w:val="Hyperlink"/>
              </w:rPr>
              <w:t>TalentManagement@apsc.gov.au</w:t>
            </w:r>
            <w:r w:rsidR="004F4CCA">
              <w:fldChar w:fldCharType="end"/>
            </w:r>
            <w:r w:rsidR="004F4CCA">
              <w:t>.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B40235">
              <w:t>Collection of your personal information</w:t>
            </w:r>
          </w:p>
        </w:tc>
        <w:tc>
          <w:tcPr>
            <w:tcW w:w="7230" w:type="dxa"/>
          </w:tcPr>
          <w:p w:rsidR="00B40235" w:rsidRPr="00B40235" w:rsidRDefault="00B40235" w:rsidP="001834C5">
            <w:pPr>
              <w:spacing w:after="120"/>
            </w:pPr>
            <w:r w:rsidRPr="00B40235">
              <w:t xml:space="preserve">Your personal information was provided to the Commission </w:t>
            </w:r>
            <w:r w:rsidR="00665B46">
              <w:t xml:space="preserve">by </w:t>
            </w:r>
            <w:r w:rsidR="00377859">
              <w:t xml:space="preserve">your agency through a nomination form, and by you </w:t>
            </w:r>
            <w:r w:rsidR="00665B46">
              <w:t xml:space="preserve">through a </w:t>
            </w:r>
            <w:r w:rsidR="00377859">
              <w:t>career and experience survey</w:t>
            </w:r>
            <w:r w:rsidR="00665B46">
              <w:t xml:space="preserve"> and results </w:t>
            </w:r>
            <w:r w:rsidR="00377859">
              <w:t>of</w:t>
            </w:r>
            <w:r w:rsidR="00665B46">
              <w:t xml:space="preserve"> </w:t>
            </w:r>
            <w:r w:rsidR="00201369">
              <w:t xml:space="preserve">a 360 feedback tool and </w:t>
            </w:r>
            <w:r w:rsidR="00665B46">
              <w:t>online assessment</w:t>
            </w:r>
            <w:r w:rsidR="00377859">
              <w:t>s</w:t>
            </w:r>
            <w:r w:rsidR="00665B46">
              <w:t xml:space="preserve">. Input was also obtained through interviews conducted </w:t>
            </w:r>
            <w:r w:rsidR="00377859">
              <w:t xml:space="preserve">by </w:t>
            </w:r>
            <w:r w:rsidR="00665B46">
              <w:t>People Measures</w:t>
            </w:r>
            <w:r w:rsidR="00201369">
              <w:t xml:space="preserve"> with you and 2-3 nominated contacts</w:t>
            </w:r>
            <w:r w:rsidR="00665B46">
              <w:t>.</w:t>
            </w:r>
            <w:r w:rsidR="0071284D">
              <w:t xml:space="preserve"> People Measures is contracted by the Commission for the purposes of assessing potential against the APS Framework for High Potential.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71284D">
              <w:t>Authority for collection of personal information</w:t>
            </w:r>
          </w:p>
        </w:tc>
        <w:tc>
          <w:tcPr>
            <w:tcW w:w="7230" w:type="dxa"/>
          </w:tcPr>
          <w:p w:rsidR="00B40235" w:rsidRPr="00B40235" w:rsidRDefault="00B40235" w:rsidP="001834C5">
            <w:pPr>
              <w:spacing w:after="120"/>
              <w:ind w:right="-102"/>
            </w:pPr>
            <w:r w:rsidRPr="00B40235">
              <w:t>The Australian Public Service Commissioner has a number of functions relating to the APS. Under subsect</w:t>
            </w:r>
            <w:r w:rsidRPr="0071284D">
              <w:t xml:space="preserve">ion </w:t>
            </w:r>
            <w:r w:rsidR="0071284D" w:rsidRPr="0071284D">
              <w:t>41(1)(a)</w:t>
            </w:r>
            <w:r w:rsidRPr="0071284D">
              <w:t xml:space="preserve"> of the </w:t>
            </w:r>
            <w:r w:rsidRPr="0071284D">
              <w:rPr>
                <w:i/>
              </w:rPr>
              <w:t>Public Service Act 1999</w:t>
            </w:r>
            <w:r w:rsidRPr="0071284D">
              <w:t xml:space="preserve">, the Commissioner has the function of strengthening the professionalism of the APS and facilitating continuous improvement in </w:t>
            </w:r>
            <w:r w:rsidR="0071284D" w:rsidRPr="0071284D">
              <w:t>workforce management in the APS</w:t>
            </w:r>
            <w:r w:rsidRPr="0071284D">
              <w:t>.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B40235">
              <w:t>Why does the Commission collect your personal information?</w:t>
            </w:r>
          </w:p>
        </w:tc>
        <w:tc>
          <w:tcPr>
            <w:tcW w:w="7230" w:type="dxa"/>
          </w:tcPr>
          <w:p w:rsidR="00201369" w:rsidRDefault="00B40235" w:rsidP="001834C5">
            <w:pPr>
              <w:spacing w:after="120"/>
            </w:pPr>
            <w:r w:rsidRPr="00B40235">
              <w:t xml:space="preserve">The Commission collects your personal information for the purpose of </w:t>
            </w:r>
            <w:r w:rsidR="00201369">
              <w:t>formal assessment of</w:t>
            </w:r>
            <w:r w:rsidR="00CC1DDA">
              <w:t xml:space="preserve">: </w:t>
            </w:r>
          </w:p>
          <w:p w:rsidR="00201369" w:rsidRPr="00201369" w:rsidRDefault="00201369" w:rsidP="001834C5">
            <w:pPr>
              <w:pStyle w:val="ListParagraph"/>
              <w:numPr>
                <w:ilvl w:val="0"/>
                <w:numId w:val="1"/>
              </w:numPr>
              <w:spacing w:after="120"/>
              <w:ind w:left="395" w:hanging="284"/>
            </w:pPr>
            <w:r>
              <w:t>P</w:t>
            </w:r>
            <w:r w:rsidR="00597FE3" w:rsidRPr="00201369">
              <w:t>otential against the qualiti</w:t>
            </w:r>
            <w:r w:rsidR="00EA327D" w:rsidRPr="00201369">
              <w:t>es listed in the APS Framework for High P</w:t>
            </w:r>
            <w:r w:rsidRPr="00201369">
              <w:t>otential</w:t>
            </w:r>
            <w:r>
              <w:t>.</w:t>
            </w:r>
          </w:p>
          <w:p w:rsidR="00B40235" w:rsidRPr="00BC2BB7" w:rsidRDefault="00201369" w:rsidP="001834C5">
            <w:pPr>
              <w:pStyle w:val="ListParagraph"/>
              <w:numPr>
                <w:ilvl w:val="0"/>
                <w:numId w:val="1"/>
              </w:numPr>
              <w:spacing w:after="120"/>
              <w:ind w:left="395" w:hanging="284"/>
            </w:pPr>
            <w:r>
              <w:t>C</w:t>
            </w:r>
            <w:r w:rsidR="009B5F53">
              <w:t>apability against those identified for the</w:t>
            </w:r>
            <w:r w:rsidRPr="00201369">
              <w:t xml:space="preserve"> most senior roles in the</w:t>
            </w:r>
            <w:r w:rsidR="009B5F53">
              <w:t xml:space="preserve"> APS</w:t>
            </w:r>
            <w:r w:rsidRPr="00201369">
              <w:t>.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B40235">
              <w:t>What would happen if the Commission did not collect your personal information?</w:t>
            </w:r>
          </w:p>
        </w:tc>
        <w:tc>
          <w:tcPr>
            <w:tcW w:w="7230" w:type="dxa"/>
          </w:tcPr>
          <w:p w:rsidR="00B40235" w:rsidRPr="00B40235" w:rsidRDefault="00B40235" w:rsidP="001834C5">
            <w:pPr>
              <w:spacing w:after="120"/>
            </w:pPr>
            <w:r w:rsidRPr="00B40235">
              <w:t xml:space="preserve">If the Commission did not collect your personal information, you would be unable to participate </w:t>
            </w:r>
            <w:r w:rsidR="00EA327D">
              <w:t xml:space="preserve">in the </w:t>
            </w:r>
            <w:r w:rsidR="00201369">
              <w:t>Deputy Secretaries Talent Council assessment</w:t>
            </w:r>
            <w:r w:rsidR="00EA327D">
              <w:t>.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B40235">
              <w:t>Who will the Commission disclose your personal information to?</w:t>
            </w:r>
          </w:p>
        </w:tc>
        <w:tc>
          <w:tcPr>
            <w:tcW w:w="7230" w:type="dxa"/>
          </w:tcPr>
          <w:p w:rsidR="00234919" w:rsidRDefault="00B40235" w:rsidP="001834C5">
            <w:pPr>
              <w:spacing w:after="120"/>
            </w:pPr>
            <w:r w:rsidRPr="00B40235">
              <w:t xml:space="preserve">Your personal information will be disclosed </w:t>
            </w:r>
            <w:r w:rsidR="00EA327D">
              <w:t xml:space="preserve">to assigned consultant/s at People Measures, </w:t>
            </w:r>
            <w:r w:rsidR="00BC2BB7">
              <w:t>the</w:t>
            </w:r>
            <w:r w:rsidR="00EA327D">
              <w:t xml:space="preserve"> </w:t>
            </w:r>
            <w:r w:rsidR="00BC2BB7">
              <w:t xml:space="preserve">Deputy Secretaries </w:t>
            </w:r>
            <w:r w:rsidR="00EA327D">
              <w:t xml:space="preserve">Talent Council </w:t>
            </w:r>
            <w:r w:rsidR="00BC2BB7">
              <w:t xml:space="preserve">and your </w:t>
            </w:r>
            <w:r w:rsidR="00B97518">
              <w:t>manager/</w:t>
            </w:r>
            <w:r w:rsidR="00377859">
              <w:t>sponsor.</w:t>
            </w:r>
            <w:r w:rsidR="00201369">
              <w:t xml:space="preserve"> </w:t>
            </w:r>
          </w:p>
          <w:p w:rsidR="00B40235" w:rsidRPr="00B40235" w:rsidRDefault="00234919" w:rsidP="00B97518">
            <w:pPr>
              <w:spacing w:after="120"/>
            </w:pPr>
            <w:r>
              <w:t>Your</w:t>
            </w:r>
            <w:r w:rsidR="00CC1DDA">
              <w:t xml:space="preserve"> career summary and assessment results </w:t>
            </w:r>
            <w:r>
              <w:t>will be shared with your</w:t>
            </w:r>
            <w:r w:rsidR="00B97518">
              <w:t xml:space="preserve"> manager/</w:t>
            </w:r>
            <w:r w:rsidR="00377859">
              <w:t>sponsor</w:t>
            </w:r>
            <w:r>
              <w:t xml:space="preserve"> </w:t>
            </w:r>
            <w:r w:rsidR="00BC2BB7">
              <w:t xml:space="preserve">and </w:t>
            </w:r>
            <w:r>
              <w:t xml:space="preserve">the Deputy Secretaries Talent Council. </w:t>
            </w:r>
            <w:r w:rsidR="00CC1DDA">
              <w:t xml:space="preserve">Your career summary and assessment results may be shared with the Secretaries Talent Council. 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B40235">
              <w:t>Access to and correction of your personal information.</w:t>
            </w:r>
          </w:p>
        </w:tc>
        <w:tc>
          <w:tcPr>
            <w:tcW w:w="7230" w:type="dxa"/>
          </w:tcPr>
          <w:p w:rsidR="00B40235" w:rsidRPr="00B40235" w:rsidRDefault="00B40235" w:rsidP="001834C5">
            <w:pPr>
              <w:spacing w:after="120"/>
            </w:pPr>
            <w:r w:rsidRPr="00B40235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B40235">
              <w:t>Privacy complaints.</w:t>
            </w:r>
          </w:p>
        </w:tc>
        <w:tc>
          <w:tcPr>
            <w:tcW w:w="7230" w:type="dxa"/>
          </w:tcPr>
          <w:p w:rsidR="00B40235" w:rsidRPr="00B40235" w:rsidRDefault="00B40235" w:rsidP="001834C5">
            <w:pPr>
              <w:spacing w:after="120"/>
            </w:pPr>
            <w:r w:rsidRPr="00B40235">
              <w:t xml:space="preserve">The Commission’s privacy policy </w:t>
            </w:r>
            <w:r w:rsidR="001834C5">
              <w:t>details</w:t>
            </w:r>
            <w:r w:rsidRPr="00B40235">
              <w:t xml:space="preserve"> how you may complain about a breach of the Australian Privacy Principles and how the Commission will deal with complaints.</w:t>
            </w:r>
          </w:p>
        </w:tc>
      </w:tr>
      <w:tr w:rsidR="00EA327D" w:rsidRPr="00B40235" w:rsidTr="001834C5">
        <w:tc>
          <w:tcPr>
            <w:tcW w:w="2376" w:type="dxa"/>
          </w:tcPr>
          <w:p w:rsidR="00B40235" w:rsidRPr="00B40235" w:rsidRDefault="00B40235" w:rsidP="001834C5">
            <w:pPr>
              <w:spacing w:after="120"/>
            </w:pPr>
            <w:r w:rsidRPr="00B40235">
              <w:lastRenderedPageBreak/>
              <w:t>Overseas disclosure of your personal information.</w:t>
            </w:r>
          </w:p>
        </w:tc>
        <w:tc>
          <w:tcPr>
            <w:tcW w:w="7230" w:type="dxa"/>
          </w:tcPr>
          <w:p w:rsidR="00B15B38" w:rsidRDefault="00EA327D" w:rsidP="001834C5">
            <w:pPr>
              <w:spacing w:after="120"/>
            </w:pPr>
            <w:r>
              <w:t>Y</w:t>
            </w:r>
            <w:r w:rsidR="00B40235" w:rsidRPr="00B40235">
              <w:t xml:space="preserve">our personal information will be disclosed to overseas recipients.  </w:t>
            </w:r>
            <w:r>
              <w:t xml:space="preserve">Results of the online assessment are held </w:t>
            </w:r>
            <w:r w:rsidR="00377859">
              <w:t xml:space="preserve">by </w:t>
            </w:r>
            <w:r>
              <w:t xml:space="preserve">Saville, </w:t>
            </w:r>
            <w:r w:rsidR="00377859">
              <w:t xml:space="preserve">which </w:t>
            </w:r>
            <w:r>
              <w:t>maintains servers based in the United Kingdom.</w:t>
            </w:r>
            <w:r w:rsidR="0071284D">
              <w:t xml:space="preserve"> Saville is contracted by People Measures to assess the nominees against the APS Framework for High Potential</w:t>
            </w:r>
            <w:r w:rsidR="00377859">
              <w:t>, using</w:t>
            </w:r>
            <w:r w:rsidR="0071284D">
              <w:t xml:space="preserve"> online tests comprising abstract, numerical </w:t>
            </w:r>
            <w:r w:rsidR="00377859">
              <w:t xml:space="preserve">and </w:t>
            </w:r>
            <w:r w:rsidR="0071284D">
              <w:t xml:space="preserve">verbal </w:t>
            </w:r>
            <w:r w:rsidR="00377859">
              <w:t xml:space="preserve">reasoning, </w:t>
            </w:r>
            <w:r w:rsidR="0071284D">
              <w:t>and leadership styles.</w:t>
            </w:r>
          </w:p>
          <w:p w:rsidR="00B40235" w:rsidRPr="00B40235" w:rsidRDefault="00B15B38" w:rsidP="001834C5">
            <w:pPr>
              <w:spacing w:after="120"/>
            </w:pPr>
            <w:r>
              <w:t xml:space="preserve">By participating in this </w:t>
            </w:r>
            <w:r w:rsidR="00BC2BB7">
              <w:t>assessment</w:t>
            </w:r>
            <w:r>
              <w:t xml:space="preserve"> you consent to the disclosure of your personal information to these overseas recipients.  By doing so, you also acknowledge that subclause </w:t>
            </w:r>
            <w:r w:rsidR="005D1008">
              <w:t>8.1 of the Australian Privacy Principles does not apply to this disclosure.</w:t>
            </w:r>
          </w:p>
        </w:tc>
      </w:tr>
    </w:tbl>
    <w:p w:rsidR="002342CA" w:rsidRDefault="004F4CCA"/>
    <w:sectPr w:rsidR="002342CA" w:rsidSect="00183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5C" w:rsidRDefault="00AB195C" w:rsidP="00B15B38">
      <w:pPr>
        <w:spacing w:after="0" w:line="240" w:lineRule="auto"/>
      </w:pPr>
      <w:r>
        <w:separator/>
      </w:r>
    </w:p>
  </w:endnote>
  <w:endnote w:type="continuationSeparator" w:id="0">
    <w:p w:rsidR="00AB195C" w:rsidRDefault="00AB195C" w:rsidP="00B1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5C" w:rsidRDefault="00AB195C" w:rsidP="00B15B38">
      <w:pPr>
        <w:spacing w:after="0" w:line="240" w:lineRule="auto"/>
      </w:pPr>
      <w:r>
        <w:separator/>
      </w:r>
    </w:p>
  </w:footnote>
  <w:footnote w:type="continuationSeparator" w:id="0">
    <w:p w:rsidR="00AB195C" w:rsidRDefault="00AB195C" w:rsidP="00B1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950"/>
    <w:multiLevelType w:val="hybridMultilevel"/>
    <w:tmpl w:val="C978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0162E"/>
    <w:multiLevelType w:val="hybridMultilevel"/>
    <w:tmpl w:val="08DAD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35"/>
    <w:rsid w:val="00082CF5"/>
    <w:rsid w:val="000C561E"/>
    <w:rsid w:val="0012291F"/>
    <w:rsid w:val="00122A99"/>
    <w:rsid w:val="001834C5"/>
    <w:rsid w:val="00201369"/>
    <w:rsid w:val="00234919"/>
    <w:rsid w:val="003076A5"/>
    <w:rsid w:val="00377859"/>
    <w:rsid w:val="004F4CCA"/>
    <w:rsid w:val="00581BBF"/>
    <w:rsid w:val="00597FE3"/>
    <w:rsid w:val="005D1008"/>
    <w:rsid w:val="00657EAE"/>
    <w:rsid w:val="00665B46"/>
    <w:rsid w:val="006711B2"/>
    <w:rsid w:val="006A7D49"/>
    <w:rsid w:val="006C277C"/>
    <w:rsid w:val="006C5E49"/>
    <w:rsid w:val="00711AD5"/>
    <w:rsid w:val="0071284D"/>
    <w:rsid w:val="008339D4"/>
    <w:rsid w:val="009B5F53"/>
    <w:rsid w:val="00AB195C"/>
    <w:rsid w:val="00B1483E"/>
    <w:rsid w:val="00B15B38"/>
    <w:rsid w:val="00B316E4"/>
    <w:rsid w:val="00B40235"/>
    <w:rsid w:val="00B97518"/>
    <w:rsid w:val="00BC2BB7"/>
    <w:rsid w:val="00CC1DDA"/>
    <w:rsid w:val="00D474F1"/>
    <w:rsid w:val="00E6543A"/>
    <w:rsid w:val="00E83D39"/>
    <w:rsid w:val="00EA327D"/>
    <w:rsid w:val="00F7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99FA"/>
  <w15:docId w15:val="{3B0316BE-331D-4A94-A1E4-B06C1382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235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3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38"/>
  </w:style>
  <w:style w:type="paragraph" w:styleId="Footer">
    <w:name w:val="footer"/>
    <w:basedOn w:val="Normal"/>
    <w:link w:val="FooterChar"/>
    <w:uiPriority w:val="99"/>
    <w:unhideWhenUsed/>
    <w:rsid w:val="00B15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38"/>
  </w:style>
  <w:style w:type="character" w:customStyle="1" w:styleId="Heading1Char">
    <w:name w:val="Heading 1 Char"/>
    <w:basedOn w:val="DefaultParagraphFont"/>
    <w:link w:val="Heading1"/>
    <w:uiPriority w:val="9"/>
    <w:rsid w:val="00B1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styleId="Hyperlink">
    <w:name w:val="Hyperlink"/>
    <w:basedOn w:val="DefaultParagraphFont"/>
    <w:rsid w:val="00B15B3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3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82BC-6460-46FF-8377-7EEA995F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Jacey</dc:creator>
  <cp:lastModifiedBy>Hoon, Evelyn</cp:lastModifiedBy>
  <cp:revision>4</cp:revision>
  <dcterms:created xsi:type="dcterms:W3CDTF">2020-10-16T05:28:00Z</dcterms:created>
  <dcterms:modified xsi:type="dcterms:W3CDTF">2020-10-18T23:26:00Z</dcterms:modified>
</cp:coreProperties>
</file>