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341CA7" w14:textId="77777777" w:rsidR="005A4613" w:rsidRDefault="005A4613" w:rsidP="001015B2">
      <w:pPr>
        <w:pStyle w:val="Heading1"/>
        <w:jc w:val="center"/>
      </w:pPr>
      <w:r>
        <w:t>Your personal information</w:t>
      </w:r>
    </w:p>
    <w:p w14:paraId="3F341CA8" w14:textId="77777777" w:rsidR="001015B2" w:rsidRDefault="001015B2" w:rsidP="001015B2"/>
    <w:p w14:paraId="3F341CA9" w14:textId="77777777" w:rsidR="00941FF2" w:rsidRDefault="005A4613">
      <w:r>
        <w:t xml:space="preserve">The Australian Public Service Commission </w:t>
      </w:r>
      <w:r w:rsidR="003A393B">
        <w:t>collects personal information about individuals for a range of purposes</w:t>
      </w:r>
      <w:r>
        <w:t xml:space="preserve"> to enable it to carry out its functions.</w:t>
      </w:r>
      <w:r w:rsidR="001015B2">
        <w:t xml:space="preserve">  </w:t>
      </w:r>
      <w:r w:rsidR="00941FF2">
        <w:t>The Commission’s privacy policy is available on the internet at:</w:t>
      </w:r>
    </w:p>
    <w:p w14:paraId="3F341CAA" w14:textId="77777777" w:rsidR="00941FF2" w:rsidRDefault="00F24FE1" w:rsidP="00941FF2">
      <w:pPr>
        <w:pStyle w:val="ListParagraph"/>
        <w:numPr>
          <w:ilvl w:val="0"/>
          <w:numId w:val="9"/>
        </w:numPr>
      </w:pPr>
      <w:hyperlink r:id="rId8" w:history="1">
        <w:r w:rsidR="00941FF2" w:rsidRPr="003D0414">
          <w:rPr>
            <w:rStyle w:val="Hyperlink"/>
          </w:rPr>
          <w:t>http://www.apsc.gov.au/privacy</w:t>
        </w:r>
      </w:hyperlink>
    </w:p>
    <w:p w14:paraId="3F341CAB" w14:textId="77777777" w:rsidR="005A4613" w:rsidRDefault="001015B2">
      <w:r>
        <w:t>Further details about the collection of your personal information are provided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768"/>
      </w:tblGrid>
      <w:tr w:rsidR="001015B2" w14:paraId="3F341CAE" w14:textId="77777777" w:rsidTr="00F326A4">
        <w:tc>
          <w:tcPr>
            <w:tcW w:w="9570" w:type="dxa"/>
            <w:gridSpan w:val="2"/>
            <w:shd w:val="clear" w:color="auto" w:fill="D9D9D9" w:themeFill="background1" w:themeFillShade="D9"/>
          </w:tcPr>
          <w:p w14:paraId="3F341CAC" w14:textId="4D2869B3" w:rsidR="001015B2" w:rsidRDefault="00F75400" w:rsidP="00F326A4">
            <w:pPr>
              <w:pStyle w:val="Heading1"/>
              <w:jc w:val="center"/>
            </w:pPr>
            <w:bookmarkStart w:id="0" w:name="_GoBack"/>
            <w:r>
              <w:t>Diversity and Inclusion – enquiries and advice</w:t>
            </w:r>
            <w:r w:rsidR="00B932EC">
              <w:t xml:space="preserve"> </w:t>
            </w:r>
            <w:r w:rsidR="00F326A4">
              <w:t xml:space="preserve">– </w:t>
            </w:r>
            <w:r w:rsidR="00A33A22">
              <w:t>APP 5</w:t>
            </w:r>
            <w:r w:rsidR="00F326A4">
              <w:t xml:space="preserve"> Notice</w:t>
            </w:r>
            <w:bookmarkEnd w:id="0"/>
          </w:p>
          <w:p w14:paraId="3F341CAD" w14:textId="77777777" w:rsidR="00F326A4" w:rsidRPr="00F326A4" w:rsidRDefault="00F326A4" w:rsidP="00F326A4"/>
        </w:tc>
      </w:tr>
      <w:tr w:rsidR="00003744" w14:paraId="3F341CB1" w14:textId="77777777" w:rsidTr="00941FF2">
        <w:tc>
          <w:tcPr>
            <w:tcW w:w="2802" w:type="dxa"/>
          </w:tcPr>
          <w:p w14:paraId="3F341CAF" w14:textId="77777777" w:rsidR="00003744" w:rsidRDefault="001015B2" w:rsidP="001015B2">
            <w:r>
              <w:t>Who is collecting your personal information?</w:t>
            </w:r>
          </w:p>
        </w:tc>
        <w:tc>
          <w:tcPr>
            <w:tcW w:w="6768" w:type="dxa"/>
          </w:tcPr>
          <w:p w14:paraId="3F341CB0" w14:textId="62A3D1B7" w:rsidR="00003744" w:rsidRDefault="001015B2" w:rsidP="00EE1E89">
            <w:r>
              <w:t xml:space="preserve">Your personal information is being collected by the Australian Public Service Commission.  The Commission’s contact details are </w:t>
            </w:r>
            <w:r w:rsidR="00F326A4">
              <w:t xml:space="preserve">listed </w:t>
            </w:r>
            <w:r w:rsidR="00EE1E89">
              <w:t xml:space="preserve">on our website: </w:t>
            </w:r>
            <w:hyperlink r:id="rId9" w:history="1">
              <w:r w:rsidR="00EE1E89" w:rsidRPr="0015069C">
                <w:rPr>
                  <w:rStyle w:val="Hyperlink"/>
                </w:rPr>
                <w:t>http://www.apsc.gov.au/about-the-apsc/contact-us</w:t>
              </w:r>
            </w:hyperlink>
            <w:r w:rsidR="00EE1E89">
              <w:t xml:space="preserve"> </w:t>
            </w:r>
          </w:p>
        </w:tc>
      </w:tr>
      <w:tr w:rsidR="00003744" w14:paraId="3F341CB4" w14:textId="77777777" w:rsidTr="00941FF2">
        <w:tc>
          <w:tcPr>
            <w:tcW w:w="2802" w:type="dxa"/>
          </w:tcPr>
          <w:p w14:paraId="3F341CB2" w14:textId="77777777" w:rsidR="00003744" w:rsidRDefault="00003744">
            <w:r>
              <w:t>Collection of your personal information</w:t>
            </w:r>
          </w:p>
        </w:tc>
        <w:tc>
          <w:tcPr>
            <w:tcW w:w="6768" w:type="dxa"/>
          </w:tcPr>
          <w:p w14:paraId="3F341CB3" w14:textId="43504739" w:rsidR="00B419BE" w:rsidRDefault="00445B47" w:rsidP="006816A3">
            <w:r>
              <w:t>The Commission</w:t>
            </w:r>
            <w:r w:rsidR="009A1574" w:rsidRPr="009A1574">
              <w:t xml:space="preserve"> may</w:t>
            </w:r>
            <w:r w:rsidR="008D50A4">
              <w:t xml:space="preserve"> collect personal </w:t>
            </w:r>
            <w:r w:rsidR="00761794">
              <w:t xml:space="preserve">and/or sensitive </w:t>
            </w:r>
            <w:r w:rsidR="008D50A4">
              <w:t>information that you provide to us when you contact the Diversity and Inclusion team by telephone or email</w:t>
            </w:r>
            <w:r w:rsidR="0079211A" w:rsidRPr="009A1574">
              <w:softHyphen/>
            </w:r>
            <w:r w:rsidR="008D50A4">
              <w:t xml:space="preserve">. If we contact you about your enquiry we may collect personal </w:t>
            </w:r>
            <w:r>
              <w:t xml:space="preserve">and/or sensitive information </w:t>
            </w:r>
            <w:r w:rsidR="008D50A4">
              <w:t>that you provide to us.</w:t>
            </w:r>
          </w:p>
        </w:tc>
      </w:tr>
      <w:tr w:rsidR="006903DE" w14:paraId="3F341CB7" w14:textId="77777777" w:rsidTr="00941FF2">
        <w:tc>
          <w:tcPr>
            <w:tcW w:w="2802" w:type="dxa"/>
          </w:tcPr>
          <w:p w14:paraId="3F341CB5" w14:textId="77777777" w:rsidR="006903DE" w:rsidRDefault="006903DE">
            <w:r>
              <w:t>Authority for collection of personal information</w:t>
            </w:r>
          </w:p>
        </w:tc>
        <w:tc>
          <w:tcPr>
            <w:tcW w:w="6768" w:type="dxa"/>
          </w:tcPr>
          <w:p w14:paraId="3F341CB6" w14:textId="3D18C14D" w:rsidR="006903DE" w:rsidRDefault="006903DE" w:rsidP="001D6760">
            <w:r>
              <w:t xml:space="preserve">The Australian Public Service Commissioner has a number of functions relating to the APS.  Under </w:t>
            </w:r>
            <w:r w:rsidRPr="006816A3">
              <w:t>subsection [41(</w:t>
            </w:r>
            <w:r w:rsidR="00B36464" w:rsidRPr="006816A3">
              <w:t>2</w:t>
            </w:r>
            <w:r w:rsidRPr="006816A3">
              <w:t>)</w:t>
            </w:r>
            <w:r w:rsidR="000636A2" w:rsidRPr="006816A3">
              <w:t>(</w:t>
            </w:r>
            <w:r w:rsidR="00B36464" w:rsidRPr="006816A3">
              <w:t>d</w:t>
            </w:r>
            <w:r w:rsidR="006816A3" w:rsidRPr="006816A3">
              <w:t>)</w:t>
            </w:r>
            <w:r w:rsidRPr="006816A3">
              <w:t xml:space="preserve"> of</w:t>
            </w:r>
            <w:r>
              <w:t xml:space="preserve"> the </w:t>
            </w:r>
            <w:r w:rsidRPr="006903DE">
              <w:rPr>
                <w:i/>
              </w:rPr>
              <w:t>Public Service Act 1999</w:t>
            </w:r>
            <w:r>
              <w:t xml:space="preserve">, the Commissioner has the function </w:t>
            </w:r>
            <w:r w:rsidR="00B36464">
              <w:t xml:space="preserve">to </w:t>
            </w:r>
            <w:r w:rsidR="00B36464" w:rsidRPr="00F75400">
              <w:t>foster an APS workforce that reflects the diversi</w:t>
            </w:r>
            <w:r w:rsidR="006816A3">
              <w:t>ty of the Australian population.</w:t>
            </w:r>
          </w:p>
        </w:tc>
      </w:tr>
      <w:tr w:rsidR="006903DE" w14:paraId="3F341CBA" w14:textId="77777777" w:rsidTr="00941FF2">
        <w:tc>
          <w:tcPr>
            <w:tcW w:w="2802" w:type="dxa"/>
          </w:tcPr>
          <w:p w14:paraId="3F341CB8" w14:textId="77777777" w:rsidR="006903DE" w:rsidRDefault="001015B2">
            <w:r>
              <w:t>Why does the Commission collect your personal information?</w:t>
            </w:r>
          </w:p>
        </w:tc>
        <w:tc>
          <w:tcPr>
            <w:tcW w:w="6768" w:type="dxa"/>
          </w:tcPr>
          <w:p w14:paraId="3F341CB9" w14:textId="14083E94" w:rsidR="006903DE" w:rsidRDefault="008D50A4" w:rsidP="009443A9">
            <w:r>
              <w:t>We collect personal information about you to enable us to respond to your enquiries</w:t>
            </w:r>
            <w:r w:rsidR="00003744" w:rsidRPr="00B36464">
              <w:t>.</w:t>
            </w:r>
            <w:r w:rsidR="00003744">
              <w:t xml:space="preserve"> </w:t>
            </w:r>
          </w:p>
        </w:tc>
      </w:tr>
      <w:tr w:rsidR="00003744" w14:paraId="3F341CBD" w14:textId="77777777" w:rsidTr="00941FF2">
        <w:tc>
          <w:tcPr>
            <w:tcW w:w="2802" w:type="dxa"/>
          </w:tcPr>
          <w:p w14:paraId="3F341CBB" w14:textId="77777777" w:rsidR="00003744" w:rsidRDefault="00003744" w:rsidP="001015B2">
            <w:r>
              <w:t xml:space="preserve">What </w:t>
            </w:r>
            <w:r w:rsidR="001015B2">
              <w:t xml:space="preserve">would </w:t>
            </w:r>
            <w:r>
              <w:t xml:space="preserve">happen if </w:t>
            </w:r>
            <w:r w:rsidR="001015B2">
              <w:t>the Commission did not collect your personal information?</w:t>
            </w:r>
          </w:p>
        </w:tc>
        <w:tc>
          <w:tcPr>
            <w:tcW w:w="6768" w:type="dxa"/>
          </w:tcPr>
          <w:p w14:paraId="3C17FE58" w14:textId="77777777" w:rsidR="0004588E" w:rsidRDefault="0004588E" w:rsidP="009443A9">
            <w:r>
              <w:t>You may enquire or seek advice anonymously or using a pseudonym.</w:t>
            </w:r>
          </w:p>
          <w:p w14:paraId="3F341CBC" w14:textId="7DDF1757" w:rsidR="00003744" w:rsidRDefault="0004588E" w:rsidP="00445B47">
            <w:r>
              <w:t>However, i</w:t>
            </w:r>
            <w:r w:rsidR="006816A3">
              <w:t xml:space="preserve">f you choose not to provide personal information then the Diversity and Inclusion team may not be able to provide a tailored response to your enquiry or deal </w:t>
            </w:r>
            <w:r w:rsidR="00445B47">
              <w:t xml:space="preserve">properly </w:t>
            </w:r>
            <w:r w:rsidR="006816A3">
              <w:t xml:space="preserve">with </w:t>
            </w:r>
            <w:r w:rsidR="00445B47">
              <w:t xml:space="preserve">any </w:t>
            </w:r>
            <w:r w:rsidR="006816A3">
              <w:t>subsequent enquiries</w:t>
            </w:r>
            <w:r w:rsidR="00445B47">
              <w:t xml:space="preserve"> you may raise.</w:t>
            </w:r>
          </w:p>
        </w:tc>
      </w:tr>
      <w:tr w:rsidR="001015B2" w14:paraId="3F341CC0" w14:textId="77777777" w:rsidTr="00941FF2">
        <w:tc>
          <w:tcPr>
            <w:tcW w:w="2802" w:type="dxa"/>
          </w:tcPr>
          <w:p w14:paraId="3F341CBE" w14:textId="7F8547F0" w:rsidR="001015B2" w:rsidRDefault="001015B2" w:rsidP="00003744">
            <w:r>
              <w:t>Who will the Commission disclose your personal information to?</w:t>
            </w:r>
          </w:p>
        </w:tc>
        <w:tc>
          <w:tcPr>
            <w:tcW w:w="6768" w:type="dxa"/>
          </w:tcPr>
          <w:p w14:paraId="5235BEAF" w14:textId="77777777" w:rsidR="001015B2" w:rsidRDefault="002C74D7" w:rsidP="0004588E">
            <w:r>
              <w:t>In general, w</w:t>
            </w:r>
            <w:r w:rsidR="006816A3">
              <w:t>e will not disclose the personal information we collect</w:t>
            </w:r>
            <w:r w:rsidR="0004588E">
              <w:t>.</w:t>
            </w:r>
          </w:p>
          <w:p w14:paraId="3F341CBF" w14:textId="00F8F072" w:rsidR="000B4456" w:rsidRDefault="000B4456" w:rsidP="0004588E"/>
        </w:tc>
      </w:tr>
      <w:tr w:rsidR="00941FF2" w14:paraId="3F341CC3" w14:textId="77777777" w:rsidTr="00941FF2">
        <w:tc>
          <w:tcPr>
            <w:tcW w:w="2802" w:type="dxa"/>
          </w:tcPr>
          <w:p w14:paraId="3F341CC1" w14:textId="77777777" w:rsidR="00941FF2" w:rsidRDefault="00941FF2" w:rsidP="00003744">
            <w:r>
              <w:t>Access to and correction of your personal information.</w:t>
            </w:r>
          </w:p>
        </w:tc>
        <w:tc>
          <w:tcPr>
            <w:tcW w:w="6768" w:type="dxa"/>
          </w:tcPr>
          <w:p w14:paraId="3F341CC2" w14:textId="77777777" w:rsidR="00941FF2" w:rsidRDefault="00941FF2" w:rsidP="00941FF2">
            <w:r>
              <w:t xml:space="preserve">The Commission’s privacy policy contains information about how you may access and seek correction of personal information about you that is </w:t>
            </w:r>
            <w:r>
              <w:lastRenderedPageBreak/>
              <w:t>held by the Commission.</w:t>
            </w:r>
          </w:p>
        </w:tc>
      </w:tr>
      <w:tr w:rsidR="00941FF2" w14:paraId="3F341CC6" w14:textId="77777777" w:rsidTr="00941FF2">
        <w:tc>
          <w:tcPr>
            <w:tcW w:w="2802" w:type="dxa"/>
          </w:tcPr>
          <w:p w14:paraId="3F341CC4" w14:textId="77777777" w:rsidR="00941FF2" w:rsidRDefault="00941FF2" w:rsidP="00003744">
            <w:r>
              <w:lastRenderedPageBreak/>
              <w:t>Privacy complaints.</w:t>
            </w:r>
          </w:p>
        </w:tc>
        <w:tc>
          <w:tcPr>
            <w:tcW w:w="6768" w:type="dxa"/>
          </w:tcPr>
          <w:p w14:paraId="3F341CC5" w14:textId="77777777" w:rsidR="00941FF2" w:rsidRDefault="00941FF2" w:rsidP="00941FF2">
            <w:r>
              <w:t>The Commission’s privacy policy contains information about how you may complain about a breach of the Australian Privacy Principles and how the Commission will deal with complaints.</w:t>
            </w:r>
          </w:p>
        </w:tc>
      </w:tr>
      <w:tr w:rsidR="003B7EB0" w14:paraId="3F341CCB" w14:textId="77777777" w:rsidTr="00941FF2">
        <w:tc>
          <w:tcPr>
            <w:tcW w:w="2802" w:type="dxa"/>
          </w:tcPr>
          <w:p w14:paraId="3F341CC7" w14:textId="77777777" w:rsidR="003B7EB0" w:rsidRDefault="003B7EB0" w:rsidP="00003744">
            <w:r>
              <w:t>Overseas disclosure of your personal information.</w:t>
            </w:r>
          </w:p>
        </w:tc>
        <w:tc>
          <w:tcPr>
            <w:tcW w:w="6768" w:type="dxa"/>
          </w:tcPr>
          <w:p w14:paraId="3F341CCA" w14:textId="197DA0C7" w:rsidR="002A0D52" w:rsidRDefault="00761794" w:rsidP="00761794">
            <w:r>
              <w:t>It is not likely that your personal information will be disclosed to any overseas recipients.</w:t>
            </w:r>
          </w:p>
        </w:tc>
      </w:tr>
    </w:tbl>
    <w:p w14:paraId="3F341CCD" w14:textId="0A572F30" w:rsidR="00976E3C" w:rsidRDefault="00976E3C" w:rsidP="00976E3C"/>
    <w:sectPr w:rsidR="00976E3C" w:rsidSect="0044203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134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341856" w14:textId="77777777" w:rsidR="00255564" w:rsidRDefault="00255564" w:rsidP="00255564">
      <w:pPr>
        <w:spacing w:after="0" w:line="240" w:lineRule="auto"/>
      </w:pPr>
      <w:r>
        <w:separator/>
      </w:r>
    </w:p>
  </w:endnote>
  <w:endnote w:type="continuationSeparator" w:id="0">
    <w:p w14:paraId="69910561" w14:textId="77777777" w:rsidR="00255564" w:rsidRDefault="00255564" w:rsidP="00255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81AE39" w14:textId="77777777" w:rsidR="00255564" w:rsidRDefault="0025556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129508" w14:textId="77777777" w:rsidR="00255564" w:rsidRDefault="0025556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F7C8C8" w14:textId="77777777" w:rsidR="00255564" w:rsidRDefault="002555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D03ED2" w14:textId="77777777" w:rsidR="00255564" w:rsidRDefault="00255564" w:rsidP="00255564">
      <w:pPr>
        <w:spacing w:after="0" w:line="240" w:lineRule="auto"/>
      </w:pPr>
      <w:r>
        <w:separator/>
      </w:r>
    </w:p>
  </w:footnote>
  <w:footnote w:type="continuationSeparator" w:id="0">
    <w:p w14:paraId="4F559F02" w14:textId="77777777" w:rsidR="00255564" w:rsidRDefault="00255564" w:rsidP="00255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0040E5" w14:textId="77777777" w:rsidR="00255564" w:rsidRDefault="0025556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394F4B" w14:textId="0688452C" w:rsidR="00255564" w:rsidRDefault="0025556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8C1D21" w14:textId="77777777" w:rsidR="00255564" w:rsidRDefault="002555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A41A7"/>
    <w:multiLevelType w:val="hybridMultilevel"/>
    <w:tmpl w:val="C406D4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D315B"/>
    <w:multiLevelType w:val="hybridMultilevel"/>
    <w:tmpl w:val="56E02B22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2FD19E2"/>
    <w:multiLevelType w:val="hybridMultilevel"/>
    <w:tmpl w:val="688A03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B609D1"/>
    <w:multiLevelType w:val="hybridMultilevel"/>
    <w:tmpl w:val="75AA67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733086"/>
    <w:multiLevelType w:val="hybridMultilevel"/>
    <w:tmpl w:val="7C262A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3C618E"/>
    <w:multiLevelType w:val="hybridMultilevel"/>
    <w:tmpl w:val="A01CDBA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2F085E"/>
    <w:multiLevelType w:val="hybridMultilevel"/>
    <w:tmpl w:val="416C212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CC4FEE"/>
    <w:multiLevelType w:val="multilevel"/>
    <w:tmpl w:val="26D4FAEC"/>
    <w:lvl w:ilvl="0">
      <w:start w:val="1"/>
      <w:numFmt w:val="decimal"/>
      <w:lvlText w:val="%1."/>
      <w:lvlJc w:val="left"/>
      <w:pPr>
        <w:tabs>
          <w:tab w:val="num" w:pos="0"/>
        </w:tabs>
        <w:ind w:left="0" w:hanging="1134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sz w:val="20"/>
      </w:rPr>
    </w:lvl>
    <w:lvl w:ilvl="3">
      <w:start w:val="1"/>
      <w:numFmt w:val="lowerLetter"/>
      <w:pStyle w:val="ClauseLevel4"/>
      <w:lvlText w:val="%4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upperLetter"/>
      <w:lvlText w:val="%5."/>
      <w:lvlJc w:val="left"/>
      <w:pPr>
        <w:tabs>
          <w:tab w:val="num" w:pos="850"/>
        </w:tabs>
        <w:ind w:left="850" w:hanging="425"/>
      </w:pPr>
      <w:rPr>
        <w:rFonts w:ascii="Times New Roman" w:hAnsi="Times New Roman" w:cs="Times New Roman" w:hint="default"/>
      </w:rPr>
    </w:lvl>
    <w:lvl w:ilvl="5">
      <w:start w:val="1"/>
      <w:numFmt w:val="upperLetter"/>
      <w:lvlText w:val="%5."/>
      <w:lvlJc w:val="left"/>
      <w:pPr>
        <w:tabs>
          <w:tab w:val="num" w:pos="850"/>
        </w:tabs>
        <w:ind w:left="850" w:hanging="425"/>
      </w:pPr>
    </w:lvl>
    <w:lvl w:ilvl="6">
      <w:start w:val="1"/>
      <w:numFmt w:val="upperLetter"/>
      <w:lvlText w:val="%5."/>
      <w:lvlJc w:val="left"/>
      <w:pPr>
        <w:tabs>
          <w:tab w:val="num" w:pos="850"/>
        </w:tabs>
        <w:ind w:left="850" w:hanging="425"/>
      </w:pPr>
    </w:lvl>
    <w:lvl w:ilvl="7">
      <w:start w:val="1"/>
      <w:numFmt w:val="upperLetter"/>
      <w:lvlText w:val="%5."/>
      <w:lvlJc w:val="left"/>
      <w:pPr>
        <w:tabs>
          <w:tab w:val="num" w:pos="850"/>
        </w:tabs>
        <w:ind w:left="850" w:hanging="425"/>
      </w:pPr>
    </w:lvl>
    <w:lvl w:ilvl="8">
      <w:start w:val="1"/>
      <w:numFmt w:val="upperLetter"/>
      <w:lvlText w:val="%5."/>
      <w:lvlJc w:val="left"/>
      <w:pPr>
        <w:tabs>
          <w:tab w:val="num" w:pos="850"/>
        </w:tabs>
        <w:ind w:left="850" w:hanging="425"/>
      </w:pPr>
    </w:lvl>
  </w:abstractNum>
  <w:abstractNum w:abstractNumId="8">
    <w:nsid w:val="30142950"/>
    <w:multiLevelType w:val="hybridMultilevel"/>
    <w:tmpl w:val="C97884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DF1207"/>
    <w:multiLevelType w:val="hybridMultilevel"/>
    <w:tmpl w:val="7E305B5E"/>
    <w:lvl w:ilvl="0" w:tplc="FB64E016">
      <w:start w:val="1"/>
      <w:numFmt w:val="lowerLetter"/>
      <w:lvlText w:val="(%1)"/>
      <w:lvlJc w:val="left"/>
      <w:pPr>
        <w:ind w:left="810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9B3774"/>
    <w:multiLevelType w:val="hybridMultilevel"/>
    <w:tmpl w:val="43FA1E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A16545"/>
    <w:multiLevelType w:val="hybridMultilevel"/>
    <w:tmpl w:val="5FD27090"/>
    <w:lvl w:ilvl="0" w:tplc="FB64E016">
      <w:start w:val="1"/>
      <w:numFmt w:val="lowerLetter"/>
      <w:lvlText w:val="(%1)"/>
      <w:lvlJc w:val="left"/>
      <w:pPr>
        <w:ind w:left="810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0450D9"/>
    <w:multiLevelType w:val="hybridMultilevel"/>
    <w:tmpl w:val="BDEEF998"/>
    <w:lvl w:ilvl="0" w:tplc="C72A2EF4">
      <w:start w:val="1"/>
      <w:numFmt w:val="lowerLetter"/>
      <w:lvlText w:val="(%1)"/>
      <w:lvlJc w:val="left"/>
      <w:pPr>
        <w:ind w:left="810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461C69"/>
    <w:multiLevelType w:val="hybridMultilevel"/>
    <w:tmpl w:val="2CA2B9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CC3412"/>
    <w:multiLevelType w:val="hybridMultilevel"/>
    <w:tmpl w:val="A1FE12BE"/>
    <w:lvl w:ilvl="0" w:tplc="BA861FB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95E1948"/>
    <w:multiLevelType w:val="hybridMultilevel"/>
    <w:tmpl w:val="899CA19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9185102"/>
    <w:multiLevelType w:val="hybridMultilevel"/>
    <w:tmpl w:val="EC90167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5"/>
  </w:num>
  <w:num w:numId="5">
    <w:abstractNumId w:val="11"/>
  </w:num>
  <w:num w:numId="6">
    <w:abstractNumId w:val="9"/>
  </w:num>
  <w:num w:numId="7">
    <w:abstractNumId w:val="12"/>
  </w:num>
  <w:num w:numId="8">
    <w:abstractNumId w:val="14"/>
  </w:num>
  <w:num w:numId="9">
    <w:abstractNumId w:val="8"/>
  </w:num>
  <w:num w:numId="10">
    <w:abstractNumId w:val="10"/>
  </w:num>
  <w:num w:numId="11">
    <w:abstractNumId w:val="0"/>
  </w:num>
  <w:num w:numId="12">
    <w:abstractNumId w:val="15"/>
  </w:num>
  <w:num w:numId="13">
    <w:abstractNumId w:val="16"/>
  </w:num>
  <w:num w:numId="14">
    <w:abstractNumId w:val="13"/>
  </w:num>
  <w:num w:numId="15">
    <w:abstractNumId w:val="1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05A"/>
    <w:rsid w:val="00002F30"/>
    <w:rsid w:val="00003744"/>
    <w:rsid w:val="00003D12"/>
    <w:rsid w:val="00004CC7"/>
    <w:rsid w:val="00007174"/>
    <w:rsid w:val="0002391C"/>
    <w:rsid w:val="0004588E"/>
    <w:rsid w:val="00046FC3"/>
    <w:rsid w:val="000636A2"/>
    <w:rsid w:val="00081797"/>
    <w:rsid w:val="000A1057"/>
    <w:rsid w:val="000B4456"/>
    <w:rsid w:val="000B46E4"/>
    <w:rsid w:val="000D11DF"/>
    <w:rsid w:val="000D1E40"/>
    <w:rsid w:val="000F062F"/>
    <w:rsid w:val="000F086C"/>
    <w:rsid w:val="000F7F9A"/>
    <w:rsid w:val="001015B2"/>
    <w:rsid w:val="001265B3"/>
    <w:rsid w:val="00144AB0"/>
    <w:rsid w:val="0016005A"/>
    <w:rsid w:val="0016399B"/>
    <w:rsid w:val="00164745"/>
    <w:rsid w:val="001A3054"/>
    <w:rsid w:val="001D6760"/>
    <w:rsid w:val="00211752"/>
    <w:rsid w:val="00220D78"/>
    <w:rsid w:val="00255564"/>
    <w:rsid w:val="002969A0"/>
    <w:rsid w:val="002A0D52"/>
    <w:rsid w:val="002B232D"/>
    <w:rsid w:val="002C6F77"/>
    <w:rsid w:val="002C74D7"/>
    <w:rsid w:val="002D5BC5"/>
    <w:rsid w:val="002E6E63"/>
    <w:rsid w:val="00313E20"/>
    <w:rsid w:val="00325128"/>
    <w:rsid w:val="0033634F"/>
    <w:rsid w:val="0037318A"/>
    <w:rsid w:val="00383C51"/>
    <w:rsid w:val="003A0D61"/>
    <w:rsid w:val="003A393B"/>
    <w:rsid w:val="003A3AD9"/>
    <w:rsid w:val="003A5637"/>
    <w:rsid w:val="003B7EB0"/>
    <w:rsid w:val="00400BAD"/>
    <w:rsid w:val="00400F7D"/>
    <w:rsid w:val="004141C1"/>
    <w:rsid w:val="0044203F"/>
    <w:rsid w:val="00445B47"/>
    <w:rsid w:val="004541E7"/>
    <w:rsid w:val="00465207"/>
    <w:rsid w:val="00467D47"/>
    <w:rsid w:val="004737C0"/>
    <w:rsid w:val="004800B0"/>
    <w:rsid w:val="004B4E00"/>
    <w:rsid w:val="004D3AF7"/>
    <w:rsid w:val="004F2C27"/>
    <w:rsid w:val="00501230"/>
    <w:rsid w:val="005145D5"/>
    <w:rsid w:val="0052622C"/>
    <w:rsid w:val="00560052"/>
    <w:rsid w:val="00563B49"/>
    <w:rsid w:val="005A4613"/>
    <w:rsid w:val="005A528F"/>
    <w:rsid w:val="005C5C5B"/>
    <w:rsid w:val="005D2CB6"/>
    <w:rsid w:val="005F183C"/>
    <w:rsid w:val="00605307"/>
    <w:rsid w:val="006134B6"/>
    <w:rsid w:val="006361AC"/>
    <w:rsid w:val="00643CFF"/>
    <w:rsid w:val="00680491"/>
    <w:rsid w:val="006816A3"/>
    <w:rsid w:val="006903DE"/>
    <w:rsid w:val="006945E1"/>
    <w:rsid w:val="006C1B76"/>
    <w:rsid w:val="006D1ED2"/>
    <w:rsid w:val="006D5BF1"/>
    <w:rsid w:val="006E5061"/>
    <w:rsid w:val="006F3F64"/>
    <w:rsid w:val="00725202"/>
    <w:rsid w:val="00743EAA"/>
    <w:rsid w:val="00761794"/>
    <w:rsid w:val="00765A30"/>
    <w:rsid w:val="007751C8"/>
    <w:rsid w:val="00780C47"/>
    <w:rsid w:val="0079211A"/>
    <w:rsid w:val="007A2A3E"/>
    <w:rsid w:val="007D23E6"/>
    <w:rsid w:val="007F60A3"/>
    <w:rsid w:val="008018CE"/>
    <w:rsid w:val="008257F7"/>
    <w:rsid w:val="00830C9F"/>
    <w:rsid w:val="00886534"/>
    <w:rsid w:val="008D50A4"/>
    <w:rsid w:val="008E5D10"/>
    <w:rsid w:val="009141CB"/>
    <w:rsid w:val="00940232"/>
    <w:rsid w:val="00941FF2"/>
    <w:rsid w:val="009443A9"/>
    <w:rsid w:val="009612EB"/>
    <w:rsid w:val="00976E3C"/>
    <w:rsid w:val="009A1574"/>
    <w:rsid w:val="009C3A50"/>
    <w:rsid w:val="009C6140"/>
    <w:rsid w:val="009D6C94"/>
    <w:rsid w:val="009E303A"/>
    <w:rsid w:val="009E4137"/>
    <w:rsid w:val="009F13C3"/>
    <w:rsid w:val="00A33A22"/>
    <w:rsid w:val="00A457B8"/>
    <w:rsid w:val="00A47763"/>
    <w:rsid w:val="00AC77E6"/>
    <w:rsid w:val="00AD36CB"/>
    <w:rsid w:val="00B10F13"/>
    <w:rsid w:val="00B30B14"/>
    <w:rsid w:val="00B36464"/>
    <w:rsid w:val="00B419BE"/>
    <w:rsid w:val="00B435D6"/>
    <w:rsid w:val="00B50A88"/>
    <w:rsid w:val="00B60442"/>
    <w:rsid w:val="00B932EC"/>
    <w:rsid w:val="00B97EFB"/>
    <w:rsid w:val="00BB6F7B"/>
    <w:rsid w:val="00BD00D2"/>
    <w:rsid w:val="00BF4F90"/>
    <w:rsid w:val="00C24AF5"/>
    <w:rsid w:val="00C34204"/>
    <w:rsid w:val="00C53366"/>
    <w:rsid w:val="00C64721"/>
    <w:rsid w:val="00C64C2D"/>
    <w:rsid w:val="00C77EAF"/>
    <w:rsid w:val="00CB31D0"/>
    <w:rsid w:val="00CD21AB"/>
    <w:rsid w:val="00CD2CB3"/>
    <w:rsid w:val="00CE7DA3"/>
    <w:rsid w:val="00D1653F"/>
    <w:rsid w:val="00D16FCF"/>
    <w:rsid w:val="00D342F4"/>
    <w:rsid w:val="00D361E4"/>
    <w:rsid w:val="00D67C61"/>
    <w:rsid w:val="00D93DA4"/>
    <w:rsid w:val="00DD6F0C"/>
    <w:rsid w:val="00E24F73"/>
    <w:rsid w:val="00E46E39"/>
    <w:rsid w:val="00E62D6E"/>
    <w:rsid w:val="00E74D75"/>
    <w:rsid w:val="00E810FA"/>
    <w:rsid w:val="00E90651"/>
    <w:rsid w:val="00EA12B8"/>
    <w:rsid w:val="00EC3914"/>
    <w:rsid w:val="00EE1E89"/>
    <w:rsid w:val="00EF5BE7"/>
    <w:rsid w:val="00F14B00"/>
    <w:rsid w:val="00F24FE1"/>
    <w:rsid w:val="00F26050"/>
    <w:rsid w:val="00F326A4"/>
    <w:rsid w:val="00F5665E"/>
    <w:rsid w:val="00F7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F341C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0651"/>
  </w:style>
  <w:style w:type="paragraph" w:styleId="Heading1">
    <w:name w:val="heading 1"/>
    <w:basedOn w:val="Normal"/>
    <w:next w:val="Normal"/>
    <w:link w:val="Heading1Char"/>
    <w:uiPriority w:val="9"/>
    <w:qFormat/>
    <w:rsid w:val="00E906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06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06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06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065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065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065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065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065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useLevel4">
    <w:name w:val="Clause Level 4"/>
    <w:basedOn w:val="Normal"/>
    <w:rsid w:val="00DD6F0C"/>
    <w:pPr>
      <w:numPr>
        <w:ilvl w:val="3"/>
        <w:numId w:val="1"/>
      </w:numPr>
      <w:spacing w:after="140" w:line="280" w:lineRule="atLeast"/>
    </w:pPr>
    <w:rPr>
      <w:rFonts w:ascii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E906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90651"/>
    <w:pPr>
      <w:ind w:left="720"/>
      <w:contextualSpacing/>
    </w:pPr>
  </w:style>
  <w:style w:type="table" w:styleId="TableGrid">
    <w:name w:val="Table Grid"/>
    <w:basedOn w:val="TableNormal"/>
    <w:rsid w:val="00690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941FF2"/>
    <w:rPr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E90651"/>
    <w:rPr>
      <w:b/>
      <w:bCs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06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06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06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065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065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06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065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06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906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906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06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9065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E90651"/>
    <w:rPr>
      <w:b/>
      <w:bCs/>
    </w:rPr>
  </w:style>
  <w:style w:type="character" w:styleId="Emphasis">
    <w:name w:val="Emphasis"/>
    <w:basedOn w:val="DefaultParagraphFont"/>
    <w:uiPriority w:val="20"/>
    <w:qFormat/>
    <w:rsid w:val="00E90651"/>
    <w:rPr>
      <w:i/>
      <w:iCs/>
    </w:rPr>
  </w:style>
  <w:style w:type="paragraph" w:styleId="NoSpacing">
    <w:name w:val="No Spacing"/>
    <w:uiPriority w:val="1"/>
    <w:qFormat/>
    <w:rsid w:val="00E9065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9065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90651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065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0651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E90651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E90651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E90651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9065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0651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E9065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rsid w:val="00B93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932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555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55564"/>
  </w:style>
  <w:style w:type="paragraph" w:styleId="Footer">
    <w:name w:val="footer"/>
    <w:basedOn w:val="Normal"/>
    <w:link w:val="FooterChar"/>
    <w:rsid w:val="002555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55564"/>
  </w:style>
  <w:style w:type="character" w:styleId="CommentReference">
    <w:name w:val="annotation reference"/>
    <w:basedOn w:val="DefaultParagraphFont"/>
    <w:rsid w:val="0002391C"/>
    <w:rPr>
      <w:sz w:val="16"/>
      <w:szCs w:val="16"/>
    </w:rPr>
  </w:style>
  <w:style w:type="paragraph" w:styleId="CommentText">
    <w:name w:val="annotation text"/>
    <w:basedOn w:val="Normal"/>
    <w:link w:val="CommentTextChar"/>
    <w:rsid w:val="000239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239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0239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2391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0651"/>
  </w:style>
  <w:style w:type="paragraph" w:styleId="Heading1">
    <w:name w:val="heading 1"/>
    <w:basedOn w:val="Normal"/>
    <w:next w:val="Normal"/>
    <w:link w:val="Heading1Char"/>
    <w:uiPriority w:val="9"/>
    <w:qFormat/>
    <w:rsid w:val="00E906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06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06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06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065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065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065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065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065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useLevel4">
    <w:name w:val="Clause Level 4"/>
    <w:basedOn w:val="Normal"/>
    <w:rsid w:val="00DD6F0C"/>
    <w:pPr>
      <w:numPr>
        <w:ilvl w:val="3"/>
        <w:numId w:val="1"/>
      </w:numPr>
      <w:spacing w:after="140" w:line="280" w:lineRule="atLeast"/>
    </w:pPr>
    <w:rPr>
      <w:rFonts w:ascii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E906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90651"/>
    <w:pPr>
      <w:ind w:left="720"/>
      <w:contextualSpacing/>
    </w:pPr>
  </w:style>
  <w:style w:type="table" w:styleId="TableGrid">
    <w:name w:val="Table Grid"/>
    <w:basedOn w:val="TableNormal"/>
    <w:rsid w:val="00690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941FF2"/>
    <w:rPr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E90651"/>
    <w:rPr>
      <w:b/>
      <w:bCs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06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06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06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065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065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06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065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06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906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906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06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9065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E90651"/>
    <w:rPr>
      <w:b/>
      <w:bCs/>
    </w:rPr>
  </w:style>
  <w:style w:type="character" w:styleId="Emphasis">
    <w:name w:val="Emphasis"/>
    <w:basedOn w:val="DefaultParagraphFont"/>
    <w:uiPriority w:val="20"/>
    <w:qFormat/>
    <w:rsid w:val="00E90651"/>
    <w:rPr>
      <w:i/>
      <w:iCs/>
    </w:rPr>
  </w:style>
  <w:style w:type="paragraph" w:styleId="NoSpacing">
    <w:name w:val="No Spacing"/>
    <w:uiPriority w:val="1"/>
    <w:qFormat/>
    <w:rsid w:val="00E9065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9065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90651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065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0651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E90651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E90651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E90651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9065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0651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E9065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rsid w:val="00B93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932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555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55564"/>
  </w:style>
  <w:style w:type="paragraph" w:styleId="Footer">
    <w:name w:val="footer"/>
    <w:basedOn w:val="Normal"/>
    <w:link w:val="FooterChar"/>
    <w:rsid w:val="002555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55564"/>
  </w:style>
  <w:style w:type="character" w:styleId="CommentReference">
    <w:name w:val="annotation reference"/>
    <w:basedOn w:val="DefaultParagraphFont"/>
    <w:rsid w:val="0002391C"/>
    <w:rPr>
      <w:sz w:val="16"/>
      <w:szCs w:val="16"/>
    </w:rPr>
  </w:style>
  <w:style w:type="paragraph" w:styleId="CommentText">
    <w:name w:val="annotation text"/>
    <w:basedOn w:val="Normal"/>
    <w:link w:val="CommentTextChar"/>
    <w:rsid w:val="000239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239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0239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239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2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5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3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52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50950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28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432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543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074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247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349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665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476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9906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4" w:color="DEDEDE"/>
                                                                    <w:left w:val="single" w:sz="2" w:space="4" w:color="DEDEDE"/>
                                                                    <w:bottom w:val="single" w:sz="2" w:space="4" w:color="DEDEDE"/>
                                                                    <w:right w:val="single" w:sz="2" w:space="4" w:color="DEDEDE"/>
                                                                  </w:divBdr>
                                                                  <w:divsChild>
                                                                    <w:div w:id="649989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8008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5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8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9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35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8277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40647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09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122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888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683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097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241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317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413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1995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4" w:color="DEDEDE"/>
                                                                    <w:left w:val="single" w:sz="2" w:space="4" w:color="DEDEDE"/>
                                                                    <w:bottom w:val="single" w:sz="2" w:space="4" w:color="DEDEDE"/>
                                                                    <w:right w:val="single" w:sz="2" w:space="4" w:color="DEDEDE"/>
                                                                  </w:divBdr>
                                                                  <w:divsChild>
                                                                    <w:div w:id="1913001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895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sc.gov.au/privacy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psc.gov.au/about-the-apsc/contact-u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247D052D.dotm</Template>
  <TotalTime>0</TotalTime>
  <Pages>2</Pages>
  <Words>367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Diversity and Inclusion – enquiries and advice – APP 5 Notice</dc:title>
  <dc:creator/>
  <cp:lastModifiedBy/>
  <cp:revision>1</cp:revision>
  <dcterms:created xsi:type="dcterms:W3CDTF">2017-01-06T03:29:00Z</dcterms:created>
  <dcterms:modified xsi:type="dcterms:W3CDTF">2017-06-26T23:26:00Z</dcterms:modified>
</cp:coreProperties>
</file>